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00076" w14:textId="171340C4" w:rsidR="005F40E8" w:rsidRDefault="00B07D31">
      <w:pPr>
        <w:rPr>
          <w:rFonts w:ascii="Driveby" w:hAnsi="Driveby"/>
          <w:sz w:val="44"/>
          <w:szCs w:val="44"/>
        </w:rPr>
      </w:pPr>
      <w:r>
        <w:rPr>
          <w:rFonts w:ascii="Driveby" w:hAnsi="Driveby"/>
          <w:noProof/>
          <w:sz w:val="44"/>
          <w:szCs w:val="44"/>
          <w:lang w:eastAsia="en-US"/>
        </w:rPr>
        <w:drawing>
          <wp:anchor distT="0" distB="0" distL="114300" distR="114300" simplePos="0" relativeHeight="251662336" behindDoc="0" locked="0" layoutInCell="1" allowOverlap="1" wp14:anchorId="3D2E018B" wp14:editId="58C73656">
            <wp:simplePos x="0" y="0"/>
            <wp:positionH relativeFrom="column">
              <wp:posOffset>0</wp:posOffset>
            </wp:positionH>
            <wp:positionV relativeFrom="paragraph">
              <wp:posOffset>-228600</wp:posOffset>
            </wp:positionV>
            <wp:extent cx="2057400" cy="1195262"/>
            <wp:effectExtent l="0" t="0" r="0" b="0"/>
            <wp:wrapNone/>
            <wp:docPr id="5" name="Picture 5" descr="Rick SSD:Users:griffith:Desktop:Judges Band-Aid Logo 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ck SSD:Users:griffith:Desktop:Judges Band-Aid Logo Bor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1195262"/>
                    </a:xfrm>
                    <a:prstGeom prst="rect">
                      <a:avLst/>
                    </a:prstGeom>
                    <a:noFill/>
                    <a:ln>
                      <a:noFill/>
                    </a:ln>
                  </pic:spPr>
                </pic:pic>
              </a:graphicData>
            </a:graphic>
            <wp14:sizeRelH relativeFrom="page">
              <wp14:pctWidth>0</wp14:pctWidth>
            </wp14:sizeRelH>
            <wp14:sizeRelV relativeFrom="page">
              <wp14:pctHeight>0</wp14:pctHeight>
            </wp14:sizeRelV>
          </wp:anchor>
        </w:drawing>
      </w:r>
      <w:r w:rsidR="005F40E8" w:rsidRPr="005F40E8">
        <w:rPr>
          <w:rFonts w:ascii="Driveby" w:hAnsi="Driveby"/>
          <w:noProof/>
          <w:sz w:val="44"/>
          <w:szCs w:val="44"/>
          <w:lang w:eastAsia="en-US"/>
        </w:rPr>
        <mc:AlternateContent>
          <mc:Choice Requires="wps">
            <w:drawing>
              <wp:anchor distT="0" distB="0" distL="114300" distR="114300" simplePos="0" relativeHeight="251661312" behindDoc="0" locked="0" layoutInCell="1" allowOverlap="1" wp14:anchorId="78352D11" wp14:editId="0D0A2911">
                <wp:simplePos x="0" y="0"/>
                <wp:positionH relativeFrom="column">
                  <wp:posOffset>4114800</wp:posOffset>
                </wp:positionH>
                <wp:positionV relativeFrom="paragraph">
                  <wp:posOffset>228600</wp:posOffset>
                </wp:positionV>
                <wp:extent cx="1994535" cy="800100"/>
                <wp:effectExtent l="0" t="0" r="0" b="0"/>
                <wp:wrapTight wrapText="bothSides">
                  <wp:wrapPolygon edited="0">
                    <wp:start x="275" y="686"/>
                    <wp:lineTo x="275" y="19886"/>
                    <wp:lineTo x="20905" y="19886"/>
                    <wp:lineTo x="20905" y="686"/>
                    <wp:lineTo x="275" y="686"/>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67B6C" w14:textId="78EF3095" w:rsidR="005034C3" w:rsidRPr="005F40E8" w:rsidRDefault="005034C3" w:rsidP="005F40E8">
                            <w:pPr>
                              <w:jc w:val="right"/>
                              <w:rPr>
                                <w:rFonts w:ascii="Arial" w:hAnsi="Arial" w:cs="Arial"/>
                                <w:b/>
                              </w:rPr>
                            </w:pPr>
                            <w:r w:rsidRPr="005F40E8">
                              <w:rPr>
                                <w:rFonts w:ascii="Arial" w:hAnsi="Arial" w:cs="Arial"/>
                                <w:b/>
                              </w:rPr>
                              <w:t>Andrew Spurgeon</w:t>
                            </w:r>
                          </w:p>
                          <w:p w14:paraId="01A9BF1F" w14:textId="5CFC1485" w:rsidR="005034C3" w:rsidRPr="005F40E8" w:rsidRDefault="005034C3" w:rsidP="005F40E8">
                            <w:pPr>
                              <w:jc w:val="right"/>
                              <w:rPr>
                                <w:rFonts w:ascii="Arial" w:hAnsi="Arial" w:cs="Arial"/>
                              </w:rPr>
                            </w:pPr>
                            <w:r>
                              <w:rPr>
                                <w:rFonts w:ascii="Arial" w:hAnsi="Arial" w:cs="Arial"/>
                              </w:rPr>
                              <w:t>21</w:t>
                            </w:r>
                            <w:r w:rsidRPr="005F40E8">
                              <w:rPr>
                                <w:rFonts w:ascii="Arial" w:hAnsi="Arial" w:cs="Arial"/>
                              </w:rPr>
                              <w:t xml:space="preserve"> August 2016</w:t>
                            </w:r>
                          </w:p>
                          <w:p w14:paraId="6815B66A" w14:textId="025B801C" w:rsidR="005034C3" w:rsidRPr="005F40E8" w:rsidRDefault="005034C3" w:rsidP="005F40E8">
                            <w:pPr>
                              <w:jc w:val="right"/>
                              <w:rPr>
                                <w:rFonts w:ascii="Arial" w:hAnsi="Arial" w:cs="Arial"/>
                              </w:rPr>
                            </w:pPr>
                            <w:r w:rsidRPr="005F40E8">
                              <w:rPr>
                                <w:rFonts w:ascii="Arial" w:hAnsi="Arial" w:cs="Arial"/>
                              </w:rPr>
                              <w:t xml:space="preserve">Message 1 </w:t>
                            </w:r>
                            <w:bookmarkStart w:id="0" w:name="_GoBack"/>
                            <w:r w:rsidR="00F86191">
                              <w:rPr>
                                <w:rFonts w:ascii="Arial" w:hAnsi="Arial" w:cs="Arial"/>
                              </w:rPr>
                              <w:t>of 12</w:t>
                            </w:r>
                            <w:bookmarkEnd w:id="0"/>
                            <w:r w:rsidRPr="005F40E8">
                              <w:rPr>
                                <w:rFonts w:ascii="Arial" w:hAnsi="Arial" w:cs="Arial"/>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324pt;margin-top:18pt;width:157.0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" filled="f" stroked="f">
                <v:textbox inset=",7.2pt,,7.2pt">
                  <w:txbxContent>
                    <w:p w14:paraId="66B67B6C" w14:textId="78EF3095" w:rsidR="005034C3" w:rsidRPr="005F40E8" w:rsidRDefault="005034C3" w:rsidP="005F40E8">
                      <w:pPr>
                        <w:jc w:val="right"/>
                        <w:rPr>
                          <w:rFonts w:ascii="Arial" w:hAnsi="Arial" w:cs="Arial"/>
                          <w:b/>
                        </w:rPr>
                      </w:pPr>
                      <w:r w:rsidRPr="005F40E8">
                        <w:rPr>
                          <w:rFonts w:ascii="Arial" w:hAnsi="Arial" w:cs="Arial"/>
                          <w:b/>
                        </w:rPr>
                        <w:t>Andrew Spurgeon</w:t>
                      </w:r>
                    </w:p>
                    <w:p w14:paraId="01A9BF1F" w14:textId="5CFC1485" w:rsidR="005034C3" w:rsidRPr="005F40E8" w:rsidRDefault="005034C3" w:rsidP="005F40E8">
                      <w:pPr>
                        <w:jc w:val="right"/>
                        <w:rPr>
                          <w:rFonts w:ascii="Arial" w:hAnsi="Arial" w:cs="Arial"/>
                        </w:rPr>
                      </w:pPr>
                      <w:r>
                        <w:rPr>
                          <w:rFonts w:ascii="Arial" w:hAnsi="Arial" w:cs="Arial"/>
                        </w:rPr>
                        <w:t>21</w:t>
                      </w:r>
                      <w:r w:rsidRPr="005F40E8">
                        <w:rPr>
                          <w:rFonts w:ascii="Arial" w:hAnsi="Arial" w:cs="Arial"/>
                        </w:rPr>
                        <w:t xml:space="preserve"> August 2016</w:t>
                      </w:r>
                    </w:p>
                    <w:p w14:paraId="6815B66A" w14:textId="025B801C" w:rsidR="005034C3" w:rsidRPr="005F40E8" w:rsidRDefault="005034C3" w:rsidP="005F40E8">
                      <w:pPr>
                        <w:jc w:val="right"/>
                        <w:rPr>
                          <w:rFonts w:ascii="Arial" w:hAnsi="Arial" w:cs="Arial"/>
                        </w:rPr>
                      </w:pPr>
                      <w:r w:rsidRPr="005F40E8">
                        <w:rPr>
                          <w:rFonts w:ascii="Arial" w:hAnsi="Arial" w:cs="Arial"/>
                        </w:rPr>
                        <w:t xml:space="preserve">Message 1 </w:t>
                      </w:r>
                      <w:bookmarkStart w:id="1" w:name="_GoBack"/>
                      <w:r w:rsidR="00F86191">
                        <w:rPr>
                          <w:rFonts w:ascii="Arial" w:hAnsi="Arial" w:cs="Arial"/>
                        </w:rPr>
                        <w:t>of 12</w:t>
                      </w:r>
                      <w:bookmarkEnd w:id="1"/>
                      <w:r w:rsidRPr="005F40E8">
                        <w:rPr>
                          <w:rFonts w:ascii="Arial" w:hAnsi="Arial" w:cs="Arial"/>
                        </w:rPr>
                        <w:t xml:space="preserve"> </w:t>
                      </w:r>
                    </w:p>
                  </w:txbxContent>
                </v:textbox>
                <w10:wrap type="tight"/>
              </v:shape>
            </w:pict>
          </mc:Fallback>
        </mc:AlternateContent>
      </w:r>
      <w:r w:rsidR="005F40E8" w:rsidRPr="005F40E8">
        <w:rPr>
          <w:rFonts w:ascii="Driveby" w:hAnsi="Driveby"/>
          <w:noProof/>
          <w:sz w:val="44"/>
          <w:szCs w:val="44"/>
          <w:lang w:eastAsia="en-US"/>
        </w:rPr>
        <w:drawing>
          <wp:anchor distT="0" distB="0" distL="114300" distR="114300" simplePos="0" relativeHeight="251660288" behindDoc="0" locked="0" layoutInCell="1" allowOverlap="1" wp14:anchorId="47FB2A7F" wp14:editId="01E4CBD1">
            <wp:simplePos x="0" y="0"/>
            <wp:positionH relativeFrom="column">
              <wp:posOffset>3937635</wp:posOffset>
            </wp:positionH>
            <wp:positionV relativeFrom="paragraph">
              <wp:posOffset>-228600</wp:posOffset>
            </wp:positionV>
            <wp:extent cx="2171700" cy="473710"/>
            <wp:effectExtent l="0" t="0" r="12700" b="8890"/>
            <wp:wrapNone/>
            <wp:docPr id="3"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AE925E" w14:textId="4EBFD03B" w:rsidR="005F40E8" w:rsidRDefault="005F40E8">
      <w:pPr>
        <w:rPr>
          <w:rFonts w:ascii="Driveby" w:hAnsi="Driveby"/>
          <w:sz w:val="44"/>
          <w:szCs w:val="44"/>
        </w:rPr>
      </w:pPr>
    </w:p>
    <w:p w14:paraId="5C3228BE" w14:textId="0AE9509E" w:rsidR="005F40E8" w:rsidRDefault="005F40E8">
      <w:pPr>
        <w:rPr>
          <w:rFonts w:ascii="Driveby" w:hAnsi="Driveby"/>
          <w:sz w:val="44"/>
          <w:szCs w:val="44"/>
        </w:rPr>
      </w:pPr>
    </w:p>
    <w:p w14:paraId="0B51DFF6" w14:textId="17E8FA19" w:rsidR="005F40E8" w:rsidRPr="004C3F85" w:rsidRDefault="005F40E8">
      <w:pPr>
        <w:rPr>
          <w:rFonts w:ascii="Driveby" w:hAnsi="Driveby"/>
          <w:sz w:val="52"/>
          <w:szCs w:val="44"/>
        </w:rPr>
      </w:pPr>
    </w:p>
    <w:p w14:paraId="73DA2FDF" w14:textId="59E0CFDC" w:rsidR="00120495" w:rsidRPr="00055FD5" w:rsidRDefault="00532CE3" w:rsidP="005F40E8">
      <w:pPr>
        <w:jc w:val="center"/>
        <w:rPr>
          <w:rFonts w:ascii="Driveby" w:hAnsi="Driveby"/>
          <w:b/>
          <w:i/>
        </w:rPr>
      </w:pPr>
      <w:r w:rsidRPr="00055FD5">
        <w:rPr>
          <w:rFonts w:ascii="Driveby" w:hAnsi="Driveby"/>
          <w:b/>
        </w:rPr>
        <w:t>Introduction</w:t>
      </w:r>
      <w:r w:rsidR="00055FD5" w:rsidRPr="00055FD5">
        <w:rPr>
          <w:rFonts w:ascii="Driveby" w:hAnsi="Driveby"/>
          <w:b/>
        </w:rPr>
        <w:t>: Without Directions, People Perish</w:t>
      </w:r>
      <w:r w:rsidR="00055FD5">
        <w:rPr>
          <w:rFonts w:ascii="Driveby" w:hAnsi="Driveby"/>
          <w:b/>
        </w:rPr>
        <w:br/>
      </w:r>
      <w:r w:rsidRPr="00055FD5">
        <w:rPr>
          <w:rFonts w:ascii="Driveby" w:hAnsi="Driveby"/>
          <w:b/>
          <w:i/>
        </w:rPr>
        <w:t>Judges 1:1</w:t>
      </w:r>
      <w:r w:rsidR="005F40E8" w:rsidRPr="00055FD5">
        <w:rPr>
          <w:b/>
          <w:i/>
        </w:rPr>
        <w:t>–</w:t>
      </w:r>
      <w:r w:rsidR="00055FD5" w:rsidRPr="00055FD5">
        <w:rPr>
          <w:rFonts w:ascii="Driveby" w:hAnsi="Driveby"/>
          <w:b/>
          <w:i/>
        </w:rPr>
        <w:t>3:6</w:t>
      </w:r>
    </w:p>
    <w:p w14:paraId="18D81F48" w14:textId="77777777" w:rsidR="00532CE3" w:rsidRPr="00810705" w:rsidRDefault="00532CE3">
      <w:pPr>
        <w:rPr>
          <w:rFonts w:ascii="Arial" w:hAnsi="Arial"/>
          <w:sz w:val="22"/>
        </w:rPr>
      </w:pPr>
    </w:p>
    <w:p w14:paraId="2EFC8DEB" w14:textId="77777777" w:rsidR="00D17B4E" w:rsidRDefault="00D17B4E" w:rsidP="00D83CE9">
      <w:pPr>
        <w:rPr>
          <w:rFonts w:ascii="Arial" w:hAnsi="Arial"/>
          <w:b/>
          <w:sz w:val="22"/>
        </w:rPr>
      </w:pPr>
    </w:p>
    <w:p w14:paraId="502A725C" w14:textId="44EE13FF" w:rsidR="00C7222B" w:rsidRDefault="00C7222B" w:rsidP="00D83CE9">
      <w:pPr>
        <w:rPr>
          <w:rFonts w:ascii="Arial" w:hAnsi="Arial"/>
          <w:sz w:val="22"/>
        </w:rPr>
      </w:pPr>
      <w:r w:rsidRPr="00810705">
        <w:rPr>
          <w:rFonts w:ascii="Arial" w:hAnsi="Arial"/>
          <w:b/>
          <w:sz w:val="22"/>
        </w:rPr>
        <w:t>Timeline</w:t>
      </w:r>
      <w:r w:rsidRPr="00810705">
        <w:rPr>
          <w:rFonts w:ascii="Arial" w:hAnsi="Arial"/>
          <w:sz w:val="22"/>
        </w:rPr>
        <w:t>: After the death of Joshua, Moses’s assistant (1:1) and before the first king</w:t>
      </w:r>
      <w:r w:rsidR="00B22EAF" w:rsidRPr="00810705">
        <w:rPr>
          <w:rFonts w:ascii="Arial" w:hAnsi="Arial"/>
          <w:sz w:val="22"/>
        </w:rPr>
        <w:t xml:space="preserve"> of Israel</w:t>
      </w:r>
      <w:r w:rsidRPr="00810705">
        <w:rPr>
          <w:rFonts w:ascii="Arial" w:hAnsi="Arial"/>
          <w:sz w:val="22"/>
        </w:rPr>
        <w:t xml:space="preserve">, Saul (21:25), </w:t>
      </w:r>
      <w:r w:rsidR="00900B7F" w:rsidRPr="00810705">
        <w:rPr>
          <w:rFonts w:ascii="Arial" w:hAnsi="Arial"/>
          <w:sz w:val="22"/>
        </w:rPr>
        <w:t>a total of</w:t>
      </w:r>
      <w:r w:rsidRPr="00810705">
        <w:rPr>
          <w:rFonts w:ascii="Arial" w:hAnsi="Arial"/>
          <w:sz w:val="22"/>
        </w:rPr>
        <w:t xml:space="preserve"> 300 years; ca. 1390–1090 BC (i.e., nearly 3,106 — 3,406 years ago) </w:t>
      </w:r>
    </w:p>
    <w:p w14:paraId="28921373" w14:textId="77777777" w:rsidR="00076E00" w:rsidRDefault="00076E00" w:rsidP="00D83CE9">
      <w:pPr>
        <w:rPr>
          <w:rFonts w:ascii="Arial" w:hAnsi="Arial"/>
          <w:sz w:val="22"/>
        </w:rPr>
      </w:pPr>
    </w:p>
    <w:p w14:paraId="281BDACF" w14:textId="7C2861A2" w:rsidR="00D17B4E" w:rsidRDefault="00B36809" w:rsidP="00D83CE9">
      <w:pPr>
        <w:rPr>
          <w:rFonts w:ascii="Arial" w:hAnsi="Arial"/>
          <w:sz w:val="22"/>
        </w:rPr>
      </w:pPr>
      <w:r>
        <w:rPr>
          <w:rFonts w:ascii="Arial" w:hAnsi="Arial"/>
          <w:i/>
          <w:sz w:val="22"/>
        </w:rPr>
        <w:t xml:space="preserve">Their key problem was that they didn’t destroy the enemies near them. </w:t>
      </w:r>
      <w:r w:rsidR="00FF55A0">
        <w:rPr>
          <w:rFonts w:ascii="Arial" w:hAnsi="Arial"/>
          <w:i/>
          <w:sz w:val="22"/>
        </w:rPr>
        <w:t>This might sound strange in our day where we don’t do such a thing, but this was over 3000 years ago where God had different expectations than today.</w:t>
      </w:r>
    </w:p>
    <w:p w14:paraId="0700D91B" w14:textId="77777777" w:rsidR="00076E00" w:rsidRPr="00810705" w:rsidRDefault="00076E00" w:rsidP="00D83CE9">
      <w:pPr>
        <w:rPr>
          <w:rFonts w:ascii="Arial" w:hAnsi="Arial"/>
          <w:sz w:val="22"/>
        </w:rPr>
      </w:pPr>
    </w:p>
    <w:p w14:paraId="53D988B7" w14:textId="77777777" w:rsidR="00C7222B" w:rsidRPr="00810705" w:rsidRDefault="00C7222B" w:rsidP="00C7222B">
      <w:pPr>
        <w:rPr>
          <w:rFonts w:ascii="Arial" w:hAnsi="Arial"/>
          <w:sz w:val="22"/>
        </w:rPr>
      </w:pPr>
    </w:p>
    <w:p w14:paraId="3B2A9488" w14:textId="463606FC" w:rsidR="00C7222B" w:rsidRDefault="00617C5D" w:rsidP="00C7222B">
      <w:pPr>
        <w:rPr>
          <w:rFonts w:ascii="Arial" w:hAnsi="Arial"/>
          <w:sz w:val="22"/>
        </w:rPr>
      </w:pPr>
      <w:r w:rsidRPr="00810705">
        <w:rPr>
          <w:rFonts w:ascii="Arial" w:hAnsi="Arial"/>
          <w:b/>
          <w:sz w:val="22"/>
        </w:rPr>
        <w:t>Theme</w:t>
      </w:r>
      <w:r w:rsidRPr="00810705">
        <w:rPr>
          <w:rFonts w:ascii="Arial" w:hAnsi="Arial"/>
          <w:sz w:val="22"/>
        </w:rPr>
        <w:t>: “In those days there was no king in Israel; e</w:t>
      </w:r>
      <w:r w:rsidR="00C7222B" w:rsidRPr="00810705">
        <w:rPr>
          <w:rFonts w:ascii="Arial" w:hAnsi="Arial"/>
          <w:sz w:val="22"/>
        </w:rPr>
        <w:t>ach person did what was ri</w:t>
      </w:r>
      <w:r w:rsidRPr="00810705">
        <w:rPr>
          <w:rFonts w:ascii="Arial" w:hAnsi="Arial"/>
          <w:sz w:val="22"/>
        </w:rPr>
        <w:t>ght in his/her own eyes” (21:25); ironically, God was their king (8:23) but they just didn’t acknowledge Him as thei</w:t>
      </w:r>
      <w:r w:rsidR="002518EC">
        <w:rPr>
          <w:rFonts w:ascii="Arial" w:hAnsi="Arial"/>
          <w:sz w:val="22"/>
        </w:rPr>
        <w:t>r king or live accordingly (see</w:t>
      </w:r>
      <w:r w:rsidRPr="00810705">
        <w:rPr>
          <w:rFonts w:ascii="Arial" w:hAnsi="Arial"/>
          <w:sz w:val="22"/>
        </w:rPr>
        <w:t xml:space="preserve"> 7:18–20). </w:t>
      </w:r>
      <w:r w:rsidR="006F1108" w:rsidRPr="00810705">
        <w:rPr>
          <w:rFonts w:ascii="Arial" w:hAnsi="Arial"/>
          <w:sz w:val="22"/>
        </w:rPr>
        <w:t>There is even a</w:t>
      </w:r>
      <w:r w:rsidRPr="00810705">
        <w:rPr>
          <w:rFonts w:ascii="Arial" w:hAnsi="Arial"/>
          <w:sz w:val="22"/>
        </w:rPr>
        <w:t xml:space="preserve"> vivid picture</w:t>
      </w:r>
      <w:r w:rsidR="006F1108" w:rsidRPr="00810705">
        <w:rPr>
          <w:rFonts w:ascii="Arial" w:hAnsi="Arial"/>
          <w:sz w:val="22"/>
        </w:rPr>
        <w:t xml:space="preserve"> in Judges 9:7–15. </w:t>
      </w:r>
    </w:p>
    <w:p w14:paraId="4695885F" w14:textId="77777777" w:rsidR="00076E00" w:rsidRDefault="00076E00" w:rsidP="00C7222B">
      <w:pPr>
        <w:rPr>
          <w:rFonts w:ascii="Arial" w:hAnsi="Arial"/>
          <w:sz w:val="22"/>
        </w:rPr>
      </w:pPr>
    </w:p>
    <w:p w14:paraId="4FA60C64" w14:textId="51B9214C" w:rsidR="00D17B4E" w:rsidRDefault="002518EC" w:rsidP="00C7222B">
      <w:pPr>
        <w:rPr>
          <w:rFonts w:ascii="Arial" w:hAnsi="Arial"/>
          <w:sz w:val="22"/>
        </w:rPr>
      </w:pPr>
      <w:r>
        <w:rPr>
          <w:rFonts w:ascii="Arial" w:hAnsi="Arial"/>
          <w:i/>
          <w:sz w:val="22"/>
        </w:rPr>
        <w:t xml:space="preserve">This relative standard </w:t>
      </w:r>
      <w:r w:rsidR="00914861">
        <w:rPr>
          <w:rFonts w:ascii="Arial" w:hAnsi="Arial"/>
          <w:i/>
          <w:sz w:val="22"/>
        </w:rPr>
        <w:t>resulted from not acknowledging anyone as king, although Gideon named his 71</w:t>
      </w:r>
      <w:r w:rsidR="00914861" w:rsidRPr="00914861">
        <w:rPr>
          <w:rFonts w:ascii="Arial" w:hAnsi="Arial"/>
          <w:i/>
          <w:sz w:val="22"/>
          <w:vertAlign w:val="superscript"/>
        </w:rPr>
        <w:t>st</w:t>
      </w:r>
      <w:r w:rsidR="00914861">
        <w:rPr>
          <w:rFonts w:ascii="Arial" w:hAnsi="Arial"/>
          <w:i/>
          <w:sz w:val="22"/>
        </w:rPr>
        <w:t xml:space="preserve"> son Abimelech, meaning “may father is king”!</w:t>
      </w:r>
    </w:p>
    <w:p w14:paraId="417B1A93" w14:textId="77777777" w:rsidR="00076E00" w:rsidRPr="00810705" w:rsidRDefault="00076E00" w:rsidP="00C7222B">
      <w:pPr>
        <w:rPr>
          <w:rFonts w:ascii="Arial" w:hAnsi="Arial"/>
          <w:sz w:val="22"/>
        </w:rPr>
      </w:pPr>
    </w:p>
    <w:p w14:paraId="63A51699" w14:textId="77777777" w:rsidR="00DD76FC" w:rsidRPr="00810705" w:rsidRDefault="00DD76FC" w:rsidP="00C7222B">
      <w:pPr>
        <w:rPr>
          <w:rFonts w:ascii="Arial" w:hAnsi="Arial"/>
          <w:sz w:val="22"/>
        </w:rPr>
      </w:pPr>
    </w:p>
    <w:p w14:paraId="4F60E963" w14:textId="4E37C581" w:rsidR="00DD76FC" w:rsidRDefault="00E5462A" w:rsidP="00C7222B">
      <w:pPr>
        <w:rPr>
          <w:rFonts w:ascii="Arial" w:hAnsi="Arial"/>
          <w:sz w:val="22"/>
        </w:rPr>
      </w:pPr>
      <w:r w:rsidRPr="00810705">
        <w:rPr>
          <w:rFonts w:ascii="Arial" w:hAnsi="Arial"/>
          <w:b/>
          <w:sz w:val="22"/>
        </w:rPr>
        <w:t>Main Characters</w:t>
      </w:r>
      <w:r w:rsidR="00DD762B" w:rsidRPr="00810705">
        <w:rPr>
          <w:rFonts w:ascii="Arial" w:hAnsi="Arial"/>
          <w:sz w:val="22"/>
        </w:rPr>
        <w:t>: T</w:t>
      </w:r>
      <w:r w:rsidRPr="00810705">
        <w:rPr>
          <w:rFonts w:ascii="Arial" w:hAnsi="Arial"/>
          <w:sz w:val="22"/>
        </w:rPr>
        <w:t xml:space="preserve">he tribes of </w:t>
      </w:r>
      <w:r w:rsidR="00DD7337" w:rsidRPr="00810705">
        <w:rPr>
          <w:rFonts w:ascii="Arial" w:hAnsi="Arial"/>
          <w:sz w:val="22"/>
        </w:rPr>
        <w:t>Judah</w:t>
      </w:r>
      <w:r w:rsidRPr="00810705">
        <w:rPr>
          <w:rFonts w:ascii="Arial" w:hAnsi="Arial"/>
          <w:sz w:val="22"/>
        </w:rPr>
        <w:t xml:space="preserve"> (1:1—3:6), Othniel (3:7–11), Ehud (3:12–31), Deborah-Barak-</w:t>
      </w:r>
      <w:r w:rsidR="00B1786E" w:rsidRPr="00810705">
        <w:rPr>
          <w:rFonts w:ascii="Arial" w:hAnsi="Arial"/>
          <w:sz w:val="22"/>
        </w:rPr>
        <w:t xml:space="preserve">Jael (4:1—5:31), Gideon-Abimelech (6:1—9:57), Tola (10:1–2), Jair (10:3–5), Jephthah (10:6—12:7), Ibzan (12:8–10), Elon (12:11–12), Abdon (12:13–15), </w:t>
      </w:r>
      <w:r w:rsidR="00C63DA7" w:rsidRPr="00810705">
        <w:rPr>
          <w:rFonts w:ascii="Arial" w:hAnsi="Arial"/>
          <w:sz w:val="22"/>
        </w:rPr>
        <w:t>Samson (13:1—16:31), Micah and the tribe of Dan (17:1–18:31), and the tribe</w:t>
      </w:r>
      <w:r w:rsidR="00A71E3A" w:rsidRPr="00810705">
        <w:rPr>
          <w:rFonts w:ascii="Arial" w:hAnsi="Arial"/>
          <w:sz w:val="22"/>
        </w:rPr>
        <w:t>s</w:t>
      </w:r>
      <w:r w:rsidR="00C63DA7" w:rsidRPr="00810705">
        <w:rPr>
          <w:rFonts w:ascii="Arial" w:hAnsi="Arial"/>
          <w:sz w:val="22"/>
        </w:rPr>
        <w:t xml:space="preserve"> of Benjamin and </w:t>
      </w:r>
      <w:r w:rsidR="00A71E3A" w:rsidRPr="00810705">
        <w:rPr>
          <w:rFonts w:ascii="Arial" w:hAnsi="Arial"/>
          <w:sz w:val="22"/>
        </w:rPr>
        <w:t>Israel</w:t>
      </w:r>
      <w:r w:rsidR="00C63DA7" w:rsidRPr="00810705">
        <w:rPr>
          <w:rFonts w:ascii="Arial" w:hAnsi="Arial"/>
          <w:sz w:val="22"/>
        </w:rPr>
        <w:t xml:space="preserve"> (19:1—21:22).  </w:t>
      </w:r>
    </w:p>
    <w:p w14:paraId="2AB758F0" w14:textId="77777777" w:rsidR="00076E00" w:rsidRDefault="00076E00" w:rsidP="00C7222B">
      <w:pPr>
        <w:rPr>
          <w:rFonts w:ascii="Arial" w:hAnsi="Arial"/>
          <w:sz w:val="22"/>
        </w:rPr>
      </w:pPr>
    </w:p>
    <w:p w14:paraId="56DBB95E" w14:textId="555C60DF" w:rsidR="00076E00" w:rsidRPr="004D02D9" w:rsidRDefault="004D02D9" w:rsidP="00C7222B">
      <w:pPr>
        <w:rPr>
          <w:rFonts w:ascii="Arial" w:hAnsi="Arial"/>
          <w:i/>
          <w:sz w:val="22"/>
        </w:rPr>
      </w:pPr>
      <w:r>
        <w:rPr>
          <w:rFonts w:ascii="Arial" w:hAnsi="Arial"/>
          <w:i/>
          <w:sz w:val="22"/>
        </w:rPr>
        <w:t xml:space="preserve">The whole book centers </w:t>
      </w:r>
      <w:r w:rsidR="006014E6">
        <w:rPr>
          <w:rFonts w:ascii="Arial" w:hAnsi="Arial"/>
          <w:i/>
          <w:sz w:val="22"/>
        </w:rPr>
        <w:t>on</w:t>
      </w:r>
      <w:r>
        <w:rPr>
          <w:rFonts w:ascii="Arial" w:hAnsi="Arial"/>
          <w:i/>
          <w:sz w:val="22"/>
        </w:rPr>
        <w:t xml:space="preserve"> various people, some of them individuals </w:t>
      </w:r>
      <w:r w:rsidR="006014E6">
        <w:rPr>
          <w:rFonts w:ascii="Arial" w:hAnsi="Arial"/>
          <w:i/>
          <w:sz w:val="22"/>
        </w:rPr>
        <w:t>and others entire tribes.</w:t>
      </w:r>
    </w:p>
    <w:p w14:paraId="638C1B38" w14:textId="77777777" w:rsidR="00076E00" w:rsidRPr="00810705" w:rsidRDefault="00076E00" w:rsidP="00C7222B">
      <w:pPr>
        <w:rPr>
          <w:rFonts w:ascii="Arial" w:hAnsi="Arial"/>
          <w:sz w:val="22"/>
        </w:rPr>
      </w:pPr>
    </w:p>
    <w:p w14:paraId="45BA8378" w14:textId="77777777" w:rsidR="003C1008" w:rsidRPr="00810705" w:rsidRDefault="003C1008" w:rsidP="00C7222B">
      <w:pPr>
        <w:rPr>
          <w:rFonts w:ascii="Arial" w:hAnsi="Arial"/>
          <w:sz w:val="22"/>
        </w:rPr>
      </w:pPr>
    </w:p>
    <w:p w14:paraId="21505277" w14:textId="5099B004" w:rsidR="00960AC2" w:rsidRDefault="003C1008" w:rsidP="00C7222B">
      <w:pPr>
        <w:rPr>
          <w:rFonts w:ascii="Arial" w:hAnsi="Arial"/>
          <w:sz w:val="22"/>
        </w:rPr>
      </w:pPr>
      <w:r w:rsidRPr="00810705">
        <w:rPr>
          <w:rFonts w:ascii="Arial" w:hAnsi="Arial"/>
          <w:b/>
          <w:sz w:val="22"/>
        </w:rPr>
        <w:t>Cycle</w:t>
      </w:r>
      <w:r w:rsidR="00C749FF" w:rsidRPr="00810705">
        <w:rPr>
          <w:rFonts w:ascii="Arial" w:hAnsi="Arial"/>
          <w:b/>
          <w:sz w:val="22"/>
        </w:rPr>
        <w:t>s</w:t>
      </w:r>
      <w:r w:rsidRPr="00810705">
        <w:rPr>
          <w:rFonts w:ascii="Arial" w:hAnsi="Arial"/>
          <w:sz w:val="22"/>
        </w:rPr>
        <w:t xml:space="preserve">: The Israelites did evil in the sight of the Lord and served other gods, God handed them over to </w:t>
      </w:r>
      <w:r w:rsidR="00960AC2" w:rsidRPr="00810705">
        <w:rPr>
          <w:rFonts w:ascii="Arial" w:hAnsi="Arial"/>
          <w:sz w:val="22"/>
        </w:rPr>
        <w:t>an enemy</w:t>
      </w:r>
      <w:r w:rsidRPr="00810705">
        <w:rPr>
          <w:rFonts w:ascii="Arial" w:hAnsi="Arial"/>
          <w:sz w:val="22"/>
        </w:rPr>
        <w:t xml:space="preserve"> who oppressed them for x-number of years, the Israelites cried out to God, God raised a “warrior”</w:t>
      </w:r>
      <w:r w:rsidR="00960AC2" w:rsidRPr="00810705">
        <w:rPr>
          <w:rFonts w:ascii="Arial" w:hAnsi="Arial"/>
          <w:sz w:val="22"/>
        </w:rPr>
        <w:t xml:space="preserve"> (Judge) who delivered</w:t>
      </w:r>
      <w:r w:rsidRPr="00810705">
        <w:rPr>
          <w:rFonts w:ascii="Arial" w:hAnsi="Arial"/>
          <w:sz w:val="22"/>
        </w:rPr>
        <w:t xml:space="preserve"> them from the oppressor(s), </w:t>
      </w:r>
      <w:r w:rsidR="00960AC2" w:rsidRPr="00810705">
        <w:rPr>
          <w:rFonts w:ascii="Arial" w:hAnsi="Arial"/>
          <w:sz w:val="22"/>
        </w:rPr>
        <w:t xml:space="preserve">and </w:t>
      </w:r>
      <w:r w:rsidRPr="00810705">
        <w:rPr>
          <w:rFonts w:ascii="Arial" w:hAnsi="Arial"/>
          <w:sz w:val="22"/>
        </w:rPr>
        <w:t>there was peace for x-</w:t>
      </w:r>
      <w:r w:rsidR="00DD762B" w:rsidRPr="00810705">
        <w:rPr>
          <w:rFonts w:ascii="Arial" w:hAnsi="Arial"/>
          <w:sz w:val="22"/>
        </w:rPr>
        <w:t>number of years.</w:t>
      </w:r>
      <w:r w:rsidR="00960AC2" w:rsidRPr="00810705">
        <w:rPr>
          <w:rFonts w:ascii="Arial" w:hAnsi="Arial"/>
          <w:sz w:val="22"/>
        </w:rPr>
        <w:t xml:space="preserve"> But then the cycle continued: </w:t>
      </w:r>
      <w:r w:rsidRPr="00810705">
        <w:rPr>
          <w:rFonts w:ascii="Arial" w:hAnsi="Arial"/>
          <w:sz w:val="22"/>
        </w:rPr>
        <w:t>Israel did evil in the sight of the Lord</w:t>
      </w:r>
      <w:r w:rsidR="00960AC2" w:rsidRPr="00810705">
        <w:rPr>
          <w:rFonts w:ascii="Arial" w:hAnsi="Arial"/>
          <w:sz w:val="22"/>
        </w:rPr>
        <w:t xml:space="preserve"> and</w:t>
      </w:r>
      <w:r w:rsidR="00DC3DE0" w:rsidRPr="00810705">
        <w:rPr>
          <w:rFonts w:ascii="Arial" w:hAnsi="Arial"/>
          <w:sz w:val="22"/>
        </w:rPr>
        <w:t xml:space="preserve"> served other gods</w:t>
      </w:r>
      <w:r w:rsidR="00960AC2" w:rsidRPr="00810705">
        <w:rPr>
          <w:rFonts w:ascii="Arial" w:hAnsi="Arial"/>
          <w:sz w:val="22"/>
        </w:rPr>
        <w:t xml:space="preserve">, </w:t>
      </w:r>
      <w:r w:rsidR="00DD762B" w:rsidRPr="00810705">
        <w:rPr>
          <w:rFonts w:ascii="Arial" w:hAnsi="Arial"/>
          <w:sz w:val="22"/>
        </w:rPr>
        <w:t xml:space="preserve">God handed them over to an enemy, </w:t>
      </w:r>
      <w:r w:rsidR="00960AC2" w:rsidRPr="00810705">
        <w:rPr>
          <w:rFonts w:ascii="Arial" w:hAnsi="Arial"/>
          <w:sz w:val="22"/>
        </w:rPr>
        <w:t>etc.</w:t>
      </w:r>
      <w:r w:rsidR="00DC3DE0" w:rsidRPr="00810705">
        <w:rPr>
          <w:rFonts w:ascii="Arial" w:hAnsi="Arial"/>
          <w:sz w:val="22"/>
        </w:rPr>
        <w:t xml:space="preserve"> (2:11; 3:7; 3:12; 4:1; 6:1; 10:6; 13:1).</w:t>
      </w:r>
      <w:r w:rsidR="00960AC2" w:rsidRPr="00810705">
        <w:rPr>
          <w:rFonts w:ascii="Arial" w:hAnsi="Arial"/>
          <w:sz w:val="22"/>
        </w:rPr>
        <w:t xml:space="preserve"> </w:t>
      </w:r>
    </w:p>
    <w:p w14:paraId="10FD265D" w14:textId="77777777" w:rsidR="00076E00" w:rsidRDefault="00076E00" w:rsidP="00C7222B">
      <w:pPr>
        <w:rPr>
          <w:rFonts w:ascii="Arial" w:hAnsi="Arial"/>
          <w:sz w:val="22"/>
        </w:rPr>
      </w:pPr>
    </w:p>
    <w:p w14:paraId="5AB56A4B" w14:textId="00D4A981" w:rsidR="00076E00" w:rsidRPr="006014E6" w:rsidRDefault="006014E6" w:rsidP="00C7222B">
      <w:pPr>
        <w:rPr>
          <w:rFonts w:ascii="Arial" w:hAnsi="Arial"/>
          <w:i/>
          <w:sz w:val="22"/>
        </w:rPr>
      </w:pPr>
      <w:r>
        <w:rPr>
          <w:rFonts w:ascii="Arial" w:hAnsi="Arial"/>
          <w:i/>
          <w:sz w:val="22"/>
        </w:rPr>
        <w:t xml:space="preserve">We do the same today in our cycles of addressing sin. </w:t>
      </w:r>
      <w:r w:rsidR="00CC527E">
        <w:rPr>
          <w:rFonts w:ascii="Arial" w:hAnsi="Arial"/>
          <w:i/>
          <w:sz w:val="22"/>
        </w:rPr>
        <w:t>Where are you today in your sin cycle?</w:t>
      </w:r>
    </w:p>
    <w:p w14:paraId="435179A6" w14:textId="77777777" w:rsidR="00076E00" w:rsidRPr="00810705" w:rsidRDefault="00076E00" w:rsidP="00C7222B">
      <w:pPr>
        <w:rPr>
          <w:rFonts w:ascii="Arial" w:hAnsi="Arial"/>
          <w:sz w:val="22"/>
        </w:rPr>
      </w:pPr>
    </w:p>
    <w:p w14:paraId="1F525E46" w14:textId="1B4317DE" w:rsidR="003C1008" w:rsidRPr="00810705" w:rsidRDefault="003C1008" w:rsidP="00C7222B">
      <w:pPr>
        <w:rPr>
          <w:rFonts w:ascii="Arial" w:hAnsi="Arial"/>
          <w:sz w:val="22"/>
        </w:rPr>
      </w:pPr>
    </w:p>
    <w:p w14:paraId="0D594F09" w14:textId="55387748" w:rsidR="00617C5D" w:rsidRPr="00810705" w:rsidRDefault="00DC3DE0" w:rsidP="00C7222B">
      <w:pPr>
        <w:rPr>
          <w:rFonts w:ascii="Arial" w:hAnsi="Arial"/>
          <w:sz w:val="22"/>
        </w:rPr>
      </w:pPr>
      <w:r w:rsidRPr="00810705">
        <w:rPr>
          <w:rFonts w:ascii="Arial" w:hAnsi="Arial"/>
          <w:b/>
          <w:sz w:val="22"/>
        </w:rPr>
        <w:t>Judges?</w:t>
      </w:r>
      <w:r w:rsidRPr="00810705">
        <w:rPr>
          <w:rFonts w:ascii="Arial" w:hAnsi="Arial"/>
          <w:sz w:val="22"/>
        </w:rPr>
        <w:t xml:space="preserve"> The title “Judges” invokes the image of a </w:t>
      </w:r>
      <w:r w:rsidR="007A13EF" w:rsidRPr="00810705">
        <w:rPr>
          <w:rFonts w:ascii="Arial" w:hAnsi="Arial"/>
          <w:sz w:val="22"/>
        </w:rPr>
        <w:t xml:space="preserve">judge listening to prosecutors, </w:t>
      </w:r>
      <w:r w:rsidRPr="00810705">
        <w:rPr>
          <w:rFonts w:ascii="Arial" w:hAnsi="Arial"/>
          <w:sz w:val="22"/>
        </w:rPr>
        <w:t>defendant</w:t>
      </w:r>
      <w:r w:rsidR="007A13EF" w:rsidRPr="00810705">
        <w:rPr>
          <w:rFonts w:ascii="Arial" w:hAnsi="Arial"/>
          <w:sz w:val="22"/>
        </w:rPr>
        <w:t>s</w:t>
      </w:r>
      <w:r w:rsidRPr="00810705">
        <w:rPr>
          <w:rFonts w:ascii="Arial" w:hAnsi="Arial"/>
          <w:sz w:val="22"/>
        </w:rPr>
        <w:t xml:space="preserve">, and decreeing a judgment. Only one person </w:t>
      </w:r>
      <w:r w:rsidR="006B5E5A" w:rsidRPr="00810705">
        <w:rPr>
          <w:rFonts w:ascii="Arial" w:hAnsi="Arial"/>
          <w:sz w:val="22"/>
        </w:rPr>
        <w:t xml:space="preserve">functioned in that role </w:t>
      </w:r>
      <w:r w:rsidRPr="00810705">
        <w:rPr>
          <w:rFonts w:ascii="Arial" w:hAnsi="Arial"/>
          <w:sz w:val="22"/>
        </w:rPr>
        <w:t>in the book of Judges: Deborah (“She held court under the Palm of Deborah . . . the Israelites came to her to have their disputes decided”</w:t>
      </w:r>
      <w:r w:rsidR="005949DD" w:rsidRPr="00810705">
        <w:rPr>
          <w:rFonts w:ascii="Arial" w:hAnsi="Arial"/>
          <w:sz w:val="22"/>
        </w:rPr>
        <w:t xml:space="preserve"> 4:5</w:t>
      </w:r>
      <w:r w:rsidRPr="00810705">
        <w:rPr>
          <w:rFonts w:ascii="Arial" w:hAnsi="Arial"/>
          <w:sz w:val="22"/>
        </w:rPr>
        <w:t xml:space="preserve">). </w:t>
      </w:r>
      <w:r w:rsidR="00C67811" w:rsidRPr="00810705">
        <w:rPr>
          <w:rFonts w:ascii="Arial" w:hAnsi="Arial"/>
          <w:sz w:val="22"/>
        </w:rPr>
        <w:t xml:space="preserve">The rest of the people mentioned were “warriors” who used various tools to kill their enemies: Jael used a tent-hammer, Ehud used </w:t>
      </w:r>
      <w:r w:rsidR="007A1206" w:rsidRPr="00810705">
        <w:rPr>
          <w:rFonts w:ascii="Arial" w:hAnsi="Arial"/>
          <w:sz w:val="22"/>
        </w:rPr>
        <w:t>an</w:t>
      </w:r>
      <w:r w:rsidR="00C67811" w:rsidRPr="00810705">
        <w:rPr>
          <w:rFonts w:ascii="Arial" w:hAnsi="Arial"/>
          <w:sz w:val="22"/>
        </w:rPr>
        <w:t xml:space="preserve"> 18-inch left-handed knife, </w:t>
      </w:r>
      <w:r w:rsidR="007A1206" w:rsidRPr="00810705">
        <w:rPr>
          <w:rFonts w:ascii="Arial" w:hAnsi="Arial"/>
          <w:sz w:val="22"/>
        </w:rPr>
        <w:t>Shamgar used an oxgoad (</w:t>
      </w:r>
      <w:r w:rsidR="005949DD" w:rsidRPr="00810705">
        <w:rPr>
          <w:rFonts w:ascii="Arial" w:hAnsi="Arial"/>
          <w:sz w:val="22"/>
        </w:rPr>
        <w:t xml:space="preserve">a </w:t>
      </w:r>
      <w:r w:rsidR="007A1206" w:rsidRPr="00810705">
        <w:rPr>
          <w:rFonts w:ascii="Arial" w:hAnsi="Arial"/>
          <w:sz w:val="22"/>
        </w:rPr>
        <w:t xml:space="preserve">plowing instrument), Samson used a fresh jawbone of a donkey, etc. </w:t>
      </w:r>
    </w:p>
    <w:p w14:paraId="57C718A4" w14:textId="77777777" w:rsidR="007A1206" w:rsidRPr="00810705" w:rsidRDefault="007A1206" w:rsidP="00C7222B">
      <w:pPr>
        <w:rPr>
          <w:rFonts w:ascii="Arial" w:hAnsi="Arial"/>
          <w:sz w:val="22"/>
        </w:rPr>
      </w:pPr>
    </w:p>
    <w:p w14:paraId="58797E14" w14:textId="77777777" w:rsidR="00076E00" w:rsidRDefault="00076E00">
      <w:pPr>
        <w:rPr>
          <w:rFonts w:ascii="Arial" w:hAnsi="Arial"/>
          <w:b/>
          <w:sz w:val="22"/>
        </w:rPr>
      </w:pPr>
      <w:r>
        <w:rPr>
          <w:rFonts w:ascii="Arial" w:hAnsi="Arial"/>
          <w:b/>
          <w:sz w:val="22"/>
        </w:rPr>
        <w:br w:type="page"/>
      </w:r>
    </w:p>
    <w:p w14:paraId="0C0940FF" w14:textId="27B4A70E" w:rsidR="007A1206" w:rsidRPr="00810705" w:rsidRDefault="007A13EF" w:rsidP="00C7222B">
      <w:pPr>
        <w:rPr>
          <w:rFonts w:ascii="Arial" w:hAnsi="Arial"/>
          <w:b/>
          <w:sz w:val="22"/>
        </w:rPr>
      </w:pPr>
      <w:r w:rsidRPr="00810705">
        <w:rPr>
          <w:rFonts w:ascii="Arial" w:hAnsi="Arial"/>
          <w:b/>
          <w:sz w:val="22"/>
        </w:rPr>
        <w:lastRenderedPageBreak/>
        <w:t>Today’s Lesson</w:t>
      </w:r>
      <w:r w:rsidR="004C3F8F" w:rsidRPr="00810705">
        <w:rPr>
          <w:rFonts w:ascii="Arial" w:hAnsi="Arial"/>
          <w:b/>
          <w:sz w:val="22"/>
        </w:rPr>
        <w:t xml:space="preserve"> (1:1—3:6)</w:t>
      </w:r>
      <w:r w:rsidR="004C3F8F" w:rsidRPr="00810705">
        <w:rPr>
          <w:rFonts w:ascii="Arial" w:hAnsi="Arial"/>
          <w:sz w:val="22"/>
        </w:rPr>
        <w:t>:</w:t>
      </w:r>
      <w:r w:rsidR="004C3F8F" w:rsidRPr="00810705">
        <w:rPr>
          <w:rFonts w:ascii="Arial" w:hAnsi="Arial"/>
          <w:b/>
          <w:sz w:val="22"/>
        </w:rPr>
        <w:t xml:space="preserve"> </w:t>
      </w:r>
      <w:r w:rsidRPr="00810705">
        <w:rPr>
          <w:rFonts w:ascii="Arial" w:hAnsi="Arial"/>
          <w:sz w:val="22"/>
        </w:rPr>
        <w:t xml:space="preserve">“Judah shall go first; </w:t>
      </w:r>
      <w:r w:rsidR="004C3F8F" w:rsidRPr="00810705">
        <w:rPr>
          <w:rFonts w:ascii="Arial" w:hAnsi="Arial"/>
          <w:sz w:val="22"/>
        </w:rPr>
        <w:t xml:space="preserve">See, </w:t>
      </w:r>
      <w:r w:rsidRPr="00810705">
        <w:rPr>
          <w:rFonts w:ascii="Arial" w:hAnsi="Arial"/>
          <w:sz w:val="22"/>
        </w:rPr>
        <w:t>I have placed the land in his hand” (1:2)</w:t>
      </w:r>
    </w:p>
    <w:p w14:paraId="546F6212" w14:textId="77777777" w:rsidR="001365C4" w:rsidRPr="006119EF" w:rsidRDefault="001365C4" w:rsidP="00C7222B">
      <w:pPr>
        <w:rPr>
          <w:rFonts w:ascii="Arial" w:hAnsi="Arial"/>
          <w:sz w:val="22"/>
        </w:rPr>
      </w:pPr>
    </w:p>
    <w:p w14:paraId="3C40C886" w14:textId="152F2049" w:rsidR="00076E00" w:rsidRPr="006119EF" w:rsidRDefault="006119EF" w:rsidP="00C7222B">
      <w:pPr>
        <w:rPr>
          <w:rFonts w:ascii="Arial" w:hAnsi="Arial"/>
          <w:sz w:val="22"/>
        </w:rPr>
      </w:pPr>
      <w:r>
        <w:rPr>
          <w:rFonts w:ascii="Arial" w:hAnsi="Arial"/>
          <w:i/>
          <w:sz w:val="22"/>
        </w:rPr>
        <w:t>The book of Joshua shows an incomplete conquest of the land when Joshua was age 85, so he divided the land and commanded each tribe to conquer their own surrounding area themselves</w:t>
      </w:r>
      <w:r w:rsidR="005034C3">
        <w:rPr>
          <w:rFonts w:ascii="Arial" w:hAnsi="Arial"/>
          <w:i/>
          <w:sz w:val="22"/>
        </w:rPr>
        <w:t xml:space="preserve">. </w:t>
      </w:r>
    </w:p>
    <w:p w14:paraId="6841020C" w14:textId="77777777" w:rsidR="00076E00" w:rsidRPr="006119EF" w:rsidRDefault="00076E00" w:rsidP="00C7222B">
      <w:pPr>
        <w:rPr>
          <w:rFonts w:ascii="Arial" w:hAnsi="Arial"/>
          <w:sz w:val="22"/>
        </w:rPr>
      </w:pPr>
    </w:p>
    <w:p w14:paraId="20F86CA4" w14:textId="77777777" w:rsidR="00076E00" w:rsidRPr="006119EF" w:rsidRDefault="00076E00" w:rsidP="00C7222B">
      <w:pPr>
        <w:rPr>
          <w:rFonts w:ascii="Arial" w:hAnsi="Arial"/>
          <w:sz w:val="22"/>
        </w:rPr>
      </w:pPr>
    </w:p>
    <w:p w14:paraId="756C80BA" w14:textId="77777777" w:rsidR="00076E00" w:rsidRPr="006119EF" w:rsidRDefault="00076E00" w:rsidP="00C7222B">
      <w:pPr>
        <w:rPr>
          <w:rFonts w:ascii="Arial" w:hAnsi="Arial"/>
          <w:sz w:val="22"/>
        </w:rPr>
      </w:pPr>
    </w:p>
    <w:p w14:paraId="50122255" w14:textId="67E8654B" w:rsidR="001365C4" w:rsidRDefault="001365C4" w:rsidP="00C7222B">
      <w:pPr>
        <w:rPr>
          <w:rFonts w:ascii="Arial" w:hAnsi="Arial"/>
          <w:sz w:val="22"/>
        </w:rPr>
      </w:pPr>
      <w:r w:rsidRPr="00810705">
        <w:rPr>
          <w:rFonts w:ascii="Arial" w:hAnsi="Arial"/>
          <w:sz w:val="22"/>
        </w:rPr>
        <w:t xml:space="preserve">Moses led </w:t>
      </w:r>
      <w:r w:rsidR="004C3F8F" w:rsidRPr="00810705">
        <w:rPr>
          <w:rFonts w:ascii="Arial" w:hAnsi="Arial"/>
          <w:sz w:val="22"/>
        </w:rPr>
        <w:t>the Israelites from Egypt to the edge</w:t>
      </w:r>
      <w:r w:rsidRPr="00810705">
        <w:rPr>
          <w:rFonts w:ascii="Arial" w:hAnsi="Arial"/>
          <w:sz w:val="22"/>
        </w:rPr>
        <w:t xml:space="preserve"> of Jordan. Joshua led them into the </w:t>
      </w:r>
      <w:r w:rsidR="004C3F8F" w:rsidRPr="00810705">
        <w:rPr>
          <w:rFonts w:ascii="Arial" w:hAnsi="Arial"/>
          <w:sz w:val="22"/>
        </w:rPr>
        <w:t>Promised Land and helped five tribes to possess the land</w:t>
      </w:r>
      <w:r w:rsidRPr="00810705">
        <w:rPr>
          <w:rFonts w:ascii="Arial" w:hAnsi="Arial"/>
          <w:sz w:val="22"/>
        </w:rPr>
        <w:t xml:space="preserve">. </w:t>
      </w:r>
      <w:r w:rsidR="004C3F8F" w:rsidRPr="00810705">
        <w:rPr>
          <w:rFonts w:ascii="Arial" w:hAnsi="Arial"/>
          <w:sz w:val="22"/>
        </w:rPr>
        <w:t xml:space="preserve">He assigned the </w:t>
      </w:r>
      <w:r w:rsidR="004459C5" w:rsidRPr="00810705">
        <w:rPr>
          <w:rFonts w:ascii="Arial" w:hAnsi="Arial"/>
          <w:sz w:val="22"/>
        </w:rPr>
        <w:t xml:space="preserve">other </w:t>
      </w:r>
      <w:r w:rsidR="004C3F8F" w:rsidRPr="00810705">
        <w:rPr>
          <w:rFonts w:ascii="Arial" w:hAnsi="Arial"/>
          <w:sz w:val="22"/>
        </w:rPr>
        <w:t xml:space="preserve">seven territories </w:t>
      </w:r>
      <w:r w:rsidR="004459C5" w:rsidRPr="00810705">
        <w:rPr>
          <w:rFonts w:ascii="Arial" w:hAnsi="Arial"/>
          <w:sz w:val="22"/>
        </w:rPr>
        <w:t>before</w:t>
      </w:r>
      <w:r w:rsidR="004C3F8F" w:rsidRPr="00810705">
        <w:rPr>
          <w:rFonts w:ascii="Arial" w:hAnsi="Arial"/>
          <w:sz w:val="22"/>
        </w:rPr>
        <w:t xml:space="preserve"> he died. So, the people asked the Lord who was to lead them into battle to take possessions of the </w:t>
      </w:r>
      <w:r w:rsidR="004459C5" w:rsidRPr="00810705">
        <w:rPr>
          <w:rFonts w:ascii="Arial" w:hAnsi="Arial"/>
          <w:sz w:val="22"/>
        </w:rPr>
        <w:t>territories that Joshua assigned them</w:t>
      </w:r>
      <w:r w:rsidR="004C3F8F" w:rsidRPr="00810705">
        <w:rPr>
          <w:rFonts w:ascii="Arial" w:hAnsi="Arial"/>
          <w:sz w:val="22"/>
        </w:rPr>
        <w:t xml:space="preserve">, i.e., </w:t>
      </w:r>
      <w:r w:rsidR="004459C5" w:rsidRPr="00810705">
        <w:rPr>
          <w:rFonts w:ascii="Arial" w:hAnsi="Arial"/>
          <w:sz w:val="22"/>
        </w:rPr>
        <w:t xml:space="preserve">to </w:t>
      </w:r>
      <w:r w:rsidR="004C3F8F" w:rsidRPr="00810705">
        <w:rPr>
          <w:rFonts w:ascii="Arial" w:hAnsi="Arial"/>
          <w:sz w:val="22"/>
        </w:rPr>
        <w:t xml:space="preserve">defeat the enemies within the land. The Lord answered: “Judah shall go first; behold, I have placed the land in his hand.” The tribe of Judah followed God’s instruction and went against Adoni-Bezek. “The Lord was with the people of Judah” (1:19). But such a strong beginning soon followed spiritual lethargy (1:21; 1:27–36). </w:t>
      </w:r>
    </w:p>
    <w:p w14:paraId="540D701D" w14:textId="77777777" w:rsidR="00CE101B" w:rsidRPr="006119EF" w:rsidRDefault="00CE101B" w:rsidP="00CE101B">
      <w:pPr>
        <w:rPr>
          <w:rFonts w:ascii="Arial" w:hAnsi="Arial"/>
          <w:sz w:val="22"/>
        </w:rPr>
      </w:pPr>
    </w:p>
    <w:p w14:paraId="2292E9A5" w14:textId="77777777" w:rsidR="00CE101B" w:rsidRPr="00F543CB" w:rsidRDefault="00CE101B" w:rsidP="00CE101B">
      <w:pPr>
        <w:rPr>
          <w:rFonts w:ascii="Arial" w:hAnsi="Arial"/>
          <w:i/>
          <w:sz w:val="22"/>
        </w:rPr>
      </w:pPr>
      <w:r>
        <w:rPr>
          <w:rFonts w:ascii="Arial" w:hAnsi="Arial"/>
          <w:i/>
          <w:sz w:val="22"/>
        </w:rPr>
        <w:t>However, the people were not faithful on the whole to drive out the pagan peoples in their areas.</w:t>
      </w:r>
    </w:p>
    <w:p w14:paraId="2DFDE476" w14:textId="77777777" w:rsidR="00076E00" w:rsidRDefault="00076E00" w:rsidP="00C7222B">
      <w:pPr>
        <w:rPr>
          <w:rFonts w:ascii="Arial" w:hAnsi="Arial"/>
          <w:sz w:val="22"/>
        </w:rPr>
      </w:pPr>
    </w:p>
    <w:p w14:paraId="00324495" w14:textId="77777777" w:rsidR="00076E00" w:rsidRPr="00810705" w:rsidRDefault="00076E00" w:rsidP="00C7222B">
      <w:pPr>
        <w:rPr>
          <w:rFonts w:ascii="Arial" w:hAnsi="Arial"/>
          <w:sz w:val="22"/>
        </w:rPr>
      </w:pPr>
    </w:p>
    <w:p w14:paraId="16E28C36" w14:textId="77777777" w:rsidR="004C3F8F" w:rsidRPr="00810705" w:rsidRDefault="004C3F8F" w:rsidP="00C7222B">
      <w:pPr>
        <w:rPr>
          <w:rFonts w:ascii="Arial" w:hAnsi="Arial"/>
          <w:sz w:val="22"/>
        </w:rPr>
      </w:pPr>
    </w:p>
    <w:p w14:paraId="413B028A" w14:textId="6E0DC1E5" w:rsidR="00C7222B" w:rsidRDefault="00985EE2" w:rsidP="00985EE2">
      <w:pPr>
        <w:rPr>
          <w:rFonts w:ascii="Arial" w:hAnsi="Arial"/>
          <w:sz w:val="22"/>
        </w:rPr>
      </w:pPr>
      <w:r w:rsidRPr="00810705">
        <w:rPr>
          <w:rFonts w:ascii="Arial" w:hAnsi="Arial"/>
          <w:sz w:val="22"/>
        </w:rPr>
        <w:t>The writer of Judges, then, summarized the need for them to take possession of the land: (a) by pointing to the history (2:1–15), and (b) giving a challenge to move forward (2:16—3:6).</w:t>
      </w:r>
    </w:p>
    <w:p w14:paraId="237DC712" w14:textId="77777777" w:rsidR="00076E00" w:rsidRDefault="00076E00" w:rsidP="00985EE2">
      <w:pPr>
        <w:rPr>
          <w:rFonts w:ascii="Arial" w:hAnsi="Arial"/>
          <w:sz w:val="22"/>
        </w:rPr>
      </w:pPr>
    </w:p>
    <w:p w14:paraId="2B4AC732" w14:textId="77777777" w:rsidR="00076E00" w:rsidRDefault="00076E00" w:rsidP="00985EE2">
      <w:pPr>
        <w:rPr>
          <w:rFonts w:ascii="Arial" w:hAnsi="Arial"/>
          <w:sz w:val="22"/>
        </w:rPr>
      </w:pPr>
    </w:p>
    <w:p w14:paraId="6EC8A03A" w14:textId="77777777" w:rsidR="00076E00" w:rsidRDefault="00076E00" w:rsidP="00985EE2">
      <w:pPr>
        <w:rPr>
          <w:rFonts w:ascii="Arial" w:hAnsi="Arial"/>
          <w:sz w:val="22"/>
        </w:rPr>
      </w:pPr>
    </w:p>
    <w:p w14:paraId="21B7D3D3" w14:textId="77777777" w:rsidR="00076E00" w:rsidRDefault="00076E00" w:rsidP="00985EE2">
      <w:pPr>
        <w:rPr>
          <w:rFonts w:ascii="Arial" w:hAnsi="Arial"/>
          <w:sz w:val="22"/>
        </w:rPr>
      </w:pPr>
    </w:p>
    <w:p w14:paraId="2445F7C8" w14:textId="77777777" w:rsidR="00076E00" w:rsidRDefault="00076E00" w:rsidP="00985EE2">
      <w:pPr>
        <w:rPr>
          <w:rFonts w:ascii="Arial" w:hAnsi="Arial"/>
          <w:sz w:val="22"/>
        </w:rPr>
      </w:pPr>
    </w:p>
    <w:p w14:paraId="2B3F7AFD" w14:textId="77777777" w:rsidR="00076E00" w:rsidRDefault="00076E00" w:rsidP="00985EE2">
      <w:pPr>
        <w:rPr>
          <w:rFonts w:ascii="Arial" w:hAnsi="Arial"/>
          <w:sz w:val="22"/>
        </w:rPr>
      </w:pPr>
    </w:p>
    <w:p w14:paraId="3D5E12C1" w14:textId="77777777" w:rsidR="00076E00" w:rsidRDefault="00076E00" w:rsidP="00985EE2">
      <w:pPr>
        <w:rPr>
          <w:rFonts w:ascii="Arial" w:hAnsi="Arial"/>
          <w:sz w:val="22"/>
        </w:rPr>
      </w:pPr>
    </w:p>
    <w:p w14:paraId="5D023D98" w14:textId="77777777" w:rsidR="00076E00" w:rsidRDefault="00076E00" w:rsidP="00985EE2">
      <w:pPr>
        <w:rPr>
          <w:rFonts w:ascii="Arial" w:hAnsi="Arial"/>
          <w:sz w:val="22"/>
        </w:rPr>
      </w:pPr>
    </w:p>
    <w:p w14:paraId="3A01D4FF" w14:textId="77777777" w:rsidR="00076E00" w:rsidRPr="00810705" w:rsidRDefault="00076E00" w:rsidP="00985EE2">
      <w:pPr>
        <w:rPr>
          <w:rFonts w:ascii="Arial" w:hAnsi="Arial"/>
          <w:sz w:val="22"/>
        </w:rPr>
      </w:pPr>
    </w:p>
    <w:p w14:paraId="20D45419" w14:textId="77777777" w:rsidR="00985EE2" w:rsidRPr="00810705" w:rsidRDefault="00985EE2" w:rsidP="00985EE2">
      <w:pPr>
        <w:rPr>
          <w:rFonts w:ascii="Arial" w:hAnsi="Arial"/>
          <w:sz w:val="22"/>
        </w:rPr>
      </w:pPr>
    </w:p>
    <w:p w14:paraId="0CAAF7C3" w14:textId="20B0C6D6" w:rsidR="00985EE2" w:rsidRDefault="00985EE2" w:rsidP="00985EE2">
      <w:pPr>
        <w:rPr>
          <w:rFonts w:ascii="Arial" w:hAnsi="Arial"/>
          <w:sz w:val="22"/>
        </w:rPr>
      </w:pPr>
      <w:r w:rsidRPr="00810705">
        <w:rPr>
          <w:rFonts w:ascii="Arial" w:hAnsi="Arial"/>
          <w:b/>
          <w:sz w:val="22"/>
        </w:rPr>
        <w:t>Lesson for us</w:t>
      </w:r>
      <w:r w:rsidRPr="00810705">
        <w:rPr>
          <w:rFonts w:ascii="Arial" w:hAnsi="Arial"/>
          <w:sz w:val="22"/>
        </w:rPr>
        <w:t xml:space="preserve">: Often we begin our spiritual journey with vigor, vitality, and enthusiasm. But then life’s struggles and busyness take over. The Book of Judges and the </w:t>
      </w:r>
      <w:r w:rsidR="00044045" w:rsidRPr="00810705">
        <w:rPr>
          <w:rFonts w:ascii="Arial" w:hAnsi="Arial"/>
          <w:sz w:val="22"/>
        </w:rPr>
        <w:t xml:space="preserve">recorded </w:t>
      </w:r>
      <w:r w:rsidRPr="00810705">
        <w:rPr>
          <w:rFonts w:ascii="Arial" w:hAnsi="Arial"/>
          <w:sz w:val="22"/>
        </w:rPr>
        <w:t xml:space="preserve">events </w:t>
      </w:r>
      <w:r w:rsidR="00044045" w:rsidRPr="00810705">
        <w:rPr>
          <w:rFonts w:ascii="Arial" w:hAnsi="Arial"/>
          <w:sz w:val="22"/>
        </w:rPr>
        <w:t>are reminders/warnings that</w:t>
      </w:r>
      <w:r w:rsidRPr="00810705">
        <w:rPr>
          <w:rFonts w:ascii="Arial" w:hAnsi="Arial"/>
          <w:sz w:val="22"/>
        </w:rPr>
        <w:t xml:space="preserve"> when the Lord isn’t king over our lives, we resemble those around us. </w:t>
      </w:r>
    </w:p>
    <w:p w14:paraId="7355203D" w14:textId="77777777" w:rsidR="00076E00" w:rsidRDefault="00076E00" w:rsidP="00985EE2">
      <w:pPr>
        <w:rPr>
          <w:rFonts w:ascii="Arial" w:hAnsi="Arial"/>
          <w:sz w:val="22"/>
        </w:rPr>
      </w:pPr>
    </w:p>
    <w:p w14:paraId="23C2A9B1" w14:textId="77777777" w:rsidR="00076E00" w:rsidRDefault="00076E00" w:rsidP="00985EE2">
      <w:pPr>
        <w:rPr>
          <w:rFonts w:ascii="Arial" w:hAnsi="Arial"/>
          <w:sz w:val="22"/>
        </w:rPr>
      </w:pPr>
    </w:p>
    <w:p w14:paraId="7DF4A392" w14:textId="77777777" w:rsidR="00076E00" w:rsidRDefault="00076E00" w:rsidP="00985EE2">
      <w:pPr>
        <w:rPr>
          <w:rFonts w:ascii="Arial" w:hAnsi="Arial"/>
          <w:sz w:val="22"/>
        </w:rPr>
      </w:pPr>
    </w:p>
    <w:p w14:paraId="2D3401B0" w14:textId="77777777" w:rsidR="00076E00" w:rsidRDefault="00076E00" w:rsidP="00985EE2">
      <w:pPr>
        <w:rPr>
          <w:rFonts w:ascii="Arial" w:hAnsi="Arial"/>
          <w:sz w:val="22"/>
        </w:rPr>
      </w:pPr>
    </w:p>
    <w:p w14:paraId="3F319B46" w14:textId="77777777" w:rsidR="00076E00" w:rsidRDefault="00076E00" w:rsidP="00985EE2">
      <w:pPr>
        <w:rPr>
          <w:rFonts w:ascii="Arial" w:hAnsi="Arial"/>
          <w:sz w:val="22"/>
        </w:rPr>
      </w:pPr>
    </w:p>
    <w:p w14:paraId="6D1E9A34" w14:textId="77777777" w:rsidR="00076E00" w:rsidRDefault="00076E00" w:rsidP="00985EE2">
      <w:pPr>
        <w:rPr>
          <w:rFonts w:ascii="Arial" w:hAnsi="Arial"/>
          <w:sz w:val="22"/>
        </w:rPr>
      </w:pPr>
    </w:p>
    <w:p w14:paraId="4A0EAB8F" w14:textId="77777777" w:rsidR="00076E00" w:rsidRDefault="00076E00" w:rsidP="00985EE2">
      <w:pPr>
        <w:rPr>
          <w:rFonts w:ascii="Arial" w:hAnsi="Arial"/>
          <w:sz w:val="22"/>
        </w:rPr>
      </w:pPr>
    </w:p>
    <w:p w14:paraId="2FD871BB" w14:textId="77777777" w:rsidR="00076E00" w:rsidRDefault="00076E00" w:rsidP="00985EE2">
      <w:pPr>
        <w:rPr>
          <w:rFonts w:ascii="Arial" w:hAnsi="Arial"/>
          <w:sz w:val="22"/>
        </w:rPr>
      </w:pPr>
    </w:p>
    <w:p w14:paraId="1D8FD22D" w14:textId="77777777" w:rsidR="00076E00" w:rsidRDefault="00076E00" w:rsidP="00985EE2">
      <w:pPr>
        <w:rPr>
          <w:rFonts w:ascii="Arial" w:hAnsi="Arial"/>
          <w:sz w:val="22"/>
        </w:rPr>
      </w:pPr>
    </w:p>
    <w:p w14:paraId="317EC783" w14:textId="77777777" w:rsidR="00076E00" w:rsidRDefault="00076E00" w:rsidP="00985EE2">
      <w:pPr>
        <w:rPr>
          <w:rFonts w:ascii="Arial" w:hAnsi="Arial"/>
          <w:sz w:val="22"/>
        </w:rPr>
      </w:pPr>
    </w:p>
    <w:p w14:paraId="67B8CB26" w14:textId="77777777" w:rsidR="00076E00" w:rsidRDefault="00076E00" w:rsidP="00985EE2">
      <w:pPr>
        <w:rPr>
          <w:rFonts w:ascii="Arial" w:hAnsi="Arial"/>
          <w:sz w:val="22"/>
        </w:rPr>
      </w:pPr>
    </w:p>
    <w:p w14:paraId="3756537C" w14:textId="77777777" w:rsidR="00076E00" w:rsidRPr="00810705" w:rsidRDefault="00076E00" w:rsidP="00985EE2">
      <w:pPr>
        <w:rPr>
          <w:rFonts w:ascii="Arial" w:hAnsi="Arial"/>
          <w:sz w:val="22"/>
        </w:rPr>
      </w:pPr>
    </w:p>
    <w:p w14:paraId="327390CE" w14:textId="77777777" w:rsidR="00F1487E" w:rsidRDefault="00F1487E" w:rsidP="00F1487E">
      <w:pPr>
        <w:widowControl w:val="0"/>
        <w:pBdr>
          <w:bottom w:val="single" w:sz="12" w:space="1" w:color="auto"/>
        </w:pBdr>
        <w:ind w:right="-10"/>
        <w:rPr>
          <w:rFonts w:ascii="Arial" w:hAnsi="Arial" w:cs="Arial"/>
          <w:sz w:val="22"/>
          <w:szCs w:val="22"/>
          <w:lang w:eastAsia="zh-CN"/>
        </w:rPr>
      </w:pPr>
    </w:p>
    <w:p w14:paraId="1687071B" w14:textId="058E6601" w:rsidR="00F1487E" w:rsidRDefault="00F1487E" w:rsidP="00F1487E">
      <w:pPr>
        <w:widowControl w:val="0"/>
        <w:ind w:right="-10"/>
        <w:jc w:val="center"/>
        <w:rPr>
          <w:rFonts w:ascii="Arial" w:hAnsi="Arial" w:cs="Arial"/>
          <w:sz w:val="18"/>
          <w:szCs w:val="22"/>
          <w:lang w:eastAsia="zh-CN"/>
        </w:rPr>
      </w:pPr>
      <w:r w:rsidRPr="008D4A19">
        <w:rPr>
          <w:rFonts w:ascii="Arial" w:hAnsi="Arial" w:cs="Arial"/>
          <w:sz w:val="18"/>
          <w:szCs w:val="22"/>
          <w:lang w:eastAsia="zh-CN"/>
        </w:rPr>
        <w:t>Download this sermon PPT and notes for free at Bibl</w:t>
      </w:r>
      <w:r>
        <w:rPr>
          <w:rFonts w:ascii="Arial" w:hAnsi="Arial" w:cs="Arial"/>
          <w:sz w:val="18"/>
          <w:szCs w:val="22"/>
          <w:lang w:eastAsia="zh-CN"/>
        </w:rPr>
        <w:t>eStudyDownloads.org/resource/old</w:t>
      </w:r>
      <w:r w:rsidRPr="008D4A19">
        <w:rPr>
          <w:rFonts w:ascii="Arial" w:hAnsi="Arial" w:cs="Arial"/>
          <w:sz w:val="18"/>
          <w:szCs w:val="22"/>
          <w:lang w:eastAsia="zh-CN"/>
        </w:rPr>
        <w:t>-testament-preaching/</w:t>
      </w:r>
    </w:p>
    <w:p w14:paraId="08EF4CE6" w14:textId="068B4992" w:rsidR="00F07487" w:rsidRPr="00810705" w:rsidRDefault="00076E00" w:rsidP="00076E00">
      <w:pPr>
        <w:widowControl w:val="0"/>
        <w:ind w:right="-10"/>
        <w:jc w:val="center"/>
        <w:rPr>
          <w:rFonts w:ascii="Arial" w:hAnsi="Arial"/>
          <w:sz w:val="22"/>
        </w:rPr>
      </w:pPr>
      <w:r w:rsidRPr="00076E00">
        <w:rPr>
          <w:rFonts w:ascii="Arial" w:eastAsia="Times New Roman" w:hAnsi="Arial" w:cs="Arial"/>
          <w:sz w:val="18"/>
          <w:szCs w:val="22"/>
          <w:lang w:eastAsia="zh-CN"/>
        </w:rPr>
        <w:t>Listen to this message online at cicfamily.com/sermon-listing/</w:t>
      </w:r>
    </w:p>
    <w:sectPr w:rsidR="00F07487" w:rsidRPr="00810705" w:rsidSect="00E26C9B">
      <w:pgSz w:w="12240" w:h="15840"/>
      <w:pgMar w:top="1135" w:right="1183" w:bottom="709"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Driveby">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918"/>
    <w:rsid w:val="00044045"/>
    <w:rsid w:val="00055FD5"/>
    <w:rsid w:val="00076E00"/>
    <w:rsid w:val="000A3321"/>
    <w:rsid w:val="00112FAE"/>
    <w:rsid w:val="00120495"/>
    <w:rsid w:val="0012188E"/>
    <w:rsid w:val="001365C4"/>
    <w:rsid w:val="002518EC"/>
    <w:rsid w:val="00267DB0"/>
    <w:rsid w:val="002B6B8B"/>
    <w:rsid w:val="00305DA9"/>
    <w:rsid w:val="00364831"/>
    <w:rsid w:val="003C1008"/>
    <w:rsid w:val="003C78F8"/>
    <w:rsid w:val="004459C5"/>
    <w:rsid w:val="004C3F85"/>
    <w:rsid w:val="004C3F8F"/>
    <w:rsid w:val="004D02D9"/>
    <w:rsid w:val="005034C3"/>
    <w:rsid w:val="00532CE3"/>
    <w:rsid w:val="005949DD"/>
    <w:rsid w:val="005F40E8"/>
    <w:rsid w:val="006014E6"/>
    <w:rsid w:val="006119EF"/>
    <w:rsid w:val="00617C5D"/>
    <w:rsid w:val="006B5E5A"/>
    <w:rsid w:val="006F1108"/>
    <w:rsid w:val="007A1206"/>
    <w:rsid w:val="007A13EF"/>
    <w:rsid w:val="00810705"/>
    <w:rsid w:val="00900B7F"/>
    <w:rsid w:val="00914861"/>
    <w:rsid w:val="00960AC2"/>
    <w:rsid w:val="00985EE2"/>
    <w:rsid w:val="00A23E1E"/>
    <w:rsid w:val="00A71E3A"/>
    <w:rsid w:val="00A748AC"/>
    <w:rsid w:val="00AE0295"/>
    <w:rsid w:val="00B07D31"/>
    <w:rsid w:val="00B1786E"/>
    <w:rsid w:val="00B22EAF"/>
    <w:rsid w:val="00B36809"/>
    <w:rsid w:val="00C63DA7"/>
    <w:rsid w:val="00C67811"/>
    <w:rsid w:val="00C7222B"/>
    <w:rsid w:val="00C749FF"/>
    <w:rsid w:val="00CC527E"/>
    <w:rsid w:val="00CE101B"/>
    <w:rsid w:val="00D17B4E"/>
    <w:rsid w:val="00D83CE9"/>
    <w:rsid w:val="00D9243F"/>
    <w:rsid w:val="00DC3DE0"/>
    <w:rsid w:val="00DD7337"/>
    <w:rsid w:val="00DD762B"/>
    <w:rsid w:val="00DD76FC"/>
    <w:rsid w:val="00E26C9B"/>
    <w:rsid w:val="00E41A5F"/>
    <w:rsid w:val="00E5462A"/>
    <w:rsid w:val="00E92AA5"/>
    <w:rsid w:val="00EB2918"/>
    <w:rsid w:val="00F07487"/>
    <w:rsid w:val="00F1487E"/>
    <w:rsid w:val="00F543CB"/>
    <w:rsid w:val="00F86191"/>
    <w:rsid w:val="00FF5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7836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DB0"/>
    <w:rPr>
      <w:rFonts w:ascii="Times New Roman" w:eastAsia="Cambr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NT-NewTimes">
    <w:name w:val="ICNT-NewTimes"/>
    <w:basedOn w:val="Normal"/>
    <w:rsid w:val="00A23E1E"/>
    <w:pPr>
      <w:spacing w:line="240" w:lineRule="exact"/>
    </w:pPr>
    <w:rPr>
      <w:rFonts w:eastAsia="Times New Roman"/>
      <w:sz w:val="22"/>
    </w:rPr>
  </w:style>
  <w:style w:type="paragraph" w:customStyle="1" w:styleId="ICNT-NewTimes-Title">
    <w:name w:val="ICNT-NewTimes-Title"/>
    <w:basedOn w:val="ICNT-NewTimes"/>
    <w:qFormat/>
    <w:rsid w:val="00A23E1E"/>
    <w:pPr>
      <w:jc w:val="center"/>
    </w:pPr>
    <w:rPr>
      <w:b/>
      <w:sz w:val="24"/>
    </w:rPr>
  </w:style>
  <w:style w:type="paragraph" w:customStyle="1" w:styleId="INCT-NewTimes-Notes">
    <w:name w:val="INCT-NewTimes-Notes"/>
    <w:basedOn w:val="ICNT-NewTimes"/>
    <w:qFormat/>
    <w:rsid w:val="00A23E1E"/>
    <w:pPr>
      <w:spacing w:line="220" w:lineRule="exact"/>
    </w:pPr>
  </w:style>
  <w:style w:type="paragraph" w:styleId="BalloonText">
    <w:name w:val="Balloon Text"/>
    <w:basedOn w:val="Normal"/>
    <w:link w:val="BalloonTextChar"/>
    <w:uiPriority w:val="99"/>
    <w:semiHidden/>
    <w:unhideWhenUsed/>
    <w:rsid w:val="003C78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78F8"/>
    <w:rPr>
      <w:rFonts w:ascii="Lucida Grande" w:eastAsia="Cambria"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DB0"/>
    <w:rPr>
      <w:rFonts w:ascii="Times New Roman" w:eastAsia="Cambr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NT-NewTimes">
    <w:name w:val="ICNT-NewTimes"/>
    <w:basedOn w:val="Normal"/>
    <w:rsid w:val="00A23E1E"/>
    <w:pPr>
      <w:spacing w:line="240" w:lineRule="exact"/>
    </w:pPr>
    <w:rPr>
      <w:rFonts w:eastAsia="Times New Roman"/>
      <w:sz w:val="22"/>
    </w:rPr>
  </w:style>
  <w:style w:type="paragraph" w:customStyle="1" w:styleId="ICNT-NewTimes-Title">
    <w:name w:val="ICNT-NewTimes-Title"/>
    <w:basedOn w:val="ICNT-NewTimes"/>
    <w:qFormat/>
    <w:rsid w:val="00A23E1E"/>
    <w:pPr>
      <w:jc w:val="center"/>
    </w:pPr>
    <w:rPr>
      <w:b/>
      <w:sz w:val="24"/>
    </w:rPr>
  </w:style>
  <w:style w:type="paragraph" w:customStyle="1" w:styleId="INCT-NewTimes-Notes">
    <w:name w:val="INCT-NewTimes-Notes"/>
    <w:basedOn w:val="ICNT-NewTimes"/>
    <w:qFormat/>
    <w:rsid w:val="00A23E1E"/>
    <w:pPr>
      <w:spacing w:line="220" w:lineRule="exact"/>
    </w:pPr>
  </w:style>
  <w:style w:type="paragraph" w:styleId="BalloonText">
    <w:name w:val="Balloon Text"/>
    <w:basedOn w:val="Normal"/>
    <w:link w:val="BalloonTextChar"/>
    <w:uiPriority w:val="99"/>
    <w:semiHidden/>
    <w:unhideWhenUsed/>
    <w:rsid w:val="003C78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78F8"/>
    <w:rPr>
      <w:rFonts w:ascii="Lucida Grande" w:eastAsia="Cambr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630</Words>
  <Characters>3591</Characters>
  <Application>Microsoft Macintosh Word</Application>
  <DocSecurity>0</DocSecurity>
  <Lines>29</Lines>
  <Paragraphs>8</Paragraphs>
  <ScaleCrop>false</ScaleCrop>
  <Company/>
  <LinksUpToDate>false</LinksUpToDate>
  <CharactersWithSpaces>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 Spurgeon</dc:creator>
  <cp:keywords/>
  <dc:description/>
  <cp:lastModifiedBy>Rick Griffith</cp:lastModifiedBy>
  <cp:revision>25</cp:revision>
  <cp:lastPrinted>2016-08-20T12:13:00Z</cp:lastPrinted>
  <dcterms:created xsi:type="dcterms:W3CDTF">2016-08-16T09:20:00Z</dcterms:created>
  <dcterms:modified xsi:type="dcterms:W3CDTF">2016-10-16T07:30:00Z</dcterms:modified>
</cp:coreProperties>
</file>