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83330" w14:textId="7B42A0B2" w:rsidR="00000000" w:rsidRPr="00260877" w:rsidRDefault="000E195D" w:rsidP="00F86978">
      <w:pPr>
        <w:jc w:val="center"/>
        <w:rPr>
          <w:rFonts w:ascii="Arial" w:hAnsi="Arial" w:cs="Arial"/>
          <w:sz w:val="22"/>
          <w:szCs w:val="18"/>
        </w:rPr>
      </w:pPr>
      <w:r w:rsidRPr="00260877">
        <w:rPr>
          <w:rFonts w:ascii="Arial" w:eastAsia="Times New Roman" w:hAnsi="Arial" w:cs="Arial"/>
          <w:b/>
          <w:sz w:val="32"/>
          <w:szCs w:val="18"/>
        </w:rPr>
        <w:t>Isaiah</w:t>
      </w:r>
      <w:r w:rsidR="00B308E9" w:rsidRPr="00260877">
        <w:rPr>
          <w:rFonts w:ascii="Arial" w:eastAsia="Times New Roman" w:hAnsi="Arial" w:cs="Arial"/>
          <w:b/>
          <w:sz w:val="32"/>
          <w:szCs w:val="18"/>
        </w:rPr>
        <w:t xml:space="preserve"> Authorship</w:t>
      </w:r>
    </w:p>
    <w:p w14:paraId="103A3C7C" w14:textId="77777777" w:rsidR="00B308E9" w:rsidRPr="00260877" w:rsidRDefault="00B308E9" w:rsidP="00F86978">
      <w:pPr>
        <w:rPr>
          <w:rFonts w:ascii="Arial" w:hAnsi="Arial" w:cs="Arial"/>
          <w:b/>
          <w:bCs/>
          <w:sz w:val="22"/>
          <w:szCs w:val="18"/>
        </w:rPr>
      </w:pPr>
    </w:p>
    <w:p w14:paraId="2AE0A1CA" w14:textId="4BE2C647" w:rsidR="007D7C4A" w:rsidRDefault="007D7C4A" w:rsidP="00F86978">
      <w:pPr>
        <w:rPr>
          <w:rFonts w:ascii="Arial" w:hAnsi="Arial" w:cs="Arial"/>
          <w:b/>
          <w:bCs/>
          <w:sz w:val="22"/>
          <w:szCs w:val="18"/>
        </w:rPr>
      </w:pPr>
      <w:r w:rsidRPr="00260877">
        <w:rPr>
          <w:rFonts w:ascii="Arial" w:hAnsi="Arial" w:cs="Arial"/>
          <w:b/>
          <w:bCs/>
          <w:sz w:val="22"/>
          <w:szCs w:val="18"/>
        </w:rPr>
        <w:t>Introduction</w:t>
      </w:r>
    </w:p>
    <w:p w14:paraId="55DD79F1" w14:textId="77777777" w:rsidR="00A63D6D" w:rsidRPr="00260877" w:rsidRDefault="00A63D6D" w:rsidP="00F86978">
      <w:pPr>
        <w:rPr>
          <w:rFonts w:ascii="Arial" w:hAnsi="Arial" w:cs="Arial"/>
          <w:b/>
          <w:bCs/>
          <w:sz w:val="22"/>
          <w:szCs w:val="18"/>
        </w:rPr>
      </w:pPr>
    </w:p>
    <w:p w14:paraId="5B9DFE84" w14:textId="03FBE338" w:rsidR="00B308E9" w:rsidRPr="00260877" w:rsidRDefault="00B308E9" w:rsidP="00F86978">
      <w:pPr>
        <w:rPr>
          <w:rFonts w:ascii="Arial" w:hAnsi="Arial" w:cs="Arial"/>
          <w:sz w:val="22"/>
          <w:szCs w:val="18"/>
        </w:rPr>
      </w:pPr>
      <w:r w:rsidRPr="00260877">
        <w:rPr>
          <w:rFonts w:ascii="Arial" w:hAnsi="Arial" w:cs="Arial"/>
          <w:sz w:val="22"/>
          <w:szCs w:val="18"/>
        </w:rPr>
        <w:t xml:space="preserve">The </w:t>
      </w:r>
      <w:r w:rsidR="00D64E23" w:rsidRPr="00260877">
        <w:rPr>
          <w:rFonts w:ascii="Arial" w:hAnsi="Arial" w:cs="Arial"/>
          <w:sz w:val="22"/>
          <w:szCs w:val="18"/>
        </w:rPr>
        <w:t>prophecy of Isaiah</w:t>
      </w:r>
      <w:r w:rsidRPr="00260877">
        <w:rPr>
          <w:rFonts w:ascii="Arial" w:hAnsi="Arial" w:cs="Arial"/>
          <w:sz w:val="22"/>
          <w:szCs w:val="18"/>
        </w:rPr>
        <w:t xml:space="preserve"> claims </w:t>
      </w:r>
      <w:r w:rsidR="00D64E23" w:rsidRPr="00260877">
        <w:rPr>
          <w:rFonts w:ascii="Arial" w:hAnsi="Arial" w:cs="Arial"/>
          <w:sz w:val="22"/>
          <w:szCs w:val="18"/>
        </w:rPr>
        <w:t xml:space="preserve">Isaiah </w:t>
      </w:r>
      <w:r w:rsidRPr="00260877">
        <w:rPr>
          <w:rFonts w:ascii="Arial" w:hAnsi="Arial" w:cs="Arial"/>
          <w:sz w:val="22"/>
          <w:szCs w:val="18"/>
        </w:rPr>
        <w:t xml:space="preserve">as </w:t>
      </w:r>
      <w:r w:rsidR="00FE32C0">
        <w:rPr>
          <w:rFonts w:ascii="Arial" w:hAnsi="Arial" w:cs="Arial"/>
          <w:sz w:val="22"/>
          <w:szCs w:val="18"/>
        </w:rPr>
        <w:t>its author—and</w:t>
      </w:r>
      <w:r w:rsidRPr="00260877">
        <w:rPr>
          <w:rFonts w:ascii="Arial" w:hAnsi="Arial" w:cs="Arial"/>
          <w:sz w:val="22"/>
          <w:szCs w:val="18"/>
        </w:rPr>
        <w:t xml:space="preserve"> Jews and Christians have long believed this—so </w:t>
      </w:r>
      <w:r w:rsidR="00F72ACA">
        <w:rPr>
          <w:rFonts w:ascii="Arial" w:hAnsi="Arial" w:cs="Arial"/>
          <w:sz w:val="22"/>
          <w:szCs w:val="18"/>
        </w:rPr>
        <w:t>how should we address this matter</w:t>
      </w:r>
      <w:r w:rsidR="006F670D">
        <w:rPr>
          <w:rFonts w:ascii="Arial" w:hAnsi="Arial" w:cs="Arial"/>
          <w:sz w:val="22"/>
          <w:szCs w:val="18"/>
        </w:rPr>
        <w:t xml:space="preserve"> to those who disagree</w:t>
      </w:r>
      <w:r w:rsidRPr="00260877">
        <w:rPr>
          <w:rFonts w:ascii="Arial" w:hAnsi="Arial" w:cs="Arial"/>
          <w:sz w:val="22"/>
          <w:szCs w:val="18"/>
        </w:rPr>
        <w:t>?</w:t>
      </w:r>
    </w:p>
    <w:p w14:paraId="06AB84B3" w14:textId="0E92569F" w:rsidR="007D7C4A" w:rsidRPr="00260877" w:rsidRDefault="008E4962" w:rsidP="00F86978">
      <w:pPr>
        <w:pStyle w:val="Heading1"/>
        <w:ind w:right="-10"/>
        <w:jc w:val="left"/>
        <w:rPr>
          <w:rFonts w:ascii="Arial" w:hAnsi="Arial" w:cs="Arial"/>
          <w:sz w:val="22"/>
          <w:szCs w:val="18"/>
        </w:rPr>
      </w:pPr>
      <w:r w:rsidRPr="00260877">
        <w:rPr>
          <w:rFonts w:ascii="Arial" w:hAnsi="Arial" w:cs="Arial"/>
          <w:sz w:val="22"/>
          <w:szCs w:val="18"/>
        </w:rPr>
        <w:t>Background to Isaiah</w:t>
      </w:r>
    </w:p>
    <w:p w14:paraId="7D0E70FC" w14:textId="51ED80C0" w:rsidR="007D7C4A" w:rsidRPr="00260877" w:rsidRDefault="00262230" w:rsidP="00F86978">
      <w:pPr>
        <w:pStyle w:val="Heading2"/>
        <w:jc w:val="left"/>
        <w:rPr>
          <w:rFonts w:ascii="Arial" w:hAnsi="Arial" w:cs="Arial"/>
          <w:sz w:val="22"/>
          <w:szCs w:val="18"/>
        </w:rPr>
      </w:pPr>
      <w:r w:rsidRPr="00260877">
        <w:rPr>
          <w:rFonts w:ascii="Arial" w:hAnsi="Arial" w:cs="Arial"/>
          <w:sz w:val="22"/>
          <w:szCs w:val="18"/>
        </w:rPr>
        <w:t>Who was Isaiah?</w:t>
      </w:r>
    </w:p>
    <w:p w14:paraId="3C52E330" w14:textId="7FB1B305" w:rsidR="00262230" w:rsidRPr="00262230" w:rsidRDefault="00262230" w:rsidP="00F86978">
      <w:pPr>
        <w:pStyle w:val="Heading3"/>
        <w:jc w:val="left"/>
        <w:rPr>
          <w:rFonts w:ascii="Arial" w:hAnsi="Arial" w:cs="Arial"/>
          <w:sz w:val="22"/>
          <w:szCs w:val="18"/>
        </w:rPr>
      </w:pPr>
      <w:r w:rsidRPr="00262230">
        <w:rPr>
          <w:rFonts w:ascii="Arial" w:hAnsi="Arial" w:cs="Arial"/>
          <w:sz w:val="22"/>
          <w:szCs w:val="18"/>
          <w:lang w:val="en-GB"/>
        </w:rPr>
        <w:t xml:space="preserve">His name means </w:t>
      </w:r>
      <w:r w:rsidRPr="00262230">
        <w:rPr>
          <w:rFonts w:ascii="Arial" w:hAnsi="Arial" w:cs="Arial"/>
          <w:sz w:val="22"/>
          <w:szCs w:val="18"/>
          <w:lang w:val="ru-RU"/>
        </w:rPr>
        <w:t>"</w:t>
      </w:r>
      <w:r w:rsidRPr="00262230">
        <w:rPr>
          <w:rFonts w:ascii="Arial" w:hAnsi="Arial" w:cs="Arial"/>
          <w:sz w:val="22"/>
          <w:szCs w:val="18"/>
          <w:lang w:val="en-GB"/>
        </w:rPr>
        <w:t>the L</w:t>
      </w:r>
      <w:r w:rsidRPr="00FE32C0">
        <w:rPr>
          <w:rFonts w:ascii="Arial" w:hAnsi="Arial" w:cs="Arial"/>
          <w:sz w:val="21"/>
          <w:szCs w:val="16"/>
          <w:lang w:val="en-GB"/>
        </w:rPr>
        <w:t>ORD</w:t>
      </w:r>
      <w:r w:rsidRPr="00262230">
        <w:rPr>
          <w:rFonts w:ascii="Arial" w:hAnsi="Arial" w:cs="Arial"/>
          <w:sz w:val="22"/>
          <w:szCs w:val="18"/>
          <w:lang w:val="en-GB"/>
        </w:rPr>
        <w:t xml:space="preserve"> is salvation</w:t>
      </w:r>
      <w:r w:rsidRPr="00262230">
        <w:rPr>
          <w:rFonts w:ascii="Arial" w:hAnsi="Arial" w:cs="Arial"/>
          <w:sz w:val="22"/>
          <w:szCs w:val="18"/>
          <w:lang w:val="ru-RU"/>
        </w:rPr>
        <w:t>"</w:t>
      </w:r>
      <w:r w:rsidRPr="00262230">
        <w:rPr>
          <w:rFonts w:ascii="Arial" w:hAnsi="Arial" w:cs="Arial"/>
          <w:sz w:val="22"/>
          <w:szCs w:val="18"/>
          <w:lang w:val="en-GB"/>
        </w:rPr>
        <w:t xml:space="preserve"> or </w:t>
      </w:r>
      <w:r w:rsidRPr="00262230">
        <w:rPr>
          <w:rFonts w:ascii="Arial" w:hAnsi="Arial" w:cs="Arial"/>
          <w:sz w:val="22"/>
          <w:szCs w:val="18"/>
          <w:lang w:val="ru-RU"/>
        </w:rPr>
        <w:t>"</w:t>
      </w:r>
      <w:r w:rsidRPr="00262230">
        <w:rPr>
          <w:rFonts w:ascii="Arial" w:hAnsi="Arial" w:cs="Arial"/>
          <w:sz w:val="22"/>
          <w:szCs w:val="18"/>
          <w:lang w:val="en-GB"/>
        </w:rPr>
        <w:t>the L</w:t>
      </w:r>
      <w:r w:rsidRPr="00823F7E">
        <w:rPr>
          <w:rFonts w:ascii="Arial" w:hAnsi="Arial" w:cs="Arial"/>
          <w:sz w:val="21"/>
          <w:szCs w:val="16"/>
          <w:lang w:val="en-GB"/>
        </w:rPr>
        <w:t>ORD</w:t>
      </w:r>
      <w:r w:rsidRPr="00262230">
        <w:rPr>
          <w:rFonts w:ascii="Arial" w:hAnsi="Arial" w:cs="Arial"/>
          <w:sz w:val="22"/>
          <w:szCs w:val="18"/>
          <w:lang w:val="en-GB"/>
        </w:rPr>
        <w:t xml:space="preserve"> saves</w:t>
      </w:r>
      <w:r w:rsidR="00FE32C0">
        <w:rPr>
          <w:rFonts w:ascii="Arial" w:hAnsi="Arial" w:cs="Arial"/>
          <w:sz w:val="22"/>
          <w:szCs w:val="18"/>
          <w:lang w:val="en-GB"/>
        </w:rPr>
        <w:t>.</w:t>
      </w:r>
      <w:r w:rsidRPr="00262230">
        <w:rPr>
          <w:rFonts w:ascii="Arial" w:hAnsi="Arial" w:cs="Arial"/>
          <w:sz w:val="22"/>
          <w:szCs w:val="18"/>
          <w:lang w:val="ru-RU"/>
        </w:rPr>
        <w:t>"</w:t>
      </w:r>
    </w:p>
    <w:p w14:paraId="14A8884A" w14:textId="31893DF5" w:rsidR="00262230" w:rsidRPr="00262230" w:rsidRDefault="00FE32C0" w:rsidP="00F86978">
      <w:pPr>
        <w:pStyle w:val="Heading3"/>
        <w:jc w:val="left"/>
        <w:rPr>
          <w:rFonts w:ascii="Arial" w:hAnsi="Arial" w:cs="Arial"/>
          <w:sz w:val="22"/>
          <w:szCs w:val="18"/>
        </w:rPr>
      </w:pPr>
      <w:r>
        <w:rPr>
          <w:rFonts w:ascii="Arial" w:hAnsi="Arial" w:cs="Arial"/>
          <w:sz w:val="22"/>
          <w:szCs w:val="18"/>
          <w:lang w:val="en-GB"/>
        </w:rPr>
        <w:t>He was a s</w:t>
      </w:r>
      <w:r w:rsidR="00262230" w:rsidRPr="00262230">
        <w:rPr>
          <w:rFonts w:ascii="Arial" w:hAnsi="Arial" w:cs="Arial"/>
          <w:sz w:val="22"/>
          <w:szCs w:val="18"/>
          <w:lang w:val="en-GB"/>
        </w:rPr>
        <w:t>on of Amoz</w:t>
      </w:r>
      <w:r w:rsidR="000276BF">
        <w:rPr>
          <w:rFonts w:ascii="Arial" w:hAnsi="Arial" w:cs="Arial"/>
          <w:sz w:val="22"/>
          <w:szCs w:val="18"/>
          <w:lang w:val="en-GB"/>
        </w:rPr>
        <w:t>, traditionally believed to be a cousin of King Uzziah,</w:t>
      </w:r>
      <w:r w:rsidR="00262230" w:rsidRPr="00262230">
        <w:rPr>
          <w:rFonts w:ascii="Arial" w:hAnsi="Arial" w:cs="Arial"/>
          <w:sz w:val="22"/>
          <w:szCs w:val="18"/>
          <w:lang w:val="en-GB"/>
        </w:rPr>
        <w:t xml:space="preserve"> and possibly had access to the royal court</w:t>
      </w:r>
      <w:r>
        <w:rPr>
          <w:rFonts w:ascii="Arial" w:hAnsi="Arial" w:cs="Arial"/>
          <w:sz w:val="22"/>
          <w:szCs w:val="18"/>
          <w:lang w:val="en-GB"/>
        </w:rPr>
        <w:t>.</w:t>
      </w:r>
    </w:p>
    <w:p w14:paraId="4DB017C4" w14:textId="3587EB18" w:rsidR="00262230" w:rsidRPr="00260877" w:rsidRDefault="00262230" w:rsidP="00F86978">
      <w:pPr>
        <w:pStyle w:val="Heading3"/>
        <w:jc w:val="left"/>
        <w:rPr>
          <w:rFonts w:ascii="Arial" w:hAnsi="Arial" w:cs="Arial"/>
          <w:sz w:val="22"/>
          <w:szCs w:val="18"/>
          <w:lang w:val="en-GB"/>
        </w:rPr>
      </w:pPr>
      <w:r w:rsidRPr="00262230">
        <w:rPr>
          <w:rFonts w:ascii="Arial" w:hAnsi="Arial" w:cs="Arial"/>
          <w:sz w:val="22"/>
          <w:szCs w:val="18"/>
          <w:lang w:val="en-GB"/>
        </w:rPr>
        <w:t>Tradition records that he was martyred by being sawn in two.</w:t>
      </w:r>
    </w:p>
    <w:p w14:paraId="3A52D3E2" w14:textId="1697489D" w:rsidR="00262230" w:rsidRPr="00260877" w:rsidRDefault="00262230" w:rsidP="00F86978">
      <w:pPr>
        <w:rPr>
          <w:rFonts w:ascii="Arial" w:hAnsi="Arial" w:cs="Arial"/>
          <w:lang w:val="en-GB"/>
        </w:rPr>
      </w:pPr>
    </w:p>
    <w:p w14:paraId="44C97BC3" w14:textId="77777777" w:rsidR="00262230" w:rsidRPr="00262230" w:rsidRDefault="00262230" w:rsidP="00F86978">
      <w:pPr>
        <w:rPr>
          <w:rFonts w:ascii="Arial" w:hAnsi="Arial" w:cs="Arial"/>
          <w:lang w:val="en-GB"/>
        </w:rPr>
      </w:pPr>
    </w:p>
    <w:p w14:paraId="6ADF79E3" w14:textId="77777777" w:rsidR="00262230" w:rsidRPr="00260877" w:rsidRDefault="00262230" w:rsidP="00F86978">
      <w:pPr>
        <w:pStyle w:val="Heading2"/>
        <w:jc w:val="left"/>
        <w:rPr>
          <w:rFonts w:ascii="Arial" w:hAnsi="Arial" w:cs="Arial"/>
          <w:sz w:val="22"/>
          <w:szCs w:val="18"/>
        </w:rPr>
      </w:pPr>
      <w:r w:rsidRPr="00260877">
        <w:rPr>
          <w:rFonts w:ascii="Arial" w:hAnsi="Arial" w:cs="Arial"/>
          <w:sz w:val="22"/>
          <w:szCs w:val="18"/>
        </w:rPr>
        <w:t>When did Isaiah write?</w:t>
      </w:r>
    </w:p>
    <w:p w14:paraId="76B71EB3" w14:textId="10401FDD" w:rsidR="00262230" w:rsidRPr="00260877" w:rsidRDefault="00262230" w:rsidP="00F86978">
      <w:pPr>
        <w:pStyle w:val="Heading3"/>
        <w:jc w:val="left"/>
        <w:rPr>
          <w:rFonts w:ascii="Arial" w:hAnsi="Arial" w:cs="Arial"/>
          <w:sz w:val="22"/>
          <w:szCs w:val="18"/>
        </w:rPr>
      </w:pPr>
      <w:r w:rsidRPr="00260877">
        <w:rPr>
          <w:rFonts w:ascii="Arial" w:hAnsi="Arial" w:cs="Arial"/>
          <w:sz w:val="22"/>
          <w:szCs w:val="18"/>
        </w:rPr>
        <w:t xml:space="preserve">Isaiah wrote during the Assyrian invasions </w:t>
      </w:r>
      <w:r w:rsidR="00FE32C0">
        <w:rPr>
          <w:rFonts w:ascii="Arial" w:hAnsi="Arial" w:cs="Arial"/>
          <w:sz w:val="22"/>
          <w:szCs w:val="18"/>
        </w:rPr>
        <w:t xml:space="preserve">in </w:t>
      </w:r>
      <w:r w:rsidRPr="00260877">
        <w:rPr>
          <w:rFonts w:ascii="Arial" w:hAnsi="Arial" w:cs="Arial"/>
          <w:sz w:val="22"/>
          <w:szCs w:val="18"/>
        </w:rPr>
        <w:t>about 700 BC.</w:t>
      </w:r>
    </w:p>
    <w:p w14:paraId="1DEF3CE0" w14:textId="34587B66" w:rsidR="00262230" w:rsidRPr="00260877" w:rsidRDefault="00262230" w:rsidP="00F86978">
      <w:pPr>
        <w:pStyle w:val="Heading3"/>
        <w:jc w:val="left"/>
        <w:rPr>
          <w:rFonts w:ascii="Arial" w:hAnsi="Arial" w:cs="Arial"/>
          <w:sz w:val="22"/>
          <w:szCs w:val="18"/>
        </w:rPr>
      </w:pPr>
      <w:r w:rsidRPr="00260877">
        <w:rPr>
          <w:rFonts w:ascii="Arial" w:hAnsi="Arial" w:cs="Arial"/>
          <w:sz w:val="22"/>
          <w:szCs w:val="18"/>
        </w:rPr>
        <w:t>These invasions destroyed the norther</w:t>
      </w:r>
      <w:r w:rsidR="00FE32C0">
        <w:rPr>
          <w:rFonts w:ascii="Arial" w:hAnsi="Arial" w:cs="Arial"/>
          <w:sz w:val="22"/>
          <w:szCs w:val="18"/>
        </w:rPr>
        <w:t>n nation of Israel and devastated 46 cities in the south—all but Jerusalem,</w:t>
      </w:r>
      <w:r w:rsidRPr="00260877">
        <w:rPr>
          <w:rFonts w:ascii="Arial" w:hAnsi="Arial" w:cs="Arial"/>
          <w:sz w:val="22"/>
          <w:szCs w:val="18"/>
        </w:rPr>
        <w:t xml:space="preserve"> where Isaiah lived.</w:t>
      </w:r>
    </w:p>
    <w:p w14:paraId="5BAF2193" w14:textId="68A7F05F" w:rsidR="00E43B4B" w:rsidRPr="00260877" w:rsidRDefault="00E43B4B" w:rsidP="00F86978">
      <w:pPr>
        <w:rPr>
          <w:rFonts w:ascii="Arial" w:hAnsi="Arial" w:cs="Arial"/>
        </w:rPr>
      </w:pPr>
    </w:p>
    <w:p w14:paraId="0DBD62E7" w14:textId="77777777" w:rsidR="00E43B4B" w:rsidRPr="00260877" w:rsidRDefault="00E43B4B" w:rsidP="00F86978">
      <w:pPr>
        <w:rPr>
          <w:rFonts w:ascii="Arial" w:hAnsi="Arial" w:cs="Arial"/>
        </w:rPr>
      </w:pPr>
    </w:p>
    <w:p w14:paraId="2E1168F6" w14:textId="10EFEBC2" w:rsidR="007D7C4A" w:rsidRPr="00260877" w:rsidRDefault="00736A56" w:rsidP="00F86978">
      <w:pPr>
        <w:pStyle w:val="Heading1"/>
        <w:ind w:right="-10"/>
        <w:jc w:val="left"/>
        <w:rPr>
          <w:rFonts w:ascii="Arial" w:hAnsi="Arial" w:cs="Arial"/>
          <w:sz w:val="22"/>
          <w:szCs w:val="18"/>
        </w:rPr>
      </w:pPr>
      <w:r w:rsidRPr="00260877">
        <w:rPr>
          <w:rFonts w:ascii="Arial" w:hAnsi="Arial" w:cs="Arial"/>
          <w:sz w:val="22"/>
          <w:szCs w:val="18"/>
        </w:rPr>
        <w:t>Arguments</w:t>
      </w:r>
      <w:r w:rsidR="007D7C4A" w:rsidRPr="00260877">
        <w:rPr>
          <w:rFonts w:ascii="Arial" w:hAnsi="Arial" w:cs="Arial"/>
          <w:sz w:val="22"/>
          <w:szCs w:val="18"/>
        </w:rPr>
        <w:t xml:space="preserve"> </w:t>
      </w:r>
      <w:r w:rsidR="008E4962" w:rsidRPr="00260877">
        <w:rPr>
          <w:rFonts w:ascii="Arial" w:hAnsi="Arial" w:cs="Arial"/>
          <w:sz w:val="22"/>
          <w:szCs w:val="18"/>
        </w:rPr>
        <w:t>Against Isaiah as Author</w:t>
      </w:r>
    </w:p>
    <w:p w14:paraId="085A7630" w14:textId="66646B39" w:rsidR="00736A56" w:rsidRPr="00260877" w:rsidRDefault="00736A56" w:rsidP="00F86978">
      <w:pPr>
        <w:pStyle w:val="Heading2"/>
        <w:ind w:right="-10"/>
        <w:jc w:val="left"/>
        <w:rPr>
          <w:rFonts w:ascii="Arial" w:hAnsi="Arial" w:cs="Arial"/>
          <w:sz w:val="22"/>
          <w:szCs w:val="18"/>
        </w:rPr>
      </w:pPr>
      <w:r w:rsidRPr="00260877">
        <w:rPr>
          <w:rFonts w:ascii="Arial" w:hAnsi="Arial" w:cs="Arial"/>
          <w:sz w:val="22"/>
          <w:szCs w:val="18"/>
        </w:rPr>
        <w:t>Accusations</w:t>
      </w:r>
    </w:p>
    <w:p w14:paraId="6CF4711E" w14:textId="4182D1BE" w:rsidR="007D7C4A" w:rsidRPr="00260877" w:rsidRDefault="00262230" w:rsidP="00F86978">
      <w:pPr>
        <w:pStyle w:val="Heading3"/>
        <w:jc w:val="left"/>
        <w:rPr>
          <w:rFonts w:ascii="Arial" w:hAnsi="Arial" w:cs="Arial"/>
          <w:sz w:val="22"/>
          <w:szCs w:val="18"/>
        </w:rPr>
      </w:pPr>
      <w:r w:rsidRPr="00260877">
        <w:rPr>
          <w:rFonts w:ascii="Arial" w:hAnsi="Arial" w:cs="Arial"/>
          <w:sz w:val="22"/>
          <w:szCs w:val="18"/>
          <w:u w:val="single"/>
        </w:rPr>
        <w:t>Background</w:t>
      </w:r>
      <w:r w:rsidR="007D7C4A" w:rsidRPr="00260877">
        <w:rPr>
          <w:rFonts w:ascii="Arial" w:hAnsi="Arial" w:cs="Arial"/>
          <w:sz w:val="22"/>
          <w:szCs w:val="18"/>
        </w:rPr>
        <w:t xml:space="preserve">: </w:t>
      </w:r>
      <w:r w:rsidRPr="00260877">
        <w:rPr>
          <w:rFonts w:ascii="Arial" w:hAnsi="Arial" w:cs="Arial"/>
          <w:sz w:val="22"/>
          <w:szCs w:val="18"/>
        </w:rPr>
        <w:t>Chapters 1–39 have an Assyrian background</w:t>
      </w:r>
      <w:r w:rsidR="00FE32C0">
        <w:rPr>
          <w:rFonts w:ascii="Arial" w:hAnsi="Arial" w:cs="Arial"/>
          <w:sz w:val="22"/>
          <w:szCs w:val="18"/>
        </w:rPr>
        <w:t>,</w:t>
      </w:r>
      <w:r w:rsidRPr="00260877">
        <w:rPr>
          <w:rFonts w:ascii="Arial" w:hAnsi="Arial" w:cs="Arial"/>
          <w:sz w:val="22"/>
          <w:szCs w:val="18"/>
        </w:rPr>
        <w:t xml:space="preserve"> but chapters 40–66 have a Babylonian background.</w:t>
      </w:r>
    </w:p>
    <w:p w14:paraId="78A47E3C" w14:textId="58731EEA" w:rsidR="007D7C4A" w:rsidRPr="00260877" w:rsidRDefault="007D7C4A" w:rsidP="00F86978">
      <w:pPr>
        <w:pStyle w:val="Heading3"/>
        <w:jc w:val="left"/>
        <w:rPr>
          <w:rFonts w:ascii="Arial" w:hAnsi="Arial" w:cs="Arial"/>
          <w:sz w:val="22"/>
          <w:szCs w:val="18"/>
        </w:rPr>
      </w:pPr>
      <w:r w:rsidRPr="00260877">
        <w:rPr>
          <w:rFonts w:ascii="Arial" w:hAnsi="Arial" w:cs="Arial"/>
          <w:sz w:val="22"/>
          <w:szCs w:val="18"/>
          <w:u w:val="single"/>
        </w:rPr>
        <w:t>Style</w:t>
      </w:r>
      <w:r w:rsidR="00262230" w:rsidRPr="00260877">
        <w:rPr>
          <w:rFonts w:ascii="Arial" w:hAnsi="Arial" w:cs="Arial"/>
          <w:sz w:val="22"/>
          <w:szCs w:val="18"/>
          <w:u w:val="single"/>
        </w:rPr>
        <w:t xml:space="preserve"> &amp; Theology</w:t>
      </w:r>
      <w:r w:rsidRPr="00260877">
        <w:rPr>
          <w:rFonts w:ascii="Arial" w:hAnsi="Arial" w:cs="Arial"/>
          <w:sz w:val="22"/>
          <w:szCs w:val="18"/>
        </w:rPr>
        <w:t xml:space="preserve">: </w:t>
      </w:r>
      <w:r w:rsidR="00262230" w:rsidRPr="00260877">
        <w:rPr>
          <w:rFonts w:ascii="Arial" w:hAnsi="Arial" w:cs="Arial"/>
          <w:sz w:val="22"/>
          <w:szCs w:val="18"/>
        </w:rPr>
        <w:t xml:space="preserve">The </w:t>
      </w:r>
      <w:r w:rsidR="00FE32C0">
        <w:rPr>
          <w:rFonts w:ascii="Arial" w:hAnsi="Arial" w:cs="Arial"/>
          <w:sz w:val="22"/>
          <w:szCs w:val="18"/>
        </w:rPr>
        <w:t>two sections' language, style, and theology</w:t>
      </w:r>
      <w:r w:rsidR="00262230" w:rsidRPr="00260877">
        <w:rPr>
          <w:rFonts w:ascii="Arial" w:hAnsi="Arial" w:cs="Arial"/>
          <w:sz w:val="22"/>
          <w:szCs w:val="18"/>
        </w:rPr>
        <w:t xml:space="preserve"> differ radically.</w:t>
      </w:r>
    </w:p>
    <w:p w14:paraId="3F7F8B60" w14:textId="43442EF8" w:rsidR="00262230" w:rsidRPr="00260877" w:rsidRDefault="00262230" w:rsidP="00F86978">
      <w:pPr>
        <w:pStyle w:val="Heading3"/>
        <w:jc w:val="left"/>
        <w:rPr>
          <w:rFonts w:ascii="Arial" w:hAnsi="Arial" w:cs="Arial"/>
          <w:sz w:val="22"/>
          <w:szCs w:val="18"/>
        </w:rPr>
      </w:pPr>
      <w:r w:rsidRPr="00260877">
        <w:rPr>
          <w:rFonts w:ascii="Arial" w:hAnsi="Arial" w:cs="Arial"/>
          <w:sz w:val="22"/>
          <w:szCs w:val="18"/>
          <w:u w:val="single"/>
        </w:rPr>
        <w:t>Messiah</w:t>
      </w:r>
      <w:r w:rsidRPr="00260877">
        <w:rPr>
          <w:rFonts w:ascii="Arial" w:hAnsi="Arial" w:cs="Arial"/>
          <w:sz w:val="22"/>
          <w:szCs w:val="18"/>
        </w:rPr>
        <w:t>: Messiah is presented as King in chapters 1–39 but as Suffering Servant in chapters 40–66.</w:t>
      </w:r>
    </w:p>
    <w:p w14:paraId="0FD1620E" w14:textId="63DA9BB2" w:rsidR="00262230" w:rsidRPr="00260877" w:rsidRDefault="00262230" w:rsidP="00F86978">
      <w:pPr>
        <w:pStyle w:val="Heading3"/>
        <w:jc w:val="left"/>
        <w:rPr>
          <w:rFonts w:ascii="Arial" w:hAnsi="Arial" w:cs="Arial"/>
          <w:sz w:val="22"/>
          <w:szCs w:val="18"/>
        </w:rPr>
      </w:pPr>
      <w:r w:rsidRPr="00260877">
        <w:rPr>
          <w:rFonts w:ascii="Arial" w:hAnsi="Arial" w:cs="Arial"/>
          <w:sz w:val="22"/>
          <w:szCs w:val="18"/>
          <w:u w:val="single"/>
        </w:rPr>
        <w:t>Captivity &amp; Cyrus</w:t>
      </w:r>
      <w:r w:rsidRPr="00260877">
        <w:rPr>
          <w:rFonts w:ascii="Arial" w:hAnsi="Arial" w:cs="Arial"/>
          <w:sz w:val="22"/>
          <w:szCs w:val="18"/>
        </w:rPr>
        <w:t>: Isaiah could not have predicted the Babylonian captivity and return under Cyrus</w:t>
      </w:r>
      <w:r w:rsidR="00FE32C0">
        <w:rPr>
          <w:rFonts w:ascii="Arial" w:hAnsi="Arial" w:cs="Arial"/>
          <w:sz w:val="22"/>
          <w:szCs w:val="18"/>
        </w:rPr>
        <w:t>,</w:t>
      </w:r>
      <w:r w:rsidRPr="00260877">
        <w:rPr>
          <w:rFonts w:ascii="Arial" w:hAnsi="Arial" w:cs="Arial"/>
          <w:sz w:val="22"/>
          <w:szCs w:val="18"/>
        </w:rPr>
        <w:t xml:space="preserve"> </w:t>
      </w:r>
      <w:r w:rsidR="00282884">
        <w:rPr>
          <w:rFonts w:ascii="Arial" w:hAnsi="Arial" w:cs="Arial"/>
          <w:sz w:val="22"/>
          <w:szCs w:val="18"/>
        </w:rPr>
        <w:t>mentioned explicitly</w:t>
      </w:r>
      <w:r w:rsidRPr="00260877">
        <w:rPr>
          <w:rFonts w:ascii="Arial" w:hAnsi="Arial" w:cs="Arial"/>
          <w:sz w:val="22"/>
          <w:szCs w:val="18"/>
        </w:rPr>
        <w:t xml:space="preserve"> by name</w:t>
      </w:r>
      <w:r w:rsidR="00592B44">
        <w:rPr>
          <w:rFonts w:ascii="Arial" w:hAnsi="Arial" w:cs="Arial"/>
          <w:sz w:val="22"/>
          <w:szCs w:val="18"/>
        </w:rPr>
        <w:t xml:space="preserve"> several times</w:t>
      </w:r>
      <w:r w:rsidRPr="00260877">
        <w:rPr>
          <w:rFonts w:ascii="Arial" w:hAnsi="Arial" w:cs="Arial"/>
          <w:sz w:val="22"/>
          <w:szCs w:val="18"/>
        </w:rPr>
        <w:t xml:space="preserve"> (</w:t>
      </w:r>
      <w:r w:rsidR="001342B2" w:rsidRPr="001342B2">
        <w:rPr>
          <w:rFonts w:ascii="Arial" w:hAnsi="Arial" w:cs="Arial"/>
          <w:sz w:val="22"/>
          <w:szCs w:val="18"/>
        </w:rPr>
        <w:t>Is. 44:28</w:t>
      </w:r>
      <w:r w:rsidR="001342B2">
        <w:rPr>
          <w:rFonts w:ascii="Arial" w:hAnsi="Arial" w:cs="Arial"/>
          <w:sz w:val="22"/>
          <w:szCs w:val="18"/>
        </w:rPr>
        <w:t>–</w:t>
      </w:r>
      <w:r w:rsidR="001342B2" w:rsidRPr="001342B2">
        <w:rPr>
          <w:rFonts w:ascii="Arial" w:hAnsi="Arial" w:cs="Arial"/>
          <w:sz w:val="22"/>
          <w:szCs w:val="18"/>
        </w:rPr>
        <w:t>45:2; 45:13; 48:14-15</w:t>
      </w:r>
      <w:r w:rsidRPr="00260877">
        <w:rPr>
          <w:rFonts w:ascii="Arial" w:hAnsi="Arial" w:cs="Arial"/>
          <w:sz w:val="22"/>
          <w:szCs w:val="18"/>
        </w:rPr>
        <w:t xml:space="preserve">) </w:t>
      </w:r>
      <w:r w:rsidR="001342B2">
        <w:rPr>
          <w:rFonts w:ascii="Arial" w:hAnsi="Arial" w:cs="Arial"/>
          <w:sz w:val="22"/>
          <w:szCs w:val="18"/>
        </w:rPr>
        <w:t xml:space="preserve">at least </w:t>
      </w:r>
      <w:r w:rsidRPr="00260877">
        <w:rPr>
          <w:rFonts w:ascii="Arial" w:hAnsi="Arial" w:cs="Arial"/>
          <w:sz w:val="22"/>
          <w:szCs w:val="18"/>
        </w:rPr>
        <w:t>160 years in advance.</w:t>
      </w:r>
    </w:p>
    <w:p w14:paraId="60CBFE19" w14:textId="0A29F025" w:rsidR="00E71565" w:rsidRPr="00260877" w:rsidRDefault="00E71565" w:rsidP="00F86978">
      <w:pPr>
        <w:pStyle w:val="Heading2"/>
        <w:ind w:right="-10"/>
        <w:jc w:val="left"/>
        <w:rPr>
          <w:rFonts w:ascii="Arial" w:hAnsi="Arial" w:cs="Arial"/>
          <w:sz w:val="22"/>
          <w:szCs w:val="18"/>
        </w:rPr>
      </w:pPr>
      <w:r w:rsidRPr="00260877">
        <w:rPr>
          <w:rFonts w:ascii="Arial" w:hAnsi="Arial" w:cs="Arial"/>
          <w:sz w:val="22"/>
          <w:szCs w:val="18"/>
        </w:rPr>
        <w:t>Results</w:t>
      </w:r>
    </w:p>
    <w:p w14:paraId="05E7F4C6" w14:textId="009DC1AF" w:rsidR="00E9604D" w:rsidRPr="00260877" w:rsidRDefault="00E9604D" w:rsidP="00F86978">
      <w:pPr>
        <w:pStyle w:val="Heading3"/>
        <w:jc w:val="left"/>
        <w:rPr>
          <w:rFonts w:ascii="Arial" w:hAnsi="Arial" w:cs="Arial"/>
          <w:sz w:val="22"/>
          <w:szCs w:val="18"/>
          <w:lang w:val="en-GB"/>
        </w:rPr>
      </w:pPr>
      <w:r w:rsidRPr="00260877">
        <w:rPr>
          <w:rFonts w:ascii="Arial" w:hAnsi="Arial" w:cs="Arial"/>
          <w:sz w:val="22"/>
          <w:szCs w:val="18"/>
          <w:u w:val="single"/>
        </w:rPr>
        <w:t>Deutero-Isaiah</w:t>
      </w:r>
      <w:r w:rsidRPr="00260877">
        <w:rPr>
          <w:rFonts w:ascii="Arial" w:hAnsi="Arial" w:cs="Arial"/>
          <w:sz w:val="22"/>
          <w:szCs w:val="18"/>
        </w:rPr>
        <w:t xml:space="preserve">: Some argue for two authors of Isaiah: one for </w:t>
      </w:r>
      <w:r w:rsidRPr="00260877">
        <w:rPr>
          <w:rFonts w:ascii="Arial" w:hAnsi="Arial" w:cs="Arial"/>
          <w:sz w:val="22"/>
          <w:szCs w:val="18"/>
          <w:lang w:val="en-GB"/>
        </w:rPr>
        <w:t>1–39 and 40–66.</w:t>
      </w:r>
    </w:p>
    <w:p w14:paraId="3F1C01E2" w14:textId="77777777" w:rsidR="00E43B4B" w:rsidRPr="00260877" w:rsidRDefault="00E43B4B" w:rsidP="00F86978">
      <w:pPr>
        <w:rPr>
          <w:rFonts w:ascii="Arial" w:hAnsi="Arial" w:cs="Arial"/>
          <w:lang w:val="en-GB"/>
        </w:rPr>
      </w:pPr>
    </w:p>
    <w:p w14:paraId="0CE15B26" w14:textId="1377FB5E" w:rsidR="00E9604D" w:rsidRPr="00260877" w:rsidRDefault="00E9604D" w:rsidP="00F86978">
      <w:pPr>
        <w:pStyle w:val="Heading3"/>
        <w:jc w:val="left"/>
        <w:rPr>
          <w:rFonts w:ascii="Arial" w:hAnsi="Arial" w:cs="Arial"/>
          <w:sz w:val="22"/>
          <w:szCs w:val="18"/>
        </w:rPr>
      </w:pPr>
      <w:r w:rsidRPr="00260877">
        <w:rPr>
          <w:rFonts w:ascii="Arial" w:hAnsi="Arial" w:cs="Arial"/>
          <w:sz w:val="22"/>
          <w:szCs w:val="18"/>
          <w:u w:val="single"/>
        </w:rPr>
        <w:t>Trito-Isaiah</w:t>
      </w:r>
      <w:r w:rsidRPr="00260877">
        <w:rPr>
          <w:rFonts w:ascii="Arial" w:hAnsi="Arial" w:cs="Arial"/>
          <w:sz w:val="22"/>
          <w:szCs w:val="18"/>
        </w:rPr>
        <w:t xml:space="preserve">: Others argue for two </w:t>
      </w:r>
      <w:r w:rsidR="00282884">
        <w:rPr>
          <w:rFonts w:ascii="Arial" w:hAnsi="Arial" w:cs="Arial"/>
          <w:sz w:val="22"/>
          <w:szCs w:val="18"/>
        </w:rPr>
        <w:t>Isaiah 40–66 authors</w:t>
      </w:r>
      <w:r w:rsidRPr="00260877">
        <w:rPr>
          <w:rFonts w:ascii="Arial" w:hAnsi="Arial" w:cs="Arial"/>
          <w:sz w:val="22"/>
          <w:szCs w:val="18"/>
        </w:rPr>
        <w:t xml:space="preserve">: one for </w:t>
      </w:r>
      <w:r w:rsidRPr="00260877">
        <w:rPr>
          <w:rFonts w:ascii="Arial" w:hAnsi="Arial" w:cs="Arial"/>
          <w:sz w:val="22"/>
          <w:szCs w:val="18"/>
          <w:lang w:val="en-GB"/>
        </w:rPr>
        <w:t>40–55 and another for 56–66.</w:t>
      </w:r>
    </w:p>
    <w:p w14:paraId="56F5ACF6" w14:textId="77777777" w:rsidR="00E43B4B" w:rsidRPr="00260877" w:rsidRDefault="00E43B4B" w:rsidP="00F86978">
      <w:pPr>
        <w:rPr>
          <w:rFonts w:ascii="Arial" w:eastAsia="Times New Roman" w:hAnsi="Arial" w:cs="Arial"/>
          <w:b/>
          <w:bCs/>
          <w:kern w:val="28"/>
          <w:sz w:val="22"/>
          <w:szCs w:val="18"/>
        </w:rPr>
      </w:pPr>
      <w:r w:rsidRPr="00260877">
        <w:rPr>
          <w:rFonts w:ascii="Arial" w:hAnsi="Arial" w:cs="Arial"/>
          <w:bCs/>
          <w:sz w:val="22"/>
          <w:szCs w:val="18"/>
        </w:rPr>
        <w:br w:type="page"/>
      </w:r>
    </w:p>
    <w:p w14:paraId="3190CEEB" w14:textId="7CF826CE" w:rsidR="0048498B" w:rsidRPr="0048498B" w:rsidRDefault="0048498B" w:rsidP="00F86978">
      <w:pPr>
        <w:pStyle w:val="Heading1"/>
        <w:ind w:right="-10"/>
        <w:jc w:val="left"/>
        <w:rPr>
          <w:rFonts w:ascii="Arial" w:hAnsi="Arial" w:cs="Arial"/>
          <w:sz w:val="22"/>
          <w:szCs w:val="18"/>
        </w:rPr>
      </w:pPr>
      <w:r w:rsidRPr="0048498B">
        <w:rPr>
          <w:rFonts w:ascii="Arial" w:hAnsi="Arial" w:cs="Arial"/>
          <w:bCs/>
          <w:sz w:val="22"/>
          <w:szCs w:val="18"/>
        </w:rPr>
        <w:lastRenderedPageBreak/>
        <w:t>Evidence for Isaiah’s Authorship</w:t>
      </w:r>
    </w:p>
    <w:p w14:paraId="62FEF954" w14:textId="1FB98AB8" w:rsidR="007D7C4A" w:rsidRPr="00260877" w:rsidRDefault="00362CF8" w:rsidP="00F86978">
      <w:pPr>
        <w:pStyle w:val="Heading2"/>
        <w:jc w:val="left"/>
        <w:rPr>
          <w:rFonts w:ascii="Arial" w:hAnsi="Arial" w:cs="Arial"/>
          <w:sz w:val="22"/>
          <w:szCs w:val="18"/>
        </w:rPr>
      </w:pPr>
      <w:r w:rsidRPr="00260877">
        <w:rPr>
          <w:rFonts w:ascii="Arial" w:hAnsi="Arial" w:cs="Arial"/>
          <w:sz w:val="22"/>
          <w:szCs w:val="18"/>
        </w:rPr>
        <w:t>Literary Arguments</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5"/>
        <w:gridCol w:w="7280"/>
      </w:tblGrid>
      <w:tr w:rsidR="00362CF8" w:rsidRPr="00260877" w14:paraId="4CAA5764" w14:textId="77777777" w:rsidTr="009D12A3">
        <w:tc>
          <w:tcPr>
            <w:tcW w:w="2245" w:type="dxa"/>
            <w:shd w:val="solid" w:color="000000" w:fill="FFFFFF"/>
            <w:vAlign w:val="center"/>
          </w:tcPr>
          <w:p w14:paraId="7DEC8CF4" w14:textId="417C863D" w:rsidR="00362CF8" w:rsidRPr="00260877" w:rsidRDefault="00362CF8" w:rsidP="00F86978">
            <w:pPr>
              <w:rPr>
                <w:rFonts w:ascii="Arial" w:hAnsi="Arial" w:cs="Arial"/>
                <w:b/>
                <w:i/>
                <w:sz w:val="28"/>
                <w:szCs w:val="18"/>
              </w:rPr>
            </w:pPr>
            <w:r w:rsidRPr="00260877">
              <w:rPr>
                <w:rFonts w:ascii="Arial" w:hAnsi="Arial" w:cs="Arial"/>
                <w:b/>
                <w:i/>
                <w:sz w:val="28"/>
                <w:szCs w:val="18"/>
              </w:rPr>
              <w:t>Accusation</w:t>
            </w:r>
          </w:p>
        </w:tc>
        <w:tc>
          <w:tcPr>
            <w:tcW w:w="7280" w:type="dxa"/>
            <w:shd w:val="solid" w:color="000000" w:fill="FFFFFF"/>
            <w:vAlign w:val="center"/>
          </w:tcPr>
          <w:p w14:paraId="76E86652" w14:textId="078D4741" w:rsidR="00362CF8" w:rsidRPr="00260877" w:rsidRDefault="00362CF8" w:rsidP="00F86978">
            <w:pPr>
              <w:rPr>
                <w:rFonts w:ascii="Arial" w:hAnsi="Arial" w:cs="Arial"/>
                <w:b/>
                <w:i/>
                <w:sz w:val="28"/>
                <w:szCs w:val="18"/>
              </w:rPr>
            </w:pPr>
            <w:r w:rsidRPr="00260877">
              <w:rPr>
                <w:rFonts w:ascii="Arial" w:hAnsi="Arial" w:cs="Arial"/>
                <w:b/>
                <w:i/>
                <w:sz w:val="28"/>
                <w:szCs w:val="18"/>
              </w:rPr>
              <w:t>Response</w:t>
            </w:r>
          </w:p>
        </w:tc>
      </w:tr>
      <w:tr w:rsidR="00362CF8" w:rsidRPr="00260877" w14:paraId="5DD2EC64" w14:textId="77777777" w:rsidTr="00D31368">
        <w:trPr>
          <w:trHeight w:val="2087"/>
        </w:trPr>
        <w:tc>
          <w:tcPr>
            <w:tcW w:w="2245" w:type="dxa"/>
            <w:vAlign w:val="center"/>
          </w:tcPr>
          <w:p w14:paraId="74DBBA0C" w14:textId="0296084B" w:rsidR="00362CF8" w:rsidRPr="00260877" w:rsidRDefault="00362CF8" w:rsidP="00F86978">
            <w:pPr>
              <w:rPr>
                <w:rFonts w:ascii="Arial" w:hAnsi="Arial" w:cs="Arial"/>
                <w:sz w:val="22"/>
                <w:szCs w:val="18"/>
              </w:rPr>
            </w:pPr>
            <w:r w:rsidRPr="00260877">
              <w:rPr>
                <w:rFonts w:ascii="Arial" w:hAnsi="Arial" w:cs="Arial"/>
                <w:sz w:val="22"/>
                <w:szCs w:val="18"/>
                <w:u w:val="single"/>
              </w:rPr>
              <w:t>Background</w:t>
            </w:r>
            <w:r w:rsidRPr="00260877">
              <w:rPr>
                <w:rFonts w:ascii="Arial" w:hAnsi="Arial" w:cs="Arial"/>
                <w:sz w:val="22"/>
                <w:szCs w:val="18"/>
              </w:rPr>
              <w:t xml:space="preserve">: </w:t>
            </w:r>
            <w:r w:rsidRPr="00260877">
              <w:rPr>
                <w:rFonts w:ascii="Arial" w:eastAsia="Times New Roman" w:hAnsi="Arial" w:cs="Arial"/>
                <w:sz w:val="22"/>
                <w:szCs w:val="18"/>
              </w:rPr>
              <w:t>Chapters 1–39 have an Assyrian background but chapters 40–66 have a Babylonian background</w:t>
            </w:r>
            <w:r w:rsidRPr="00260877">
              <w:rPr>
                <w:rFonts w:ascii="Arial" w:hAnsi="Arial" w:cs="Arial"/>
                <w:sz w:val="22"/>
                <w:szCs w:val="18"/>
              </w:rPr>
              <w:t>.</w:t>
            </w:r>
          </w:p>
        </w:tc>
        <w:tc>
          <w:tcPr>
            <w:tcW w:w="7280" w:type="dxa"/>
            <w:vAlign w:val="center"/>
          </w:tcPr>
          <w:p w14:paraId="2C7D4BD5" w14:textId="471F9A63" w:rsidR="00362CF8" w:rsidRPr="00260877" w:rsidRDefault="00FC1B38" w:rsidP="00F86978">
            <w:pPr>
              <w:rPr>
                <w:rFonts w:ascii="Arial" w:hAnsi="Arial" w:cs="Arial"/>
                <w:sz w:val="22"/>
                <w:szCs w:val="18"/>
              </w:rPr>
            </w:pPr>
            <w:r w:rsidRPr="00260877">
              <w:rPr>
                <w:rFonts w:ascii="Arial" w:hAnsi="Arial" w:cs="Arial"/>
                <w:sz w:val="22"/>
                <w:szCs w:val="18"/>
              </w:rPr>
              <w:t>Babylon is mentioned more than twice as often in chapters 1–39 than in 40–66.  The only shift is one of perspective from a present to a future time.  Besides, Isaiah may have prophesied chapters 1–39 before Assyria conquered Israel and then preached chapters 40–66 afterwards concerning Babylon.</w:t>
            </w:r>
          </w:p>
        </w:tc>
      </w:tr>
      <w:tr w:rsidR="00362CF8" w:rsidRPr="00260877" w14:paraId="4784A0F2" w14:textId="77777777" w:rsidTr="00D31368">
        <w:trPr>
          <w:trHeight w:val="7109"/>
        </w:trPr>
        <w:tc>
          <w:tcPr>
            <w:tcW w:w="2245" w:type="dxa"/>
            <w:vAlign w:val="center"/>
          </w:tcPr>
          <w:p w14:paraId="0CF0AB9D" w14:textId="50C8E48F" w:rsidR="00362CF8" w:rsidRPr="00260877" w:rsidRDefault="00362CF8" w:rsidP="00F86978">
            <w:pPr>
              <w:rPr>
                <w:rFonts w:ascii="Arial" w:hAnsi="Arial" w:cs="Arial"/>
                <w:sz w:val="22"/>
                <w:szCs w:val="18"/>
              </w:rPr>
            </w:pPr>
            <w:r w:rsidRPr="00260877">
              <w:rPr>
                <w:rFonts w:ascii="Arial" w:hAnsi="Arial" w:cs="Arial"/>
                <w:sz w:val="22"/>
                <w:szCs w:val="18"/>
                <w:u w:val="single"/>
              </w:rPr>
              <w:t>Style &amp; Theology</w:t>
            </w:r>
            <w:r w:rsidRPr="00260877">
              <w:rPr>
                <w:rFonts w:ascii="Arial" w:hAnsi="Arial" w:cs="Arial"/>
                <w:sz w:val="22"/>
                <w:szCs w:val="18"/>
              </w:rPr>
              <w:t xml:space="preserve">: </w:t>
            </w:r>
            <w:r w:rsidRPr="00260877">
              <w:rPr>
                <w:rFonts w:ascii="Arial" w:eastAsia="Times New Roman" w:hAnsi="Arial" w:cs="Arial"/>
                <w:sz w:val="22"/>
                <w:szCs w:val="18"/>
              </w:rPr>
              <w:t>The language, style, and theology of the two sections differ radically</w:t>
            </w:r>
            <w:r w:rsidRPr="00260877">
              <w:rPr>
                <w:rFonts w:ascii="Arial" w:hAnsi="Arial" w:cs="Arial"/>
                <w:sz w:val="22"/>
                <w:szCs w:val="18"/>
              </w:rPr>
              <w:t>.</w:t>
            </w:r>
          </w:p>
        </w:tc>
        <w:tc>
          <w:tcPr>
            <w:tcW w:w="7280" w:type="dxa"/>
            <w:vAlign w:val="center"/>
          </w:tcPr>
          <w:p w14:paraId="240F04C5" w14:textId="219C0321" w:rsidR="00260877" w:rsidRDefault="00FC1B38" w:rsidP="00D31368">
            <w:pPr>
              <w:rPr>
                <w:rFonts w:ascii="Arial" w:hAnsi="Arial" w:cs="Arial"/>
                <w:sz w:val="22"/>
                <w:szCs w:val="18"/>
              </w:rPr>
            </w:pPr>
            <w:r w:rsidRPr="00FC1B38">
              <w:rPr>
                <w:rFonts w:ascii="Calibri" w:hAnsi="Calibri" w:cs="Calibri"/>
                <w:sz w:val="22"/>
                <w:szCs w:val="18"/>
              </w:rPr>
              <w:t>﻿</w:t>
            </w:r>
            <w:r w:rsidR="00260877" w:rsidRPr="00260877">
              <w:rPr>
                <w:rFonts w:ascii="Arial" w:hAnsi="Arial" w:cs="Arial"/>
                <w:sz w:val="22"/>
                <w:szCs w:val="18"/>
              </w:rPr>
              <w:t xml:space="preserve">The differences are exaggerated by critics and can be explained by different emphases (condemnation verses consolation).  Critics often will not admit that content, time of writing, and circumstances normally affect an author's style. </w:t>
            </w:r>
          </w:p>
          <w:p w14:paraId="7A6C8474" w14:textId="77777777" w:rsidR="00B00F4F" w:rsidRDefault="00B00F4F" w:rsidP="00F86978">
            <w:pPr>
              <w:rPr>
                <w:rFonts w:ascii="Arial" w:hAnsi="Arial" w:cs="Arial"/>
                <w:sz w:val="22"/>
                <w:szCs w:val="18"/>
              </w:rPr>
            </w:pPr>
          </w:p>
          <w:p w14:paraId="30225778" w14:textId="5E1F737B" w:rsidR="00B00F4F" w:rsidRDefault="00B00F4F" w:rsidP="00F86978">
            <w:pPr>
              <w:rPr>
                <w:rFonts w:ascii="Arial" w:hAnsi="Arial" w:cs="Arial"/>
                <w:sz w:val="22"/>
                <w:szCs w:val="18"/>
              </w:rPr>
            </w:pPr>
            <w:r>
              <w:rPr>
                <w:rFonts w:ascii="Arial" w:hAnsi="Arial" w:cs="Arial"/>
                <w:sz w:val="22"/>
                <w:szCs w:val="18"/>
              </w:rPr>
              <w:t>“The Holy One of Israel” appears 12 times in Isaiah 1–39 and 13 times in chapters 40–66, arguing in favor of the unity of the book. “The mouth of the L</w:t>
            </w:r>
            <w:r w:rsidRPr="00CB4C16">
              <w:rPr>
                <w:rFonts w:ascii="Arial" w:hAnsi="Arial" w:cs="Arial"/>
                <w:sz w:val="21"/>
                <w:szCs w:val="16"/>
              </w:rPr>
              <w:t>ORD</w:t>
            </w:r>
            <w:r>
              <w:rPr>
                <w:rFonts w:ascii="Arial" w:hAnsi="Arial" w:cs="Arial"/>
                <w:sz w:val="22"/>
                <w:szCs w:val="18"/>
              </w:rPr>
              <w:t xml:space="preserve"> has spoken” likewise appears in both sections along with 40-50 other identical phrases. </w:t>
            </w:r>
          </w:p>
          <w:p w14:paraId="0C49BA4F" w14:textId="77777777" w:rsidR="00260877" w:rsidRPr="00260877" w:rsidRDefault="00260877" w:rsidP="00F86978">
            <w:pPr>
              <w:rPr>
                <w:rFonts w:ascii="Arial" w:hAnsi="Arial" w:cs="Arial"/>
                <w:sz w:val="22"/>
                <w:szCs w:val="18"/>
              </w:rPr>
            </w:pPr>
          </w:p>
          <w:p w14:paraId="06192691" w14:textId="551C76BB" w:rsidR="00362CF8" w:rsidRDefault="00FC1B38" w:rsidP="00F86978">
            <w:pPr>
              <w:rPr>
                <w:rFonts w:ascii="Arial" w:hAnsi="Arial" w:cs="Arial"/>
                <w:sz w:val="22"/>
                <w:szCs w:val="18"/>
              </w:rPr>
            </w:pPr>
            <w:r w:rsidRPr="00FC1B38">
              <w:rPr>
                <w:rFonts w:ascii="Arial" w:hAnsi="Arial" w:cs="Arial"/>
                <w:sz w:val="22"/>
                <w:szCs w:val="18"/>
              </w:rPr>
              <w:t>“The supposed three ‘books’ of 1–39, 40–55, and 56–66 have often been alleged to show traces of different periods of composition. There can be little doubt of 1–39 belonging to the later eighth century, having numerous links with that epoch. But that 40–55 is based in Babylon is simply not true. As scholars of various stripes have been compelled to observe, those chapters betray no firsthand knowledge of the metropolis of Babylon (mentioned only four times in these chapters, and only once actually implying a Hebrew exile, 48:20 — contrasted with nine times in 1–39!), but belong in the milieu of the Levant, not least Palestine.”</w:t>
            </w:r>
            <w:r w:rsidRPr="00260877">
              <w:rPr>
                <w:rFonts w:ascii="Arial" w:hAnsi="Arial" w:cs="Arial"/>
                <w:sz w:val="22"/>
                <w:szCs w:val="18"/>
              </w:rPr>
              <w:t xml:space="preserve">—K. A. Kitchen, </w:t>
            </w:r>
            <w:r w:rsidRPr="00C37125">
              <w:rPr>
                <w:rFonts w:ascii="Arial" w:hAnsi="Arial" w:cs="Arial"/>
                <w:i/>
                <w:iCs/>
                <w:sz w:val="22"/>
                <w:szCs w:val="18"/>
              </w:rPr>
              <w:t>On the Reliability of the Old Testament</w:t>
            </w:r>
            <w:r w:rsidRPr="00260877">
              <w:rPr>
                <w:rFonts w:ascii="Arial" w:hAnsi="Arial" w:cs="Arial"/>
                <w:sz w:val="22"/>
                <w:szCs w:val="18"/>
              </w:rPr>
              <w:t xml:space="preserve"> </w:t>
            </w:r>
            <w:r w:rsidRPr="00260877">
              <w:rPr>
                <w:rFonts w:ascii="Arial" w:hAnsi="Arial" w:cs="Arial"/>
                <w:sz w:val="22"/>
                <w:szCs w:val="18"/>
              </w:rPr>
              <w:br/>
              <w:t>(Eerdmans, 2003), location 8294 of 14432, Kindle Edition.</w:t>
            </w:r>
          </w:p>
          <w:p w14:paraId="4003C364" w14:textId="6B6BBCE6" w:rsidR="004121EA" w:rsidRDefault="004121EA" w:rsidP="00F86978">
            <w:pPr>
              <w:rPr>
                <w:rFonts w:ascii="Arial" w:hAnsi="Arial" w:cs="Arial"/>
                <w:sz w:val="22"/>
                <w:szCs w:val="18"/>
              </w:rPr>
            </w:pPr>
          </w:p>
          <w:p w14:paraId="07F4704B" w14:textId="3868A558" w:rsidR="00C37125" w:rsidRPr="00260877" w:rsidRDefault="004121EA" w:rsidP="00D31368">
            <w:pPr>
              <w:rPr>
                <w:rFonts w:ascii="Arial" w:hAnsi="Arial" w:cs="Arial"/>
                <w:sz w:val="22"/>
                <w:szCs w:val="18"/>
              </w:rPr>
            </w:pPr>
            <w:r w:rsidRPr="004121EA">
              <w:rPr>
                <w:rFonts w:ascii="Calibri" w:hAnsi="Calibri" w:cs="Calibri"/>
                <w:sz w:val="22"/>
                <w:szCs w:val="18"/>
              </w:rPr>
              <w:t>﻿</w:t>
            </w:r>
            <w:r w:rsidRPr="004121EA">
              <w:rPr>
                <w:rFonts w:ascii="Arial" w:hAnsi="Arial" w:cs="Arial"/>
                <w:sz w:val="22"/>
                <w:szCs w:val="18"/>
              </w:rPr>
              <w:t>“In the Dead Sea Scrolls there is just one positive indication, in the great, intact scroll of Isaiah, one of the first scrolls published. In this scroll, when he came to the end of what we today call chapter 33 (at 33:24), the ancient scribe deliberately left a blank space (equal to three lines’ depth)”</w:t>
            </w:r>
            <w:r>
              <w:rPr>
                <w:rFonts w:ascii="Arial" w:hAnsi="Arial" w:cs="Arial"/>
                <w:sz w:val="22"/>
                <w:szCs w:val="18"/>
              </w:rPr>
              <w:t xml:space="preserve">—Kitchen, </w:t>
            </w:r>
            <w:r w:rsidRPr="004121EA">
              <w:rPr>
                <w:rFonts w:ascii="Arial" w:hAnsi="Arial" w:cs="Arial"/>
                <w:sz w:val="22"/>
                <w:szCs w:val="18"/>
              </w:rPr>
              <w:t>location 8279 of 14432, Kindle ed</w:t>
            </w:r>
            <w:r>
              <w:rPr>
                <w:rFonts w:ascii="Arial" w:hAnsi="Arial" w:cs="Arial"/>
                <w:sz w:val="22"/>
                <w:szCs w:val="18"/>
              </w:rPr>
              <w:t>.</w:t>
            </w:r>
          </w:p>
        </w:tc>
      </w:tr>
      <w:tr w:rsidR="00362CF8" w:rsidRPr="00260877" w14:paraId="3FC87AD7" w14:textId="77777777" w:rsidTr="009D12A3">
        <w:trPr>
          <w:trHeight w:val="2924"/>
        </w:trPr>
        <w:tc>
          <w:tcPr>
            <w:tcW w:w="2245" w:type="dxa"/>
            <w:vAlign w:val="center"/>
          </w:tcPr>
          <w:p w14:paraId="397990CD" w14:textId="45F52E73" w:rsidR="00362CF8" w:rsidRPr="00260877" w:rsidRDefault="00362CF8" w:rsidP="00F86978">
            <w:pPr>
              <w:rPr>
                <w:rFonts w:ascii="Arial" w:hAnsi="Arial" w:cs="Arial"/>
                <w:sz w:val="22"/>
                <w:szCs w:val="18"/>
              </w:rPr>
            </w:pPr>
            <w:r w:rsidRPr="00260877">
              <w:rPr>
                <w:rFonts w:ascii="Arial" w:hAnsi="Arial" w:cs="Arial"/>
                <w:sz w:val="22"/>
                <w:szCs w:val="18"/>
                <w:u w:val="single"/>
              </w:rPr>
              <w:t>Messiah</w:t>
            </w:r>
            <w:r w:rsidRPr="00260877">
              <w:rPr>
                <w:rFonts w:ascii="Arial" w:hAnsi="Arial" w:cs="Arial"/>
                <w:sz w:val="22"/>
                <w:szCs w:val="18"/>
              </w:rPr>
              <w:t xml:space="preserve">: </w:t>
            </w:r>
            <w:r w:rsidRPr="00260877">
              <w:rPr>
                <w:rFonts w:ascii="Arial" w:eastAsia="Times New Roman" w:hAnsi="Arial" w:cs="Arial"/>
                <w:sz w:val="22"/>
                <w:szCs w:val="18"/>
              </w:rPr>
              <w:t>Messiah is presented as King in chapters 1–39 but as Suffering Servant in chapters 40–66</w:t>
            </w:r>
            <w:r w:rsidRPr="00260877">
              <w:rPr>
                <w:rFonts w:ascii="Arial" w:hAnsi="Arial" w:cs="Arial"/>
                <w:sz w:val="22"/>
                <w:szCs w:val="18"/>
              </w:rPr>
              <w:t>.</w:t>
            </w:r>
          </w:p>
        </w:tc>
        <w:tc>
          <w:tcPr>
            <w:tcW w:w="7280" w:type="dxa"/>
            <w:vAlign w:val="center"/>
          </w:tcPr>
          <w:p w14:paraId="3CAC2F98" w14:textId="77777777" w:rsidR="00B95A1A" w:rsidRDefault="00B95A1A" w:rsidP="00F86978">
            <w:pPr>
              <w:rPr>
                <w:rFonts w:ascii="Arial" w:hAnsi="Arial" w:cs="Arial"/>
                <w:sz w:val="22"/>
                <w:szCs w:val="18"/>
                <w:lang w:val="en-GB"/>
              </w:rPr>
            </w:pPr>
          </w:p>
          <w:p w14:paraId="68BE9E75" w14:textId="414CDC4C" w:rsidR="00C7578D" w:rsidRPr="00C7578D" w:rsidRDefault="00C7578D" w:rsidP="00F86978">
            <w:pPr>
              <w:rPr>
                <w:rFonts w:ascii="Arial" w:hAnsi="Arial" w:cs="Arial"/>
                <w:sz w:val="22"/>
                <w:szCs w:val="18"/>
              </w:rPr>
            </w:pPr>
            <w:r w:rsidRPr="00C7578D">
              <w:rPr>
                <w:rFonts w:ascii="Arial" w:hAnsi="Arial" w:cs="Arial"/>
                <w:sz w:val="22"/>
                <w:szCs w:val="18"/>
                <w:lang w:val="en-GB"/>
              </w:rPr>
              <w:t>Jewish scholars of the intertestamental period could not reconcile Isaiah</w:t>
            </w:r>
            <w:r w:rsidRPr="00C7578D">
              <w:rPr>
                <w:rFonts w:ascii="Arial" w:hAnsi="Arial" w:cs="Arial"/>
                <w:sz w:val="22"/>
                <w:szCs w:val="18"/>
                <w:lang w:val="uk-UA"/>
              </w:rPr>
              <w:t>'</w:t>
            </w:r>
            <w:r w:rsidRPr="00C7578D">
              <w:rPr>
                <w:rFonts w:ascii="Arial" w:hAnsi="Arial" w:cs="Arial"/>
                <w:sz w:val="22"/>
                <w:szCs w:val="18"/>
                <w:lang w:val="en-GB"/>
              </w:rPr>
              <w:t xml:space="preserve">s two seemingly contradictory depictions of the Messiah.  Therefore, some thought there existed two Messiahs—one to rule and one to suffer.  Others said Isaiah 53 depicted not the Messiah but the suffering Jewish people.  </w:t>
            </w:r>
          </w:p>
          <w:p w14:paraId="49659046" w14:textId="77777777" w:rsidR="00362CF8" w:rsidRDefault="00362CF8" w:rsidP="00F86978">
            <w:pPr>
              <w:rPr>
                <w:rFonts w:ascii="Arial" w:hAnsi="Arial" w:cs="Arial"/>
                <w:sz w:val="22"/>
                <w:szCs w:val="18"/>
              </w:rPr>
            </w:pPr>
          </w:p>
          <w:p w14:paraId="25B8398A" w14:textId="65733C67" w:rsidR="00C7578D" w:rsidRDefault="00C7578D" w:rsidP="00F86978">
            <w:pPr>
              <w:rPr>
                <w:rFonts w:ascii="Arial" w:hAnsi="Arial" w:cs="Arial"/>
                <w:sz w:val="22"/>
                <w:szCs w:val="18"/>
              </w:rPr>
            </w:pPr>
            <w:r>
              <w:rPr>
                <w:rFonts w:ascii="Arial" w:hAnsi="Arial" w:cs="Arial"/>
                <w:sz w:val="22"/>
                <w:szCs w:val="18"/>
              </w:rPr>
              <w:t xml:space="preserve">But these two depictions need not argue for dual authorship. Messiah actually has two comings, one to suffer and the other to reign. </w:t>
            </w:r>
          </w:p>
          <w:p w14:paraId="11FB198F" w14:textId="77777777" w:rsidR="009D12A3" w:rsidRDefault="009D12A3" w:rsidP="00F86978">
            <w:pPr>
              <w:rPr>
                <w:rFonts w:ascii="Arial" w:hAnsi="Arial" w:cs="Arial"/>
                <w:sz w:val="22"/>
                <w:szCs w:val="18"/>
              </w:rPr>
            </w:pPr>
          </w:p>
          <w:p w14:paraId="31811D46" w14:textId="77777777" w:rsidR="009D12A3" w:rsidRDefault="009D12A3" w:rsidP="00F86978">
            <w:pPr>
              <w:rPr>
                <w:rFonts w:ascii="Arial" w:hAnsi="Arial" w:cs="Arial"/>
                <w:sz w:val="22"/>
                <w:szCs w:val="18"/>
              </w:rPr>
            </w:pPr>
            <w:r>
              <w:rPr>
                <w:rFonts w:ascii="Arial" w:hAnsi="Arial" w:cs="Arial"/>
                <w:sz w:val="22"/>
                <w:szCs w:val="18"/>
              </w:rPr>
              <w:t xml:space="preserve">Isaiah’s predictions are certainly far more believable and accurate than so-called Nostradamus “prophecies.” </w:t>
            </w:r>
            <w:r w:rsidRPr="009D12A3">
              <w:rPr>
                <w:rFonts w:ascii="Arial" w:hAnsi="Arial" w:cs="Arial"/>
                <w:sz w:val="22"/>
                <w:szCs w:val="18"/>
              </w:rPr>
              <w:t>In contrast to the ambiguous Nostradamus, Isaiah was amazingly specific.</w:t>
            </w:r>
            <w:r>
              <w:rPr>
                <w:rFonts w:ascii="Arial" w:hAnsi="Arial" w:cs="Arial"/>
                <w:sz w:val="22"/>
                <w:szCs w:val="18"/>
              </w:rPr>
              <w:t xml:space="preserve"> </w:t>
            </w:r>
            <w:r w:rsidRPr="009D12A3">
              <w:rPr>
                <w:rFonts w:ascii="Arial" w:hAnsi="Arial" w:cs="Arial"/>
                <w:sz w:val="22"/>
                <w:szCs w:val="18"/>
              </w:rPr>
              <w:t>What the LORD said about Jerusalem not being attacked by the Assyrians who had destroyed hundreds of other cities was fulfilled to the letter! The Assyrian camp saw 186.000 soldiers killed in a single night</w:t>
            </w:r>
            <w:r w:rsidR="00B95A1A">
              <w:rPr>
                <w:rFonts w:ascii="Arial" w:hAnsi="Arial" w:cs="Arial"/>
                <w:sz w:val="22"/>
                <w:szCs w:val="18"/>
              </w:rPr>
              <w:t>.</w:t>
            </w:r>
          </w:p>
          <w:p w14:paraId="07B4D7D3" w14:textId="4E371082" w:rsidR="00B95A1A" w:rsidRPr="00260877" w:rsidRDefault="00B95A1A" w:rsidP="00F86978">
            <w:pPr>
              <w:rPr>
                <w:rFonts w:ascii="Arial" w:hAnsi="Arial" w:cs="Arial"/>
                <w:sz w:val="22"/>
                <w:szCs w:val="18"/>
              </w:rPr>
            </w:pPr>
          </w:p>
        </w:tc>
      </w:tr>
      <w:tr w:rsidR="00362CF8" w:rsidRPr="00260877" w14:paraId="6077A22A" w14:textId="77777777" w:rsidTr="007C029D">
        <w:trPr>
          <w:trHeight w:val="3374"/>
        </w:trPr>
        <w:tc>
          <w:tcPr>
            <w:tcW w:w="2245" w:type="dxa"/>
            <w:vAlign w:val="center"/>
          </w:tcPr>
          <w:p w14:paraId="47B84AC6" w14:textId="6A03BCDA" w:rsidR="00362CF8" w:rsidRPr="00260877" w:rsidRDefault="00362CF8" w:rsidP="00F86978">
            <w:pPr>
              <w:rPr>
                <w:rFonts w:ascii="Arial" w:hAnsi="Arial" w:cs="Arial"/>
                <w:sz w:val="22"/>
                <w:szCs w:val="18"/>
              </w:rPr>
            </w:pPr>
            <w:r w:rsidRPr="00260877">
              <w:rPr>
                <w:rFonts w:ascii="Arial" w:hAnsi="Arial" w:cs="Arial"/>
                <w:sz w:val="22"/>
                <w:szCs w:val="18"/>
                <w:u w:val="single"/>
              </w:rPr>
              <w:lastRenderedPageBreak/>
              <w:t>Captivity &amp; Cyrus</w:t>
            </w:r>
            <w:r w:rsidRPr="00260877">
              <w:rPr>
                <w:rFonts w:ascii="Arial" w:hAnsi="Arial" w:cs="Arial"/>
                <w:sz w:val="22"/>
                <w:szCs w:val="18"/>
              </w:rPr>
              <w:t xml:space="preserve">: </w:t>
            </w:r>
            <w:r w:rsidRPr="00260877">
              <w:rPr>
                <w:rFonts w:ascii="Arial" w:eastAsia="Times New Roman" w:hAnsi="Arial" w:cs="Arial"/>
                <w:sz w:val="22"/>
                <w:szCs w:val="18"/>
              </w:rPr>
              <w:t>Isaiah could not have predicted the Babylonian captivity and return under Cyrus who is specifically mentioned by name (Isa 44–45) 1</w:t>
            </w:r>
            <w:r w:rsidRPr="00260877">
              <w:rPr>
                <w:rFonts w:ascii="Arial" w:hAnsi="Arial" w:cs="Arial"/>
                <w:sz w:val="22"/>
                <w:szCs w:val="18"/>
              </w:rPr>
              <w:t>6</w:t>
            </w:r>
            <w:r w:rsidRPr="00260877">
              <w:rPr>
                <w:rFonts w:ascii="Arial" w:eastAsia="Times New Roman" w:hAnsi="Arial" w:cs="Arial"/>
                <w:sz w:val="22"/>
                <w:szCs w:val="18"/>
              </w:rPr>
              <w:t>0 years in advance</w:t>
            </w:r>
            <w:r w:rsidRPr="00260877">
              <w:rPr>
                <w:rFonts w:ascii="Arial" w:hAnsi="Arial" w:cs="Arial"/>
                <w:sz w:val="22"/>
                <w:szCs w:val="18"/>
              </w:rPr>
              <w:t>.</w:t>
            </w:r>
          </w:p>
        </w:tc>
        <w:tc>
          <w:tcPr>
            <w:tcW w:w="7280" w:type="dxa"/>
            <w:vAlign w:val="center"/>
          </w:tcPr>
          <w:p w14:paraId="394A0761" w14:textId="77777777" w:rsidR="00362CF8" w:rsidRDefault="00C71CEE" w:rsidP="00F86978">
            <w:pPr>
              <w:rPr>
                <w:rFonts w:ascii="Arial" w:hAnsi="Arial" w:cs="Arial"/>
                <w:sz w:val="22"/>
                <w:szCs w:val="18"/>
              </w:rPr>
            </w:pPr>
            <w:r w:rsidRPr="00C71CEE">
              <w:rPr>
                <w:rFonts w:ascii="Arial" w:hAnsi="Arial" w:cs="Arial"/>
                <w:sz w:val="22"/>
                <w:szCs w:val="18"/>
              </w:rPr>
              <w:t>The accusation assumes that God cannot predict accurately, despite his claim to know the future (42:9).  It also does not answer how many of Isaiah's prophecies were fulfilled even hundreds of years later in Jesus Christ (e.g., Isa 53)</w:t>
            </w:r>
            <w:r>
              <w:rPr>
                <w:rFonts w:ascii="Arial" w:hAnsi="Arial" w:cs="Arial"/>
                <w:sz w:val="22"/>
                <w:szCs w:val="18"/>
              </w:rPr>
              <w:t>.</w:t>
            </w:r>
          </w:p>
          <w:p w14:paraId="5E7298C8" w14:textId="77777777" w:rsidR="001C262B" w:rsidRDefault="001C262B" w:rsidP="00F86978">
            <w:pPr>
              <w:rPr>
                <w:rFonts w:ascii="Arial" w:hAnsi="Arial" w:cs="Arial"/>
                <w:sz w:val="22"/>
                <w:szCs w:val="18"/>
              </w:rPr>
            </w:pPr>
          </w:p>
          <w:p w14:paraId="04197A5B" w14:textId="6D1E619B" w:rsidR="00BA133F" w:rsidRPr="00260877" w:rsidRDefault="001C262B" w:rsidP="00F86978">
            <w:pPr>
              <w:rPr>
                <w:rFonts w:ascii="Arial" w:hAnsi="Arial" w:cs="Arial"/>
                <w:sz w:val="22"/>
                <w:szCs w:val="18"/>
              </w:rPr>
            </w:pPr>
            <w:r>
              <w:rPr>
                <w:rFonts w:ascii="Arial" w:hAnsi="Arial" w:cs="Arial"/>
                <w:sz w:val="22"/>
                <w:szCs w:val="18"/>
              </w:rPr>
              <w:t xml:space="preserve">Nevertheless, </w:t>
            </w:r>
            <w:r w:rsidRPr="001C262B">
              <w:rPr>
                <w:rFonts w:ascii="Arial" w:hAnsi="Arial" w:cs="Arial"/>
                <w:sz w:val="22"/>
                <w:szCs w:val="18"/>
              </w:rPr>
              <w:t>God inspired Isaiah’s prediction some 160 years before Cyrus the Persian sent the Jews back from Babylon and restored Jerusalem. Cyrus not only commanded the restoration of the temple in Ezra 1:2, but he funded the effort! Isaiah notes the victories of Cyrus but not by name in 41:2, 25, but then specifically gives the name of Cyrus SIX times in his prophecy (</w:t>
            </w:r>
            <w:r w:rsidRPr="001C262B">
              <w:rPr>
                <w:rFonts w:ascii="Arial" w:hAnsi="Arial" w:cs="Arial"/>
                <w:sz w:val="22"/>
                <w:szCs w:val="18"/>
                <w:lang w:val="en-GB"/>
              </w:rPr>
              <w:t>44:28</w:t>
            </w:r>
            <w:r w:rsidRPr="001C262B">
              <w:rPr>
                <w:rFonts w:ascii="Arial" w:hAnsi="Arial" w:cs="Arial"/>
                <w:sz w:val="22"/>
                <w:szCs w:val="18"/>
              </w:rPr>
              <w:t xml:space="preserve">; </w:t>
            </w:r>
            <w:r w:rsidRPr="001C262B">
              <w:rPr>
                <w:rFonts w:ascii="Arial" w:hAnsi="Arial" w:cs="Arial"/>
                <w:sz w:val="22"/>
                <w:szCs w:val="18"/>
                <w:lang w:val="en-GB"/>
              </w:rPr>
              <w:t>45:1-2</w:t>
            </w:r>
            <w:r w:rsidRPr="001C262B">
              <w:rPr>
                <w:rFonts w:ascii="Arial" w:hAnsi="Arial" w:cs="Arial"/>
                <w:sz w:val="22"/>
                <w:szCs w:val="18"/>
              </w:rPr>
              <w:t xml:space="preserve">; </w:t>
            </w:r>
            <w:r w:rsidRPr="001C262B">
              <w:rPr>
                <w:rFonts w:ascii="Arial" w:hAnsi="Arial" w:cs="Arial"/>
                <w:sz w:val="22"/>
                <w:szCs w:val="18"/>
                <w:lang w:val="en-GB"/>
              </w:rPr>
              <w:t>45:13-15</w:t>
            </w:r>
            <w:r w:rsidRPr="001C262B">
              <w:rPr>
                <w:rFonts w:ascii="Arial" w:hAnsi="Arial" w:cs="Arial"/>
                <w:sz w:val="22"/>
                <w:szCs w:val="18"/>
              </w:rPr>
              <w:t>).</w:t>
            </w:r>
          </w:p>
        </w:tc>
      </w:tr>
    </w:tbl>
    <w:p w14:paraId="2DC0C03D" w14:textId="7E68EF92" w:rsidR="007D7C4A" w:rsidRPr="003B2E9F" w:rsidRDefault="00EE19FA" w:rsidP="00F86978">
      <w:pPr>
        <w:pStyle w:val="Heading2"/>
        <w:jc w:val="left"/>
        <w:rPr>
          <w:rFonts w:ascii="Arial" w:hAnsi="Arial" w:cs="Arial"/>
          <w:sz w:val="22"/>
          <w:szCs w:val="18"/>
        </w:rPr>
      </w:pPr>
      <w:r w:rsidRPr="003B2E9F">
        <w:rPr>
          <w:rFonts w:ascii="Arial" w:hAnsi="Arial" w:cs="Arial"/>
          <w:sz w:val="22"/>
          <w:szCs w:val="18"/>
        </w:rPr>
        <w:t>Archaeological Arguments</w:t>
      </w:r>
    </w:p>
    <w:p w14:paraId="580C7B3A" w14:textId="4EE0063D" w:rsidR="00EE19FA" w:rsidRPr="003B2E9F" w:rsidRDefault="00EE19FA" w:rsidP="00F86978">
      <w:pPr>
        <w:pStyle w:val="Heading3"/>
        <w:jc w:val="left"/>
        <w:rPr>
          <w:rFonts w:ascii="Arial" w:hAnsi="Arial" w:cs="Arial"/>
          <w:sz w:val="22"/>
          <w:szCs w:val="18"/>
        </w:rPr>
      </w:pPr>
      <w:r w:rsidRPr="00EE19FA">
        <w:rPr>
          <w:rFonts w:ascii="Arial" w:hAnsi="Arial" w:cs="Arial"/>
          <w:sz w:val="22"/>
          <w:szCs w:val="18"/>
        </w:rPr>
        <w:t>Assyrian records</w:t>
      </w:r>
      <w:r w:rsidR="009C78EE" w:rsidRPr="003B2E9F">
        <w:rPr>
          <w:rFonts w:ascii="Arial" w:hAnsi="Arial" w:cs="Arial"/>
          <w:sz w:val="22"/>
          <w:szCs w:val="18"/>
        </w:rPr>
        <w:t xml:space="preserve"> in </w:t>
      </w:r>
      <w:r w:rsidR="00F25278">
        <w:rPr>
          <w:rFonts w:ascii="Arial" w:hAnsi="Arial" w:cs="Arial"/>
          <w:sz w:val="22"/>
          <w:szCs w:val="18"/>
        </w:rPr>
        <w:t xml:space="preserve">the </w:t>
      </w:r>
      <w:r w:rsidR="009C78EE" w:rsidRPr="003B2E9F">
        <w:rPr>
          <w:rFonts w:ascii="Arial" w:hAnsi="Arial" w:cs="Arial"/>
          <w:sz w:val="22"/>
          <w:szCs w:val="18"/>
        </w:rPr>
        <w:t>Sennacherib Annals</w:t>
      </w:r>
      <w:r w:rsidRPr="00EE19FA">
        <w:rPr>
          <w:rFonts w:ascii="Arial" w:hAnsi="Arial" w:cs="Arial"/>
          <w:sz w:val="22"/>
          <w:szCs w:val="18"/>
        </w:rPr>
        <w:t xml:space="preserve"> show </w:t>
      </w:r>
      <w:r w:rsidR="009C78EE" w:rsidRPr="003B2E9F">
        <w:rPr>
          <w:rFonts w:ascii="Arial" w:hAnsi="Arial" w:cs="Arial"/>
          <w:sz w:val="22"/>
          <w:szCs w:val="18"/>
        </w:rPr>
        <w:t>this</w:t>
      </w:r>
      <w:r w:rsidRPr="00EE19FA">
        <w:rPr>
          <w:rFonts w:ascii="Arial" w:hAnsi="Arial" w:cs="Arial"/>
          <w:sz w:val="22"/>
          <w:szCs w:val="18"/>
        </w:rPr>
        <w:t xml:space="preserve"> king threatening Hezekiah (701 BC)</w:t>
      </w:r>
      <w:r w:rsidR="000025C1" w:rsidRPr="003B2E9F">
        <w:rPr>
          <w:rFonts w:ascii="Arial" w:hAnsi="Arial" w:cs="Arial"/>
          <w:sz w:val="22"/>
          <w:szCs w:val="18"/>
        </w:rPr>
        <w:t xml:space="preserve">. He claims to have “shut him up like a caged bird in his royal city of Jerusalem” (i.e., </w:t>
      </w:r>
      <w:r w:rsidR="00F25278">
        <w:rPr>
          <w:rFonts w:ascii="Arial" w:hAnsi="Arial" w:cs="Arial"/>
          <w:sz w:val="22"/>
          <w:szCs w:val="18"/>
        </w:rPr>
        <w:t>un</w:t>
      </w:r>
      <w:r w:rsidR="000025C1" w:rsidRPr="003B2E9F">
        <w:rPr>
          <w:rFonts w:ascii="Arial" w:hAnsi="Arial" w:cs="Arial"/>
          <w:sz w:val="22"/>
          <w:szCs w:val="18"/>
        </w:rPr>
        <w:t xml:space="preserve">able to conquer it). </w:t>
      </w:r>
    </w:p>
    <w:p w14:paraId="066DC81D" w14:textId="77777777" w:rsidR="003B2E9F" w:rsidRPr="003B2E9F" w:rsidRDefault="000025C1" w:rsidP="00F86978">
      <w:pPr>
        <w:pStyle w:val="Heading3"/>
        <w:jc w:val="left"/>
        <w:rPr>
          <w:rFonts w:ascii="Arial" w:hAnsi="Arial" w:cs="Arial"/>
          <w:sz w:val="22"/>
          <w:szCs w:val="18"/>
        </w:rPr>
      </w:pPr>
      <w:r w:rsidRPr="003B2E9F">
        <w:rPr>
          <w:rFonts w:ascii="Arial" w:hAnsi="Arial" w:cs="Arial"/>
          <w:sz w:val="22"/>
          <w:szCs w:val="18"/>
        </w:rPr>
        <w:t xml:space="preserve">The Bible claims that Hezekiah and Isaiah lived at the same time (701 BC), but this is verified in the Ophel excavations at the foot of the southern wall of the Temple Mount in Jerusalem in 2018. The personal seals of both Hezekiah and Isaiah were unearthed only 10 feet apart in the same strata. </w:t>
      </w:r>
    </w:p>
    <w:p w14:paraId="48C04B02" w14:textId="6345AC00" w:rsidR="000025C1" w:rsidRDefault="000025C1" w:rsidP="00F86978">
      <w:pPr>
        <w:pStyle w:val="Heading3"/>
        <w:jc w:val="left"/>
        <w:rPr>
          <w:rFonts w:ascii="Arial" w:hAnsi="Arial" w:cs="Arial"/>
          <w:sz w:val="22"/>
          <w:szCs w:val="18"/>
        </w:rPr>
      </w:pPr>
      <w:r w:rsidRPr="003B2E9F">
        <w:rPr>
          <w:rFonts w:ascii="Arial" w:hAnsi="Arial" w:cs="Arial"/>
          <w:sz w:val="22"/>
          <w:szCs w:val="18"/>
        </w:rPr>
        <w:t>This proves that Isaiah lived at that time.</w:t>
      </w:r>
      <w:r w:rsidR="003B2E9F" w:rsidRPr="003B2E9F">
        <w:rPr>
          <w:rFonts w:ascii="Arial" w:hAnsi="Arial" w:cs="Arial"/>
          <w:sz w:val="22"/>
          <w:szCs w:val="18"/>
        </w:rPr>
        <w:t xml:space="preserve"> It does not prove that someone wrote in Isaiah’s name in later generations, but it does show that Isaiah was not a myth.</w:t>
      </w:r>
    </w:p>
    <w:p w14:paraId="02E45B17" w14:textId="77777777" w:rsidR="00E8432A" w:rsidRPr="00E8432A" w:rsidRDefault="00E8432A" w:rsidP="00E8432A"/>
    <w:p w14:paraId="114D64A5" w14:textId="7CED71C3" w:rsidR="008A6251" w:rsidRDefault="008A6251" w:rsidP="00F86978">
      <w:pPr>
        <w:pStyle w:val="Heading2"/>
        <w:jc w:val="left"/>
        <w:rPr>
          <w:rFonts w:ascii="Arial" w:hAnsi="Arial" w:cs="Arial"/>
          <w:sz w:val="22"/>
          <w:szCs w:val="18"/>
        </w:rPr>
      </w:pPr>
      <w:r w:rsidRPr="008A6251">
        <w:rPr>
          <w:rFonts w:ascii="Arial" w:hAnsi="Arial" w:cs="Arial"/>
          <w:sz w:val="22"/>
          <w:szCs w:val="18"/>
        </w:rPr>
        <w:t>New Testament Quotations</w:t>
      </w:r>
    </w:p>
    <w:p w14:paraId="6BF5E84A" w14:textId="7C500D72" w:rsidR="008A6251" w:rsidRPr="00EE19FA" w:rsidRDefault="008A6251" w:rsidP="00F86978">
      <w:pPr>
        <w:pStyle w:val="Heading3"/>
        <w:jc w:val="left"/>
        <w:rPr>
          <w:rFonts w:ascii="Arial" w:hAnsi="Arial" w:cs="Arial"/>
          <w:sz w:val="22"/>
          <w:szCs w:val="18"/>
        </w:rPr>
      </w:pPr>
      <w:r>
        <w:rPr>
          <w:rFonts w:ascii="Arial" w:hAnsi="Arial" w:cs="Arial"/>
          <w:sz w:val="22"/>
          <w:szCs w:val="18"/>
        </w:rPr>
        <w:t>Matthew attributes Isaiah 40:3 to Isaiah</w:t>
      </w:r>
      <w:r w:rsidR="00CF3E95">
        <w:rPr>
          <w:rFonts w:ascii="Arial" w:hAnsi="Arial" w:cs="Arial"/>
          <w:sz w:val="22"/>
          <w:szCs w:val="18"/>
        </w:rPr>
        <w:t xml:space="preserve"> </w:t>
      </w:r>
      <w:r w:rsidR="00CF3E95">
        <w:rPr>
          <w:rFonts w:ascii="Arial" w:hAnsi="Arial" w:cs="Arial"/>
          <w:sz w:val="22"/>
          <w:szCs w:val="18"/>
        </w:rPr>
        <w:t>in Matthew 3:3</w:t>
      </w:r>
      <w:r>
        <w:rPr>
          <w:rFonts w:ascii="Arial" w:hAnsi="Arial" w:cs="Arial"/>
          <w:sz w:val="22"/>
          <w:szCs w:val="18"/>
        </w:rPr>
        <w:t>.</w:t>
      </w:r>
    </w:p>
    <w:p w14:paraId="53DD5079" w14:textId="3C31D2B1" w:rsidR="008A6251" w:rsidRPr="00EE19FA" w:rsidRDefault="008A6251" w:rsidP="00F86978">
      <w:pPr>
        <w:pStyle w:val="Heading3"/>
        <w:jc w:val="left"/>
        <w:rPr>
          <w:rFonts w:ascii="Arial" w:hAnsi="Arial" w:cs="Arial"/>
          <w:sz w:val="22"/>
          <w:szCs w:val="18"/>
        </w:rPr>
      </w:pPr>
      <w:r>
        <w:rPr>
          <w:rFonts w:ascii="Arial" w:hAnsi="Arial" w:cs="Arial"/>
          <w:sz w:val="22"/>
          <w:szCs w:val="18"/>
        </w:rPr>
        <w:t>Luke attributes Isaiah 40:3 to Isaiah</w:t>
      </w:r>
      <w:r w:rsidR="00CF3E95">
        <w:rPr>
          <w:rFonts w:ascii="Arial" w:hAnsi="Arial" w:cs="Arial"/>
          <w:sz w:val="22"/>
          <w:szCs w:val="18"/>
        </w:rPr>
        <w:t xml:space="preserve"> </w:t>
      </w:r>
      <w:r w:rsidR="00CF3E95">
        <w:rPr>
          <w:rFonts w:ascii="Arial" w:hAnsi="Arial" w:cs="Arial"/>
          <w:sz w:val="22"/>
          <w:szCs w:val="18"/>
        </w:rPr>
        <w:t>in Luke 3:4</w:t>
      </w:r>
      <w:r>
        <w:rPr>
          <w:rFonts w:ascii="Arial" w:hAnsi="Arial" w:cs="Arial"/>
          <w:sz w:val="22"/>
          <w:szCs w:val="18"/>
        </w:rPr>
        <w:t>.</w:t>
      </w:r>
    </w:p>
    <w:p w14:paraId="0DAD447F" w14:textId="40F3DAF7" w:rsidR="008A6251" w:rsidRPr="00EE19FA" w:rsidRDefault="008A6251" w:rsidP="00F86978">
      <w:pPr>
        <w:pStyle w:val="Heading3"/>
        <w:jc w:val="left"/>
        <w:rPr>
          <w:rFonts w:ascii="Arial" w:hAnsi="Arial" w:cs="Arial"/>
          <w:sz w:val="22"/>
          <w:szCs w:val="18"/>
        </w:rPr>
      </w:pPr>
      <w:r>
        <w:rPr>
          <w:rFonts w:ascii="Arial" w:hAnsi="Arial" w:cs="Arial"/>
          <w:sz w:val="22"/>
          <w:szCs w:val="18"/>
        </w:rPr>
        <w:t>John attributes Isaiah 53:1 to Isaiah</w:t>
      </w:r>
      <w:r w:rsidR="00CF3E95">
        <w:rPr>
          <w:rFonts w:ascii="Arial" w:hAnsi="Arial" w:cs="Arial"/>
          <w:sz w:val="22"/>
          <w:szCs w:val="18"/>
        </w:rPr>
        <w:t xml:space="preserve"> </w:t>
      </w:r>
      <w:r w:rsidR="00CF3E95">
        <w:rPr>
          <w:rFonts w:ascii="Arial" w:hAnsi="Arial" w:cs="Arial"/>
          <w:sz w:val="22"/>
          <w:szCs w:val="18"/>
        </w:rPr>
        <w:t>in John 12:37-38</w:t>
      </w:r>
      <w:r>
        <w:rPr>
          <w:rFonts w:ascii="Arial" w:hAnsi="Arial" w:cs="Arial"/>
          <w:sz w:val="22"/>
          <w:szCs w:val="18"/>
        </w:rPr>
        <w:t>.</w:t>
      </w:r>
    </w:p>
    <w:p w14:paraId="4B29619A" w14:textId="6BFA4DBA" w:rsidR="008A6251" w:rsidRPr="00EE19FA" w:rsidRDefault="008A6251" w:rsidP="00F86978">
      <w:pPr>
        <w:pStyle w:val="Heading3"/>
        <w:jc w:val="left"/>
        <w:rPr>
          <w:rFonts w:ascii="Arial" w:hAnsi="Arial" w:cs="Arial"/>
          <w:sz w:val="22"/>
          <w:szCs w:val="18"/>
        </w:rPr>
      </w:pPr>
      <w:r>
        <w:rPr>
          <w:rFonts w:ascii="Arial" w:hAnsi="Arial" w:cs="Arial"/>
          <w:sz w:val="22"/>
          <w:szCs w:val="18"/>
        </w:rPr>
        <w:t>John attributes Isaiah 6:10 to Isaiah</w:t>
      </w:r>
      <w:r w:rsidR="00CF3E95">
        <w:rPr>
          <w:rFonts w:ascii="Arial" w:hAnsi="Arial" w:cs="Arial"/>
          <w:sz w:val="22"/>
          <w:szCs w:val="18"/>
        </w:rPr>
        <w:t xml:space="preserve"> </w:t>
      </w:r>
      <w:r w:rsidR="00CF3E95">
        <w:rPr>
          <w:rFonts w:ascii="Arial" w:hAnsi="Arial" w:cs="Arial"/>
          <w:sz w:val="22"/>
          <w:szCs w:val="18"/>
        </w:rPr>
        <w:t>in John 12:39</w:t>
      </w:r>
      <w:r>
        <w:rPr>
          <w:rFonts w:ascii="Arial" w:hAnsi="Arial" w:cs="Arial"/>
          <w:sz w:val="22"/>
          <w:szCs w:val="18"/>
        </w:rPr>
        <w:t>.</w:t>
      </w:r>
    </w:p>
    <w:p w14:paraId="5922CB66" w14:textId="7EDA874D" w:rsidR="008A6251" w:rsidRPr="00EE19FA" w:rsidRDefault="008A6251" w:rsidP="00F86978">
      <w:pPr>
        <w:pStyle w:val="Heading3"/>
        <w:jc w:val="left"/>
        <w:rPr>
          <w:rFonts w:ascii="Arial" w:hAnsi="Arial" w:cs="Arial"/>
          <w:sz w:val="22"/>
          <w:szCs w:val="18"/>
        </w:rPr>
      </w:pPr>
      <w:r>
        <w:rPr>
          <w:rFonts w:ascii="Arial" w:hAnsi="Arial" w:cs="Arial"/>
          <w:sz w:val="22"/>
          <w:szCs w:val="18"/>
        </w:rPr>
        <w:t>Paul attributes Isaiah 10:22 to Isaiah</w:t>
      </w:r>
      <w:r w:rsidR="00CF3E95">
        <w:rPr>
          <w:rFonts w:ascii="Arial" w:hAnsi="Arial" w:cs="Arial"/>
          <w:sz w:val="22"/>
          <w:szCs w:val="18"/>
        </w:rPr>
        <w:t xml:space="preserve"> </w:t>
      </w:r>
      <w:r w:rsidR="00CF3E95">
        <w:rPr>
          <w:rFonts w:ascii="Arial" w:hAnsi="Arial" w:cs="Arial"/>
          <w:sz w:val="22"/>
          <w:szCs w:val="18"/>
        </w:rPr>
        <w:t>in Romans 9:27</w:t>
      </w:r>
      <w:r>
        <w:rPr>
          <w:rFonts w:ascii="Arial" w:hAnsi="Arial" w:cs="Arial"/>
          <w:sz w:val="22"/>
          <w:szCs w:val="18"/>
        </w:rPr>
        <w:t>.</w:t>
      </w:r>
    </w:p>
    <w:p w14:paraId="26E1E6D7" w14:textId="154EDA06" w:rsidR="008A6251" w:rsidRDefault="008A6251" w:rsidP="00F86978">
      <w:pPr>
        <w:pStyle w:val="Heading3"/>
        <w:jc w:val="left"/>
        <w:rPr>
          <w:rFonts w:ascii="Arial" w:hAnsi="Arial" w:cs="Arial"/>
          <w:sz w:val="22"/>
          <w:szCs w:val="18"/>
        </w:rPr>
      </w:pPr>
      <w:r>
        <w:rPr>
          <w:rFonts w:ascii="Arial" w:hAnsi="Arial" w:cs="Arial"/>
          <w:sz w:val="22"/>
          <w:szCs w:val="18"/>
        </w:rPr>
        <w:t>Jesus attributes Isaiah 6:9 to Isaiah</w:t>
      </w:r>
      <w:r w:rsidR="00CF3E95">
        <w:rPr>
          <w:rFonts w:ascii="Arial" w:hAnsi="Arial" w:cs="Arial"/>
          <w:sz w:val="22"/>
          <w:szCs w:val="18"/>
        </w:rPr>
        <w:t xml:space="preserve"> </w:t>
      </w:r>
      <w:r w:rsidR="00CF3E95">
        <w:rPr>
          <w:rFonts w:ascii="Arial" w:hAnsi="Arial" w:cs="Arial"/>
          <w:sz w:val="22"/>
          <w:szCs w:val="18"/>
        </w:rPr>
        <w:t>in Matthew 13:14</w:t>
      </w:r>
      <w:r>
        <w:rPr>
          <w:rFonts w:ascii="Arial" w:hAnsi="Arial" w:cs="Arial"/>
          <w:sz w:val="22"/>
          <w:szCs w:val="18"/>
        </w:rPr>
        <w:t>.</w:t>
      </w:r>
    </w:p>
    <w:p w14:paraId="1425A209" w14:textId="02C5E600" w:rsidR="00E8432A" w:rsidRDefault="00E8432A" w:rsidP="00E8432A"/>
    <w:p w14:paraId="7D154059" w14:textId="77777777" w:rsidR="00E8432A" w:rsidRPr="00EE19FA" w:rsidRDefault="00E8432A" w:rsidP="00E8432A"/>
    <w:p w14:paraId="37A80B82" w14:textId="77777777" w:rsidR="00A63D6D" w:rsidRDefault="00A63D6D" w:rsidP="00F86978">
      <w:pPr>
        <w:rPr>
          <w:rFonts w:ascii="Arial" w:hAnsi="Arial" w:cs="Arial"/>
          <w:b/>
          <w:bCs/>
          <w:sz w:val="22"/>
          <w:szCs w:val="18"/>
        </w:rPr>
      </w:pPr>
    </w:p>
    <w:p w14:paraId="08655D59" w14:textId="440CBC7E" w:rsidR="007D7C4A" w:rsidRPr="00A63D6D" w:rsidRDefault="007D7C4A" w:rsidP="00F86978">
      <w:pPr>
        <w:rPr>
          <w:rFonts w:ascii="Arial" w:hAnsi="Arial" w:cs="Arial"/>
          <w:b/>
          <w:bCs/>
          <w:sz w:val="22"/>
          <w:szCs w:val="18"/>
        </w:rPr>
      </w:pPr>
      <w:r w:rsidRPr="00A63D6D">
        <w:rPr>
          <w:rFonts w:ascii="Arial" w:hAnsi="Arial" w:cs="Arial"/>
          <w:b/>
          <w:bCs/>
          <w:sz w:val="22"/>
          <w:szCs w:val="18"/>
        </w:rPr>
        <w:t>Conclusion</w:t>
      </w:r>
    </w:p>
    <w:p w14:paraId="33BAC1F3" w14:textId="77777777" w:rsidR="007D7C4A" w:rsidRPr="00260877" w:rsidRDefault="007D7C4A" w:rsidP="00F86978">
      <w:pPr>
        <w:ind w:right="-10"/>
        <w:rPr>
          <w:rFonts w:ascii="Arial" w:hAnsi="Arial" w:cs="Arial"/>
          <w:sz w:val="22"/>
          <w:szCs w:val="18"/>
        </w:rPr>
      </w:pPr>
    </w:p>
    <w:p w14:paraId="2CBEA341" w14:textId="68CC80C6" w:rsidR="00732650" w:rsidRPr="00260877" w:rsidRDefault="00D60206" w:rsidP="00F86978">
      <w:pPr>
        <w:rPr>
          <w:rFonts w:ascii="Arial" w:hAnsi="Arial" w:cs="Arial"/>
          <w:sz w:val="22"/>
          <w:szCs w:val="18"/>
        </w:rPr>
      </w:pPr>
      <w:r>
        <w:rPr>
          <w:rFonts w:ascii="Arial" w:hAnsi="Arial" w:cs="Arial"/>
          <w:sz w:val="22"/>
          <w:szCs w:val="18"/>
        </w:rPr>
        <w:t>No legitimate reason exists</w:t>
      </w:r>
      <w:r w:rsidR="00166DA6" w:rsidRPr="00166DA6">
        <w:rPr>
          <w:rFonts w:ascii="Arial" w:hAnsi="Arial" w:cs="Arial"/>
          <w:sz w:val="22"/>
          <w:szCs w:val="18"/>
        </w:rPr>
        <w:t xml:space="preserve"> to doubt that Isaiah wrote the prophecy bearing his name—whether linguistic or archaeological or in NT quotations attributed to him.</w:t>
      </w:r>
    </w:p>
    <w:sectPr w:rsidR="00732650" w:rsidRPr="00260877" w:rsidSect="00262230">
      <w:headerReference w:type="default" r:id="rId7"/>
      <w:footerReference w:type="default" r:id="rId8"/>
      <w:pgSz w:w="11880" w:h="16820"/>
      <w:pgMar w:top="720" w:right="1022" w:bottom="720" w:left="123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6E891" w14:textId="77777777" w:rsidR="00B5485E" w:rsidRDefault="00B5485E">
      <w:r>
        <w:separator/>
      </w:r>
    </w:p>
  </w:endnote>
  <w:endnote w:type="continuationSeparator" w:id="0">
    <w:p w14:paraId="7E350607" w14:textId="77777777" w:rsidR="00B5485E" w:rsidRDefault="00B5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3998" w14:textId="647DC87B" w:rsidR="007D7C4A" w:rsidRPr="00732650" w:rsidRDefault="007D7C4A" w:rsidP="007D7C4A">
    <w:pPr>
      <w:pStyle w:val="Footer"/>
      <w:jc w:val="right"/>
      <w:rPr>
        <w:rFonts w:ascii="Arial" w:hAnsi="Arial" w:cs="Arial"/>
        <w:i/>
        <w:iCs/>
        <w:sz w:val="11"/>
        <w:szCs w:val="15"/>
      </w:rPr>
    </w:pPr>
    <w:r w:rsidRPr="00732650">
      <w:rPr>
        <w:rFonts w:ascii="Arial" w:hAnsi="Arial" w:cs="Arial"/>
        <w:i/>
        <w:iCs/>
        <w:sz w:val="11"/>
        <w:szCs w:val="15"/>
      </w:rPr>
      <w:fldChar w:fldCharType="begin"/>
    </w:r>
    <w:r w:rsidRPr="00732650">
      <w:rPr>
        <w:rFonts w:ascii="Arial" w:hAnsi="Arial" w:cs="Arial"/>
        <w:i/>
        <w:iCs/>
        <w:sz w:val="11"/>
        <w:szCs w:val="15"/>
      </w:rPr>
      <w:instrText xml:space="preserve"> TIME \@ "d-MMM-yy" </w:instrText>
    </w:r>
    <w:r w:rsidRPr="00732650">
      <w:rPr>
        <w:rFonts w:ascii="Arial" w:hAnsi="Arial" w:cs="Arial"/>
        <w:i/>
        <w:iCs/>
        <w:sz w:val="11"/>
        <w:szCs w:val="15"/>
      </w:rPr>
      <w:fldChar w:fldCharType="separate"/>
    </w:r>
    <w:r w:rsidR="00FE32C0">
      <w:rPr>
        <w:rFonts w:ascii="Arial" w:hAnsi="Arial" w:cs="Arial"/>
        <w:i/>
        <w:iCs/>
        <w:noProof/>
        <w:sz w:val="11"/>
        <w:szCs w:val="15"/>
      </w:rPr>
      <w:t>26-Mar-25</w:t>
    </w:r>
    <w:r w:rsidRPr="00732650">
      <w:rPr>
        <w:rFonts w:ascii="Arial" w:hAnsi="Arial" w:cs="Arial"/>
        <w:i/>
        <w:iCs/>
        <w:sz w:val="11"/>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9A8B4" w14:textId="77777777" w:rsidR="00B5485E" w:rsidRDefault="00B5485E">
      <w:r>
        <w:separator/>
      </w:r>
    </w:p>
  </w:footnote>
  <w:footnote w:type="continuationSeparator" w:id="0">
    <w:p w14:paraId="78F86BC7" w14:textId="77777777" w:rsidR="00B5485E" w:rsidRDefault="00B5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045C" w14:textId="2004A2DA" w:rsidR="007D7C4A" w:rsidRPr="00732650" w:rsidRDefault="007D7C4A">
    <w:pPr>
      <w:pStyle w:val="Header"/>
      <w:tabs>
        <w:tab w:val="clear" w:pos="4800"/>
        <w:tab w:val="clear" w:pos="9660"/>
        <w:tab w:val="center" w:pos="4950"/>
        <w:tab w:val="right" w:pos="9540"/>
      </w:tabs>
      <w:ind w:right="-10"/>
      <w:jc w:val="left"/>
      <w:rPr>
        <w:rFonts w:ascii="Arial" w:hAnsi="Arial" w:cs="Arial"/>
        <w:i/>
        <w:iCs/>
        <w:sz w:val="21"/>
        <w:szCs w:val="21"/>
        <w:u w:val="single"/>
      </w:rPr>
    </w:pPr>
    <w:r w:rsidRPr="00732650">
      <w:rPr>
        <w:rFonts w:ascii="Arial" w:hAnsi="Arial" w:cs="Arial"/>
        <w:i/>
        <w:iCs/>
        <w:sz w:val="21"/>
        <w:szCs w:val="21"/>
        <w:u w:val="single"/>
      </w:rPr>
      <w:t xml:space="preserve">Rick Griffith, </w:t>
    </w:r>
    <w:r w:rsidRPr="00732650">
      <w:rPr>
        <w:rFonts w:ascii="Arial" w:hAnsi="Arial" w:cs="Arial"/>
        <w:i/>
        <w:iCs/>
        <w:sz w:val="18"/>
        <w:szCs w:val="18"/>
        <w:u w:val="single"/>
      </w:rPr>
      <w:t>PhD</w:t>
    </w:r>
    <w:r w:rsidRPr="00732650">
      <w:rPr>
        <w:rFonts w:ascii="Arial" w:hAnsi="Arial" w:cs="Arial"/>
        <w:i/>
        <w:iCs/>
        <w:sz w:val="21"/>
        <w:szCs w:val="21"/>
        <w:u w:val="single"/>
      </w:rPr>
      <w:tab/>
    </w:r>
    <w:r w:rsidR="00B308E9">
      <w:rPr>
        <w:rFonts w:ascii="Arial" w:hAnsi="Arial" w:cs="Arial"/>
        <w:i/>
        <w:iCs/>
        <w:sz w:val="21"/>
        <w:szCs w:val="21"/>
        <w:u w:val="single"/>
      </w:rPr>
      <w:t>Critical Studies in the OT</w:t>
    </w:r>
    <w:r w:rsidRPr="00732650">
      <w:rPr>
        <w:rFonts w:ascii="Arial" w:hAnsi="Arial" w:cs="Arial"/>
        <w:i/>
        <w:iCs/>
        <w:sz w:val="21"/>
        <w:szCs w:val="21"/>
        <w:u w:val="single"/>
      </w:rPr>
      <w:t xml:space="preserve">: </w:t>
    </w:r>
    <w:r w:rsidR="000E195D">
      <w:rPr>
        <w:rFonts w:ascii="Arial" w:hAnsi="Arial" w:cs="Arial"/>
        <w:i/>
        <w:iCs/>
        <w:sz w:val="21"/>
        <w:szCs w:val="21"/>
        <w:u w:val="single"/>
      </w:rPr>
      <w:t>Isaiah</w:t>
    </w:r>
    <w:r w:rsidR="00B308E9">
      <w:rPr>
        <w:rFonts w:ascii="Arial" w:hAnsi="Arial" w:cs="Arial"/>
        <w:i/>
        <w:iCs/>
        <w:sz w:val="21"/>
        <w:szCs w:val="21"/>
        <w:u w:val="single"/>
      </w:rPr>
      <w:t xml:space="preserve"> Authorship</w:t>
    </w:r>
    <w:r w:rsidRPr="00732650">
      <w:rPr>
        <w:rFonts w:ascii="Arial" w:hAnsi="Arial" w:cs="Arial"/>
        <w:i/>
        <w:iCs/>
        <w:sz w:val="21"/>
        <w:szCs w:val="21"/>
        <w:u w:val="single"/>
      </w:rPr>
      <w:tab/>
    </w:r>
    <w:r w:rsidRPr="00732650">
      <w:rPr>
        <w:rStyle w:val="PageNumber"/>
        <w:rFonts w:ascii="Arial" w:hAnsi="Arial" w:cs="Arial"/>
        <w:i/>
        <w:iCs/>
        <w:sz w:val="21"/>
        <w:szCs w:val="21"/>
        <w:u w:val="single"/>
      </w:rPr>
      <w:fldChar w:fldCharType="begin"/>
    </w:r>
    <w:r w:rsidRPr="00732650">
      <w:rPr>
        <w:rStyle w:val="PageNumber"/>
        <w:rFonts w:ascii="Arial" w:hAnsi="Arial" w:cs="Arial"/>
        <w:i/>
        <w:iCs/>
        <w:sz w:val="21"/>
        <w:szCs w:val="21"/>
        <w:u w:val="single"/>
      </w:rPr>
      <w:instrText xml:space="preserve"> PAGE </w:instrText>
    </w:r>
    <w:r w:rsidRPr="00732650">
      <w:rPr>
        <w:rStyle w:val="PageNumber"/>
        <w:rFonts w:ascii="Arial" w:hAnsi="Arial" w:cs="Arial"/>
        <w:i/>
        <w:iCs/>
        <w:sz w:val="21"/>
        <w:szCs w:val="21"/>
        <w:u w:val="single"/>
      </w:rPr>
      <w:fldChar w:fldCharType="separate"/>
    </w:r>
    <w:r w:rsidRPr="00732650">
      <w:rPr>
        <w:rStyle w:val="PageNumber"/>
        <w:rFonts w:ascii="Arial" w:hAnsi="Arial" w:cs="Arial"/>
        <w:i/>
        <w:iCs/>
        <w:noProof/>
        <w:sz w:val="21"/>
        <w:szCs w:val="21"/>
        <w:u w:val="single"/>
      </w:rPr>
      <w:t>a</w:t>
    </w:r>
    <w:r w:rsidRPr="00732650">
      <w:rPr>
        <w:rStyle w:val="PageNumber"/>
        <w:rFonts w:ascii="Arial" w:hAnsi="Arial" w:cs="Arial"/>
        <w:i/>
        <w:iCs/>
        <w:sz w:val="21"/>
        <w:szCs w:val="21"/>
        <w:u w:val="single"/>
      </w:rPr>
      <w:fldChar w:fldCharType="end"/>
    </w:r>
  </w:p>
  <w:p w14:paraId="1924FFE3" w14:textId="77777777" w:rsidR="007D7C4A" w:rsidRPr="00732650" w:rsidRDefault="007D7C4A">
    <w:pPr>
      <w:pStyle w:val="Header"/>
      <w:rPr>
        <w:rFonts w:ascii="Arial" w:hAnsi="Arial" w:cs="Arial"/>
        <w:i/>
        <w:iCs/>
        <w:sz w:val="21"/>
        <w:szCs w:val="2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210B62A9"/>
    <w:multiLevelType w:val="hybridMultilevel"/>
    <w:tmpl w:val="624202F8"/>
    <w:lvl w:ilvl="0" w:tplc="2B387CE4">
      <w:start w:val="1"/>
      <w:numFmt w:val="bullet"/>
      <w:lvlText w:val="●"/>
      <w:lvlJc w:val="left"/>
      <w:pPr>
        <w:tabs>
          <w:tab w:val="num" w:pos="720"/>
        </w:tabs>
        <w:ind w:left="720" w:hanging="360"/>
      </w:pPr>
      <w:rPr>
        <w:rFonts w:ascii="Arial" w:hAnsi="Arial" w:hint="default"/>
      </w:rPr>
    </w:lvl>
    <w:lvl w:ilvl="1" w:tplc="9558BF26" w:tentative="1">
      <w:start w:val="1"/>
      <w:numFmt w:val="bullet"/>
      <w:lvlText w:val="●"/>
      <w:lvlJc w:val="left"/>
      <w:pPr>
        <w:tabs>
          <w:tab w:val="num" w:pos="1440"/>
        </w:tabs>
        <w:ind w:left="1440" w:hanging="360"/>
      </w:pPr>
      <w:rPr>
        <w:rFonts w:ascii="Arial" w:hAnsi="Arial" w:hint="default"/>
      </w:rPr>
    </w:lvl>
    <w:lvl w:ilvl="2" w:tplc="A81A7F5E" w:tentative="1">
      <w:start w:val="1"/>
      <w:numFmt w:val="bullet"/>
      <w:lvlText w:val="●"/>
      <w:lvlJc w:val="left"/>
      <w:pPr>
        <w:tabs>
          <w:tab w:val="num" w:pos="2160"/>
        </w:tabs>
        <w:ind w:left="2160" w:hanging="360"/>
      </w:pPr>
      <w:rPr>
        <w:rFonts w:ascii="Arial" w:hAnsi="Arial" w:hint="default"/>
      </w:rPr>
    </w:lvl>
    <w:lvl w:ilvl="3" w:tplc="C7664758" w:tentative="1">
      <w:start w:val="1"/>
      <w:numFmt w:val="bullet"/>
      <w:lvlText w:val="●"/>
      <w:lvlJc w:val="left"/>
      <w:pPr>
        <w:tabs>
          <w:tab w:val="num" w:pos="2880"/>
        </w:tabs>
        <w:ind w:left="2880" w:hanging="360"/>
      </w:pPr>
      <w:rPr>
        <w:rFonts w:ascii="Arial" w:hAnsi="Arial" w:hint="default"/>
      </w:rPr>
    </w:lvl>
    <w:lvl w:ilvl="4" w:tplc="88A464FE" w:tentative="1">
      <w:start w:val="1"/>
      <w:numFmt w:val="bullet"/>
      <w:lvlText w:val="●"/>
      <w:lvlJc w:val="left"/>
      <w:pPr>
        <w:tabs>
          <w:tab w:val="num" w:pos="3600"/>
        </w:tabs>
        <w:ind w:left="3600" w:hanging="360"/>
      </w:pPr>
      <w:rPr>
        <w:rFonts w:ascii="Arial" w:hAnsi="Arial" w:hint="default"/>
      </w:rPr>
    </w:lvl>
    <w:lvl w:ilvl="5" w:tplc="FC56012A" w:tentative="1">
      <w:start w:val="1"/>
      <w:numFmt w:val="bullet"/>
      <w:lvlText w:val="●"/>
      <w:lvlJc w:val="left"/>
      <w:pPr>
        <w:tabs>
          <w:tab w:val="num" w:pos="4320"/>
        </w:tabs>
        <w:ind w:left="4320" w:hanging="360"/>
      </w:pPr>
      <w:rPr>
        <w:rFonts w:ascii="Arial" w:hAnsi="Arial" w:hint="default"/>
      </w:rPr>
    </w:lvl>
    <w:lvl w:ilvl="6" w:tplc="07F0FF98" w:tentative="1">
      <w:start w:val="1"/>
      <w:numFmt w:val="bullet"/>
      <w:lvlText w:val="●"/>
      <w:lvlJc w:val="left"/>
      <w:pPr>
        <w:tabs>
          <w:tab w:val="num" w:pos="5040"/>
        </w:tabs>
        <w:ind w:left="5040" w:hanging="360"/>
      </w:pPr>
      <w:rPr>
        <w:rFonts w:ascii="Arial" w:hAnsi="Arial" w:hint="default"/>
      </w:rPr>
    </w:lvl>
    <w:lvl w:ilvl="7" w:tplc="011C0DDC" w:tentative="1">
      <w:start w:val="1"/>
      <w:numFmt w:val="bullet"/>
      <w:lvlText w:val="●"/>
      <w:lvlJc w:val="left"/>
      <w:pPr>
        <w:tabs>
          <w:tab w:val="num" w:pos="5760"/>
        </w:tabs>
        <w:ind w:left="5760" w:hanging="360"/>
      </w:pPr>
      <w:rPr>
        <w:rFonts w:ascii="Arial" w:hAnsi="Arial" w:hint="default"/>
      </w:rPr>
    </w:lvl>
    <w:lvl w:ilvl="8" w:tplc="0DEEE7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6705A0"/>
    <w:multiLevelType w:val="hybridMultilevel"/>
    <w:tmpl w:val="E59AD89A"/>
    <w:lvl w:ilvl="0" w:tplc="15C6AE10">
      <w:start w:val="1"/>
      <w:numFmt w:val="bullet"/>
      <w:lvlText w:val="●"/>
      <w:lvlJc w:val="left"/>
      <w:pPr>
        <w:tabs>
          <w:tab w:val="num" w:pos="720"/>
        </w:tabs>
        <w:ind w:left="720" w:hanging="360"/>
      </w:pPr>
      <w:rPr>
        <w:rFonts w:ascii="Arial" w:hAnsi="Arial" w:hint="default"/>
      </w:rPr>
    </w:lvl>
    <w:lvl w:ilvl="1" w:tplc="50BE0A1E" w:tentative="1">
      <w:start w:val="1"/>
      <w:numFmt w:val="bullet"/>
      <w:lvlText w:val="●"/>
      <w:lvlJc w:val="left"/>
      <w:pPr>
        <w:tabs>
          <w:tab w:val="num" w:pos="1440"/>
        </w:tabs>
        <w:ind w:left="1440" w:hanging="360"/>
      </w:pPr>
      <w:rPr>
        <w:rFonts w:ascii="Arial" w:hAnsi="Arial" w:hint="default"/>
      </w:rPr>
    </w:lvl>
    <w:lvl w:ilvl="2" w:tplc="8FFC4CB0" w:tentative="1">
      <w:start w:val="1"/>
      <w:numFmt w:val="bullet"/>
      <w:lvlText w:val="●"/>
      <w:lvlJc w:val="left"/>
      <w:pPr>
        <w:tabs>
          <w:tab w:val="num" w:pos="2160"/>
        </w:tabs>
        <w:ind w:left="2160" w:hanging="360"/>
      </w:pPr>
      <w:rPr>
        <w:rFonts w:ascii="Arial" w:hAnsi="Arial" w:hint="default"/>
      </w:rPr>
    </w:lvl>
    <w:lvl w:ilvl="3" w:tplc="5212EAC6" w:tentative="1">
      <w:start w:val="1"/>
      <w:numFmt w:val="bullet"/>
      <w:lvlText w:val="●"/>
      <w:lvlJc w:val="left"/>
      <w:pPr>
        <w:tabs>
          <w:tab w:val="num" w:pos="2880"/>
        </w:tabs>
        <w:ind w:left="2880" w:hanging="360"/>
      </w:pPr>
      <w:rPr>
        <w:rFonts w:ascii="Arial" w:hAnsi="Arial" w:hint="default"/>
      </w:rPr>
    </w:lvl>
    <w:lvl w:ilvl="4" w:tplc="75584C26" w:tentative="1">
      <w:start w:val="1"/>
      <w:numFmt w:val="bullet"/>
      <w:lvlText w:val="●"/>
      <w:lvlJc w:val="left"/>
      <w:pPr>
        <w:tabs>
          <w:tab w:val="num" w:pos="3600"/>
        </w:tabs>
        <w:ind w:left="3600" w:hanging="360"/>
      </w:pPr>
      <w:rPr>
        <w:rFonts w:ascii="Arial" w:hAnsi="Arial" w:hint="default"/>
      </w:rPr>
    </w:lvl>
    <w:lvl w:ilvl="5" w:tplc="B9B03C3C" w:tentative="1">
      <w:start w:val="1"/>
      <w:numFmt w:val="bullet"/>
      <w:lvlText w:val="●"/>
      <w:lvlJc w:val="left"/>
      <w:pPr>
        <w:tabs>
          <w:tab w:val="num" w:pos="4320"/>
        </w:tabs>
        <w:ind w:left="4320" w:hanging="360"/>
      </w:pPr>
      <w:rPr>
        <w:rFonts w:ascii="Arial" w:hAnsi="Arial" w:hint="default"/>
      </w:rPr>
    </w:lvl>
    <w:lvl w:ilvl="6" w:tplc="47FC01A4" w:tentative="1">
      <w:start w:val="1"/>
      <w:numFmt w:val="bullet"/>
      <w:lvlText w:val="●"/>
      <w:lvlJc w:val="left"/>
      <w:pPr>
        <w:tabs>
          <w:tab w:val="num" w:pos="5040"/>
        </w:tabs>
        <w:ind w:left="5040" w:hanging="360"/>
      </w:pPr>
      <w:rPr>
        <w:rFonts w:ascii="Arial" w:hAnsi="Arial" w:hint="default"/>
      </w:rPr>
    </w:lvl>
    <w:lvl w:ilvl="7" w:tplc="686C69D2" w:tentative="1">
      <w:start w:val="1"/>
      <w:numFmt w:val="bullet"/>
      <w:lvlText w:val="●"/>
      <w:lvlJc w:val="left"/>
      <w:pPr>
        <w:tabs>
          <w:tab w:val="num" w:pos="5760"/>
        </w:tabs>
        <w:ind w:left="5760" w:hanging="360"/>
      </w:pPr>
      <w:rPr>
        <w:rFonts w:ascii="Arial" w:hAnsi="Arial" w:hint="default"/>
      </w:rPr>
    </w:lvl>
    <w:lvl w:ilvl="8" w:tplc="29D2AA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F11482"/>
    <w:multiLevelType w:val="hybridMultilevel"/>
    <w:tmpl w:val="D192692A"/>
    <w:lvl w:ilvl="0" w:tplc="05C48C5E">
      <w:start w:val="1"/>
      <w:numFmt w:val="bullet"/>
      <w:lvlText w:val="●"/>
      <w:lvlJc w:val="left"/>
      <w:pPr>
        <w:tabs>
          <w:tab w:val="num" w:pos="720"/>
        </w:tabs>
        <w:ind w:left="720" w:hanging="360"/>
      </w:pPr>
      <w:rPr>
        <w:rFonts w:ascii="Arial" w:hAnsi="Arial" w:hint="default"/>
      </w:rPr>
    </w:lvl>
    <w:lvl w:ilvl="1" w:tplc="6D6E7B94" w:tentative="1">
      <w:start w:val="1"/>
      <w:numFmt w:val="bullet"/>
      <w:lvlText w:val="●"/>
      <w:lvlJc w:val="left"/>
      <w:pPr>
        <w:tabs>
          <w:tab w:val="num" w:pos="1440"/>
        </w:tabs>
        <w:ind w:left="1440" w:hanging="360"/>
      </w:pPr>
      <w:rPr>
        <w:rFonts w:ascii="Arial" w:hAnsi="Arial" w:hint="default"/>
      </w:rPr>
    </w:lvl>
    <w:lvl w:ilvl="2" w:tplc="467A3ABE" w:tentative="1">
      <w:start w:val="1"/>
      <w:numFmt w:val="bullet"/>
      <w:lvlText w:val="●"/>
      <w:lvlJc w:val="left"/>
      <w:pPr>
        <w:tabs>
          <w:tab w:val="num" w:pos="2160"/>
        </w:tabs>
        <w:ind w:left="2160" w:hanging="360"/>
      </w:pPr>
      <w:rPr>
        <w:rFonts w:ascii="Arial" w:hAnsi="Arial" w:hint="default"/>
      </w:rPr>
    </w:lvl>
    <w:lvl w:ilvl="3" w:tplc="EB62A922" w:tentative="1">
      <w:start w:val="1"/>
      <w:numFmt w:val="bullet"/>
      <w:lvlText w:val="●"/>
      <w:lvlJc w:val="left"/>
      <w:pPr>
        <w:tabs>
          <w:tab w:val="num" w:pos="2880"/>
        </w:tabs>
        <w:ind w:left="2880" w:hanging="360"/>
      </w:pPr>
      <w:rPr>
        <w:rFonts w:ascii="Arial" w:hAnsi="Arial" w:hint="default"/>
      </w:rPr>
    </w:lvl>
    <w:lvl w:ilvl="4" w:tplc="F25AEBAE" w:tentative="1">
      <w:start w:val="1"/>
      <w:numFmt w:val="bullet"/>
      <w:lvlText w:val="●"/>
      <w:lvlJc w:val="left"/>
      <w:pPr>
        <w:tabs>
          <w:tab w:val="num" w:pos="3600"/>
        </w:tabs>
        <w:ind w:left="3600" w:hanging="360"/>
      </w:pPr>
      <w:rPr>
        <w:rFonts w:ascii="Arial" w:hAnsi="Arial" w:hint="default"/>
      </w:rPr>
    </w:lvl>
    <w:lvl w:ilvl="5" w:tplc="363C0562" w:tentative="1">
      <w:start w:val="1"/>
      <w:numFmt w:val="bullet"/>
      <w:lvlText w:val="●"/>
      <w:lvlJc w:val="left"/>
      <w:pPr>
        <w:tabs>
          <w:tab w:val="num" w:pos="4320"/>
        </w:tabs>
        <w:ind w:left="4320" w:hanging="360"/>
      </w:pPr>
      <w:rPr>
        <w:rFonts w:ascii="Arial" w:hAnsi="Arial" w:hint="default"/>
      </w:rPr>
    </w:lvl>
    <w:lvl w:ilvl="6" w:tplc="DEE6BF02" w:tentative="1">
      <w:start w:val="1"/>
      <w:numFmt w:val="bullet"/>
      <w:lvlText w:val="●"/>
      <w:lvlJc w:val="left"/>
      <w:pPr>
        <w:tabs>
          <w:tab w:val="num" w:pos="5040"/>
        </w:tabs>
        <w:ind w:left="5040" w:hanging="360"/>
      </w:pPr>
      <w:rPr>
        <w:rFonts w:ascii="Arial" w:hAnsi="Arial" w:hint="default"/>
      </w:rPr>
    </w:lvl>
    <w:lvl w:ilvl="7" w:tplc="5ECE7A94" w:tentative="1">
      <w:start w:val="1"/>
      <w:numFmt w:val="bullet"/>
      <w:lvlText w:val="●"/>
      <w:lvlJc w:val="left"/>
      <w:pPr>
        <w:tabs>
          <w:tab w:val="num" w:pos="5760"/>
        </w:tabs>
        <w:ind w:left="5760" w:hanging="360"/>
      </w:pPr>
      <w:rPr>
        <w:rFonts w:ascii="Arial" w:hAnsi="Arial" w:hint="default"/>
      </w:rPr>
    </w:lvl>
    <w:lvl w:ilvl="8" w:tplc="0D9C6742" w:tentative="1">
      <w:start w:val="1"/>
      <w:numFmt w:val="bullet"/>
      <w:lvlText w:val="●"/>
      <w:lvlJc w:val="left"/>
      <w:pPr>
        <w:tabs>
          <w:tab w:val="num" w:pos="6480"/>
        </w:tabs>
        <w:ind w:left="6480" w:hanging="360"/>
      </w:pPr>
      <w:rPr>
        <w:rFonts w:ascii="Arial" w:hAnsi="Arial" w:hint="default"/>
      </w:rPr>
    </w:lvl>
  </w:abstractNum>
  <w:num w:numId="1" w16cid:durableId="822161682">
    <w:abstractNumId w:val="0"/>
  </w:num>
  <w:num w:numId="2" w16cid:durableId="495656762">
    <w:abstractNumId w:val="1"/>
  </w:num>
  <w:num w:numId="3" w16cid:durableId="1766613036">
    <w:abstractNumId w:val="4"/>
  </w:num>
  <w:num w:numId="4" w16cid:durableId="1436945240">
    <w:abstractNumId w:val="2"/>
  </w:num>
  <w:num w:numId="5" w16cid:durableId="328559970">
    <w:abstractNumId w:val="3"/>
  </w:num>
  <w:num w:numId="6" w16cid:durableId="1391075262">
    <w:abstractNumId w:val="5"/>
  </w:num>
  <w:num w:numId="7" w16cid:durableId="2040858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0025C1"/>
    <w:rsid w:val="000276BF"/>
    <w:rsid w:val="000B68CD"/>
    <w:rsid w:val="000E195D"/>
    <w:rsid w:val="001342B2"/>
    <w:rsid w:val="00166DA6"/>
    <w:rsid w:val="001C262B"/>
    <w:rsid w:val="001C70EF"/>
    <w:rsid w:val="00260877"/>
    <w:rsid w:val="00262230"/>
    <w:rsid w:val="00282884"/>
    <w:rsid w:val="00295B9A"/>
    <w:rsid w:val="00360696"/>
    <w:rsid w:val="00362CF8"/>
    <w:rsid w:val="003B2E9F"/>
    <w:rsid w:val="00412134"/>
    <w:rsid w:val="004121EA"/>
    <w:rsid w:val="0048498B"/>
    <w:rsid w:val="004A751D"/>
    <w:rsid w:val="00592B44"/>
    <w:rsid w:val="00612D83"/>
    <w:rsid w:val="00626BCE"/>
    <w:rsid w:val="006B34C8"/>
    <w:rsid w:val="006F670D"/>
    <w:rsid w:val="007134BE"/>
    <w:rsid w:val="00732650"/>
    <w:rsid w:val="00736A56"/>
    <w:rsid w:val="007C029D"/>
    <w:rsid w:val="007D7C4A"/>
    <w:rsid w:val="00823F7E"/>
    <w:rsid w:val="00891A50"/>
    <w:rsid w:val="008A6251"/>
    <w:rsid w:val="008E4962"/>
    <w:rsid w:val="00902498"/>
    <w:rsid w:val="009C78EE"/>
    <w:rsid w:val="009D12A3"/>
    <w:rsid w:val="009D49C6"/>
    <w:rsid w:val="009D55B6"/>
    <w:rsid w:val="00A63D6D"/>
    <w:rsid w:val="00B00F4F"/>
    <w:rsid w:val="00B308E9"/>
    <w:rsid w:val="00B5485E"/>
    <w:rsid w:val="00B95A1A"/>
    <w:rsid w:val="00B97A03"/>
    <w:rsid w:val="00BA133F"/>
    <w:rsid w:val="00C37125"/>
    <w:rsid w:val="00C71CEE"/>
    <w:rsid w:val="00C7578D"/>
    <w:rsid w:val="00CB4C16"/>
    <w:rsid w:val="00CE777D"/>
    <w:rsid w:val="00CF3E95"/>
    <w:rsid w:val="00D008C6"/>
    <w:rsid w:val="00D00BAC"/>
    <w:rsid w:val="00D31368"/>
    <w:rsid w:val="00D60206"/>
    <w:rsid w:val="00D64E23"/>
    <w:rsid w:val="00E43B4B"/>
    <w:rsid w:val="00E71565"/>
    <w:rsid w:val="00E8432A"/>
    <w:rsid w:val="00E9604D"/>
    <w:rsid w:val="00EA4E37"/>
    <w:rsid w:val="00EE19FA"/>
    <w:rsid w:val="00F25278"/>
    <w:rsid w:val="00F72ACA"/>
    <w:rsid w:val="00F86978"/>
    <w:rsid w:val="00FC1B38"/>
    <w:rsid w:val="00FE32C0"/>
  </w:rsids>
  <m:mathPr>
    <m:mathFont m:val="Cambria Math"/>
    <m:brkBin m:val="before"/>
    <m:brkBinSub m:val="--"/>
    <m:smallFrac m:val="0"/>
    <m:dispDef m:val="0"/>
    <m:lMargin m:val="0"/>
    <m:rMargin m:val="0"/>
    <m:defJc m:val="centerGroup"/>
    <m:wrapRight/>
    <m:intLim m:val="subSup"/>
    <m:naryLim m:val="subSup"/>
  </m:mathPr>
  <w:themeFontLang w:val="en-SG" w:eastAsia="zh-CN" w:bidi="my-MM"/>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BDD8D99"/>
  <w15:chartTrackingRefBased/>
  <w15:docId w15:val="{1B3BA0ED-54F9-CE41-A686-FB5C12D7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zh-CN"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val="en-US" w:eastAsia="en-US" w:bidi="ar-SA"/>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semiHidden/>
    <w:unhideWhenUsed/>
    <w:rsid w:val="00E9604D"/>
    <w:pPr>
      <w:spacing w:before="100" w:beforeAutospacing="1" w:after="100" w:afterAutospacing="1"/>
    </w:pPr>
    <w:rPr>
      <w:rFonts w:ascii="Times New Roman" w:eastAsia="Times New Roman"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42264">
      <w:bodyDiv w:val="1"/>
      <w:marLeft w:val="0"/>
      <w:marRight w:val="0"/>
      <w:marTop w:val="0"/>
      <w:marBottom w:val="0"/>
      <w:divBdr>
        <w:top w:val="none" w:sz="0" w:space="0" w:color="auto"/>
        <w:left w:val="none" w:sz="0" w:space="0" w:color="auto"/>
        <w:bottom w:val="none" w:sz="0" w:space="0" w:color="auto"/>
        <w:right w:val="none" w:sz="0" w:space="0" w:color="auto"/>
      </w:divBdr>
    </w:div>
    <w:div w:id="583414048">
      <w:bodyDiv w:val="1"/>
      <w:marLeft w:val="0"/>
      <w:marRight w:val="0"/>
      <w:marTop w:val="0"/>
      <w:marBottom w:val="0"/>
      <w:divBdr>
        <w:top w:val="none" w:sz="0" w:space="0" w:color="auto"/>
        <w:left w:val="none" w:sz="0" w:space="0" w:color="auto"/>
        <w:bottom w:val="none" w:sz="0" w:space="0" w:color="auto"/>
        <w:right w:val="none" w:sz="0" w:space="0" w:color="auto"/>
      </w:divBdr>
    </w:div>
    <w:div w:id="685058152">
      <w:bodyDiv w:val="1"/>
      <w:marLeft w:val="0"/>
      <w:marRight w:val="0"/>
      <w:marTop w:val="0"/>
      <w:marBottom w:val="0"/>
      <w:divBdr>
        <w:top w:val="none" w:sz="0" w:space="0" w:color="auto"/>
        <w:left w:val="none" w:sz="0" w:space="0" w:color="auto"/>
        <w:bottom w:val="none" w:sz="0" w:space="0" w:color="auto"/>
        <w:right w:val="none" w:sz="0" w:space="0" w:color="auto"/>
      </w:divBdr>
      <w:divsChild>
        <w:div w:id="1788625739">
          <w:marLeft w:val="418"/>
          <w:marRight w:val="0"/>
          <w:marTop w:val="300"/>
          <w:marBottom w:val="0"/>
          <w:divBdr>
            <w:top w:val="none" w:sz="0" w:space="0" w:color="auto"/>
            <w:left w:val="none" w:sz="0" w:space="0" w:color="auto"/>
            <w:bottom w:val="none" w:sz="0" w:space="0" w:color="auto"/>
            <w:right w:val="none" w:sz="0" w:space="0" w:color="auto"/>
          </w:divBdr>
        </w:div>
      </w:divsChild>
    </w:div>
    <w:div w:id="688216034">
      <w:bodyDiv w:val="1"/>
      <w:marLeft w:val="0"/>
      <w:marRight w:val="0"/>
      <w:marTop w:val="0"/>
      <w:marBottom w:val="0"/>
      <w:divBdr>
        <w:top w:val="none" w:sz="0" w:space="0" w:color="auto"/>
        <w:left w:val="none" w:sz="0" w:space="0" w:color="auto"/>
        <w:bottom w:val="none" w:sz="0" w:space="0" w:color="auto"/>
        <w:right w:val="none" w:sz="0" w:space="0" w:color="auto"/>
      </w:divBdr>
    </w:div>
    <w:div w:id="807011677">
      <w:bodyDiv w:val="1"/>
      <w:marLeft w:val="0"/>
      <w:marRight w:val="0"/>
      <w:marTop w:val="0"/>
      <w:marBottom w:val="0"/>
      <w:divBdr>
        <w:top w:val="none" w:sz="0" w:space="0" w:color="auto"/>
        <w:left w:val="none" w:sz="0" w:space="0" w:color="auto"/>
        <w:bottom w:val="none" w:sz="0" w:space="0" w:color="auto"/>
        <w:right w:val="none" w:sz="0" w:space="0" w:color="auto"/>
      </w:divBdr>
    </w:div>
    <w:div w:id="813449351">
      <w:bodyDiv w:val="1"/>
      <w:marLeft w:val="0"/>
      <w:marRight w:val="0"/>
      <w:marTop w:val="0"/>
      <w:marBottom w:val="0"/>
      <w:divBdr>
        <w:top w:val="none" w:sz="0" w:space="0" w:color="auto"/>
        <w:left w:val="none" w:sz="0" w:space="0" w:color="auto"/>
        <w:bottom w:val="none" w:sz="0" w:space="0" w:color="auto"/>
        <w:right w:val="none" w:sz="0" w:space="0" w:color="auto"/>
      </w:divBdr>
    </w:div>
    <w:div w:id="931087179">
      <w:bodyDiv w:val="1"/>
      <w:marLeft w:val="0"/>
      <w:marRight w:val="0"/>
      <w:marTop w:val="0"/>
      <w:marBottom w:val="0"/>
      <w:divBdr>
        <w:top w:val="none" w:sz="0" w:space="0" w:color="auto"/>
        <w:left w:val="none" w:sz="0" w:space="0" w:color="auto"/>
        <w:bottom w:val="none" w:sz="0" w:space="0" w:color="auto"/>
        <w:right w:val="none" w:sz="0" w:space="0" w:color="auto"/>
      </w:divBdr>
    </w:div>
    <w:div w:id="1024406433">
      <w:bodyDiv w:val="1"/>
      <w:marLeft w:val="0"/>
      <w:marRight w:val="0"/>
      <w:marTop w:val="0"/>
      <w:marBottom w:val="0"/>
      <w:divBdr>
        <w:top w:val="none" w:sz="0" w:space="0" w:color="auto"/>
        <w:left w:val="none" w:sz="0" w:space="0" w:color="auto"/>
        <w:bottom w:val="none" w:sz="0" w:space="0" w:color="auto"/>
        <w:right w:val="none" w:sz="0" w:space="0" w:color="auto"/>
      </w:divBdr>
      <w:divsChild>
        <w:div w:id="326247995">
          <w:marLeft w:val="418"/>
          <w:marRight w:val="0"/>
          <w:marTop w:val="300"/>
          <w:marBottom w:val="0"/>
          <w:divBdr>
            <w:top w:val="none" w:sz="0" w:space="0" w:color="auto"/>
            <w:left w:val="none" w:sz="0" w:space="0" w:color="auto"/>
            <w:bottom w:val="none" w:sz="0" w:space="0" w:color="auto"/>
            <w:right w:val="none" w:sz="0" w:space="0" w:color="auto"/>
          </w:divBdr>
        </w:div>
      </w:divsChild>
    </w:div>
    <w:div w:id="1139423293">
      <w:bodyDiv w:val="1"/>
      <w:marLeft w:val="0"/>
      <w:marRight w:val="0"/>
      <w:marTop w:val="0"/>
      <w:marBottom w:val="0"/>
      <w:divBdr>
        <w:top w:val="none" w:sz="0" w:space="0" w:color="auto"/>
        <w:left w:val="none" w:sz="0" w:space="0" w:color="auto"/>
        <w:bottom w:val="none" w:sz="0" w:space="0" w:color="auto"/>
        <w:right w:val="none" w:sz="0" w:space="0" w:color="auto"/>
      </w:divBdr>
    </w:div>
    <w:div w:id="1213814030">
      <w:bodyDiv w:val="1"/>
      <w:marLeft w:val="0"/>
      <w:marRight w:val="0"/>
      <w:marTop w:val="0"/>
      <w:marBottom w:val="0"/>
      <w:divBdr>
        <w:top w:val="none" w:sz="0" w:space="0" w:color="auto"/>
        <w:left w:val="none" w:sz="0" w:space="0" w:color="auto"/>
        <w:bottom w:val="none" w:sz="0" w:space="0" w:color="auto"/>
        <w:right w:val="none" w:sz="0" w:space="0" w:color="auto"/>
      </w:divBdr>
      <w:divsChild>
        <w:div w:id="1457526397">
          <w:marLeft w:val="418"/>
          <w:marRight w:val="0"/>
          <w:marTop w:val="300"/>
          <w:marBottom w:val="0"/>
          <w:divBdr>
            <w:top w:val="none" w:sz="0" w:space="0" w:color="auto"/>
            <w:left w:val="none" w:sz="0" w:space="0" w:color="auto"/>
            <w:bottom w:val="none" w:sz="0" w:space="0" w:color="auto"/>
            <w:right w:val="none" w:sz="0" w:space="0" w:color="auto"/>
          </w:divBdr>
        </w:div>
      </w:divsChild>
    </w:div>
    <w:div w:id="1301692037">
      <w:bodyDiv w:val="1"/>
      <w:marLeft w:val="0"/>
      <w:marRight w:val="0"/>
      <w:marTop w:val="0"/>
      <w:marBottom w:val="0"/>
      <w:divBdr>
        <w:top w:val="none" w:sz="0" w:space="0" w:color="auto"/>
        <w:left w:val="none" w:sz="0" w:space="0" w:color="auto"/>
        <w:bottom w:val="none" w:sz="0" w:space="0" w:color="auto"/>
        <w:right w:val="none" w:sz="0" w:space="0" w:color="auto"/>
      </w:divBdr>
    </w:div>
    <w:div w:id="1382366816">
      <w:bodyDiv w:val="1"/>
      <w:marLeft w:val="0"/>
      <w:marRight w:val="0"/>
      <w:marTop w:val="0"/>
      <w:marBottom w:val="0"/>
      <w:divBdr>
        <w:top w:val="none" w:sz="0" w:space="0" w:color="auto"/>
        <w:left w:val="none" w:sz="0" w:space="0" w:color="auto"/>
        <w:bottom w:val="none" w:sz="0" w:space="0" w:color="auto"/>
        <w:right w:val="none" w:sz="0" w:space="0" w:color="auto"/>
      </w:divBdr>
    </w:div>
    <w:div w:id="1488479571">
      <w:bodyDiv w:val="1"/>
      <w:marLeft w:val="0"/>
      <w:marRight w:val="0"/>
      <w:marTop w:val="0"/>
      <w:marBottom w:val="0"/>
      <w:divBdr>
        <w:top w:val="none" w:sz="0" w:space="0" w:color="auto"/>
        <w:left w:val="none" w:sz="0" w:space="0" w:color="auto"/>
        <w:bottom w:val="none" w:sz="0" w:space="0" w:color="auto"/>
        <w:right w:val="none" w:sz="0" w:space="0" w:color="auto"/>
      </w:divBdr>
    </w:div>
    <w:div w:id="163317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59</cp:revision>
  <cp:lastPrinted>2002-10-07T11:12:00Z</cp:lastPrinted>
  <dcterms:created xsi:type="dcterms:W3CDTF">2019-01-23T03:15:00Z</dcterms:created>
  <dcterms:modified xsi:type="dcterms:W3CDTF">2025-03-26T08:51:00Z</dcterms:modified>
</cp:coreProperties>
</file>