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CF59A" w14:textId="77777777" w:rsidR="004070D7" w:rsidRDefault="004070D7" w:rsidP="004070D7">
      <w:pPr>
        <w:spacing w:before="100" w:beforeAutospacing="1" w:after="100" w:afterAutospacing="1" w:line="240" w:lineRule="auto"/>
        <w:outlineLvl w:val="1"/>
        <w:rPr>
          <w:rFonts w:eastAsia="Times New Roman"/>
          <w:b/>
          <w:bCs/>
          <w:color w:val="auto"/>
          <w:sz w:val="36"/>
          <w:szCs w:val="36"/>
        </w:rPr>
      </w:pPr>
      <w:r>
        <w:fldChar w:fldCharType="begin"/>
      </w:r>
      <w:r>
        <w:instrText xml:space="preserve"> HYPERLINK "http://ntgreek.org/learn_nt_greek/grkindex.htm" </w:instrText>
      </w:r>
      <w:r>
        <w:fldChar w:fldCharType="separate"/>
      </w:r>
      <w:r>
        <w:rPr>
          <w:rStyle w:val="Hyperlink"/>
        </w:rPr>
        <w:t>http://</w:t>
      </w:r>
      <w:proofErr w:type="spellStart"/>
      <w:r>
        <w:rPr>
          <w:rStyle w:val="Hyperlink"/>
        </w:rPr>
        <w:t>ntgreek.org</w:t>
      </w:r>
      <w:proofErr w:type="spellEnd"/>
      <w:r>
        <w:rPr>
          <w:rStyle w:val="Hyperlink"/>
        </w:rPr>
        <w:t>/</w:t>
      </w:r>
      <w:proofErr w:type="spellStart"/>
      <w:r>
        <w:rPr>
          <w:rStyle w:val="Hyperlink"/>
        </w:rPr>
        <w:t>learn_nt_greek</w:t>
      </w:r>
      <w:proofErr w:type="spellEnd"/>
      <w:r>
        <w:rPr>
          <w:rStyle w:val="Hyperlink"/>
        </w:rPr>
        <w:t>/</w:t>
      </w:r>
      <w:proofErr w:type="spellStart"/>
      <w:r>
        <w:rPr>
          <w:rStyle w:val="Hyperlink"/>
        </w:rPr>
        <w:t>grkindex.htm</w:t>
      </w:r>
      <w:proofErr w:type="spellEnd"/>
      <w:r>
        <w:fldChar w:fldCharType="end"/>
      </w:r>
    </w:p>
    <w:p w14:paraId="697722A2" w14:textId="77777777" w:rsidR="004070D7" w:rsidRPr="004070D7" w:rsidRDefault="004070D7" w:rsidP="004070D7">
      <w:pPr>
        <w:spacing w:before="100" w:beforeAutospacing="1" w:after="100" w:afterAutospacing="1" w:line="240" w:lineRule="auto"/>
        <w:outlineLvl w:val="1"/>
        <w:rPr>
          <w:rFonts w:eastAsia="Times New Roman"/>
          <w:b/>
          <w:bCs/>
          <w:color w:val="auto"/>
          <w:sz w:val="36"/>
          <w:szCs w:val="36"/>
        </w:rPr>
      </w:pPr>
      <w:r w:rsidRPr="004070D7">
        <w:rPr>
          <w:rFonts w:eastAsia="Times New Roman"/>
          <w:b/>
          <w:bCs/>
          <w:color w:val="auto"/>
          <w:sz w:val="36"/>
          <w:szCs w:val="36"/>
        </w:rPr>
        <w:t>GREEK NOUNS (Shorter Definitions)</w:t>
      </w:r>
    </w:p>
    <w:p w14:paraId="1A788D47" w14:textId="31391C03" w:rsidR="004070D7" w:rsidRPr="004070D7" w:rsidRDefault="004070D7" w:rsidP="004070D7">
      <w:pPr>
        <w:spacing w:before="100" w:beforeAutospacing="1" w:after="100" w:afterAutospacing="1" w:line="240" w:lineRule="auto"/>
        <w:rPr>
          <w:rFonts w:eastAsia="Times New Roman"/>
          <w:color w:val="auto"/>
        </w:rPr>
      </w:pPr>
      <w:bookmarkStart w:id="0" w:name="DECLENSION"/>
      <w:bookmarkEnd w:id="0"/>
      <w:r w:rsidRPr="004070D7">
        <w:rPr>
          <w:rFonts w:eastAsia="Times New Roman"/>
          <w:color w:val="auto"/>
        </w:rPr>
        <w:t>A noun in the Greek language is viewed just like the English </w:t>
      </w:r>
      <w:hyperlink r:id="rId4" w:anchor="NOUN" w:history="1">
        <w:r w:rsidRPr="004070D7">
          <w:rPr>
            <w:rFonts w:eastAsia="Times New Roman"/>
            <w:color w:val="0000FF"/>
            <w:u w:val="single"/>
          </w:rPr>
          <w:t>noun</w:t>
        </w:r>
      </w:hyperlink>
      <w:r w:rsidRPr="004070D7">
        <w:rPr>
          <w:rFonts w:eastAsia="Times New Roman"/>
          <w:color w:val="auto"/>
        </w:rPr>
        <w:t>. But because Greek is a highly </w:t>
      </w:r>
      <w:hyperlink r:id="rId5" w:anchor="INFLECTION" w:history="1">
        <w:r w:rsidRPr="004070D7">
          <w:rPr>
            <w:rFonts w:eastAsia="Times New Roman"/>
            <w:color w:val="0000FF"/>
            <w:u w:val="single"/>
          </w:rPr>
          <w:t>inflected</w:t>
        </w:r>
      </w:hyperlink>
      <w:r w:rsidRPr="004070D7">
        <w:rPr>
          <w:rFonts w:eastAsia="Times New Roman"/>
          <w:color w:val="auto"/>
        </w:rPr>
        <w:t> language (i.e. the form of words change to indicate the role each word plays in the sentence), a noun changes forms based upon its relationship to other words and how it functions in the sentence. The stem of the noun contains the basic meaning of the noun, but a suffix is added to indicate the noun’s role in the sentence. The endings are changed according to certain patterns, or ‘</w:t>
      </w:r>
      <w:r w:rsidRPr="004070D7">
        <w:rPr>
          <w:rFonts w:eastAsia="Times New Roman"/>
          <w:color w:val="auto"/>
          <w:u w:val="single"/>
        </w:rPr>
        <w:t>declensions</w:t>
      </w:r>
      <w:r w:rsidRPr="004070D7">
        <w:rPr>
          <w:rFonts w:eastAsia="Times New Roman"/>
          <w:color w:val="auto"/>
        </w:rPr>
        <w:t>’, that indicate what is the number, case, and gender of the noun form. To "decline" a noun means to analyze it and break it down into its basic parts according to </w:t>
      </w:r>
      <w:r w:rsidRPr="004070D7">
        <w:rPr>
          <w:rFonts w:eastAsia="Times New Roman"/>
          <w:b/>
          <w:bCs/>
          <w:color w:val="auto"/>
        </w:rPr>
        <w:t>number</w:t>
      </w:r>
      <w:r w:rsidRPr="004070D7">
        <w:rPr>
          <w:rFonts w:eastAsia="Times New Roman"/>
          <w:color w:val="auto"/>
        </w:rPr>
        <w:t>, </w:t>
      </w:r>
      <w:r w:rsidRPr="004070D7">
        <w:rPr>
          <w:rFonts w:eastAsia="Times New Roman"/>
          <w:b/>
          <w:bCs/>
          <w:color w:val="auto"/>
        </w:rPr>
        <w:t>gender</w:t>
      </w:r>
      <w:r w:rsidRPr="004070D7">
        <w:rPr>
          <w:rFonts w:eastAsia="Times New Roman"/>
          <w:color w:val="auto"/>
        </w:rPr>
        <w:t>, and</w:t>
      </w:r>
      <w:r w:rsidR="00487120">
        <w:rPr>
          <w:rFonts w:eastAsia="Times New Roman"/>
          <w:color w:val="auto"/>
        </w:rPr>
        <w:t xml:space="preserve"> </w:t>
      </w:r>
      <w:r w:rsidRPr="004070D7">
        <w:rPr>
          <w:rFonts w:eastAsia="Times New Roman"/>
          <w:b/>
          <w:bCs/>
          <w:color w:val="auto"/>
        </w:rPr>
        <w:t>case </w:t>
      </w:r>
      <w:r w:rsidRPr="004070D7">
        <w:rPr>
          <w:rFonts w:eastAsia="Times New Roman"/>
          <w:color w:val="auto"/>
        </w:rPr>
        <w:t>- see below. ('Declension' is a subset of the broader term '</w:t>
      </w:r>
      <w:hyperlink r:id="rId6" w:anchor="INFLECTION" w:history="1">
        <w:r w:rsidRPr="004070D7">
          <w:rPr>
            <w:rFonts w:eastAsia="Times New Roman"/>
            <w:color w:val="0000FF"/>
            <w:u w:val="single"/>
          </w:rPr>
          <w:t>inflection</w:t>
        </w:r>
      </w:hyperlink>
      <w:r w:rsidRPr="004070D7">
        <w:rPr>
          <w:rFonts w:eastAsia="Times New Roman"/>
          <w:color w:val="auto"/>
        </w:rPr>
        <w:t>', in that it only refers to nouns and pronouns, not to verbs. There are a number of different patterns in which nouns decline; these patterns are referred to as '</w:t>
      </w:r>
      <w:r w:rsidRPr="004070D7">
        <w:rPr>
          <w:rFonts w:eastAsia="Times New Roman"/>
          <w:color w:val="auto"/>
          <w:u w:val="single"/>
        </w:rPr>
        <w:t>paradigms</w:t>
      </w:r>
      <w:r w:rsidRPr="004070D7">
        <w:rPr>
          <w:rFonts w:eastAsia="Times New Roman"/>
          <w:color w:val="auto"/>
        </w:rPr>
        <w:t>'.)</w:t>
      </w:r>
    </w:p>
    <w:p w14:paraId="1DD089E7" w14:textId="77777777" w:rsidR="004070D7" w:rsidRPr="004070D7" w:rsidRDefault="004070D7" w:rsidP="004070D7">
      <w:pPr>
        <w:spacing w:before="100" w:beforeAutospacing="1" w:after="100" w:afterAutospacing="1" w:line="240" w:lineRule="auto"/>
        <w:rPr>
          <w:rFonts w:eastAsia="Times New Roman"/>
          <w:color w:val="auto"/>
        </w:rPr>
      </w:pPr>
      <w:r w:rsidRPr="004070D7">
        <w:rPr>
          <w:rFonts w:eastAsia="Times New Roman"/>
          <w:color w:val="auto"/>
        </w:rPr>
        <w:t>  </w:t>
      </w:r>
      <w:bookmarkStart w:id="1" w:name="NUMBER"/>
      <w:bookmarkEnd w:id="1"/>
      <w:r w:rsidRPr="004070D7">
        <w:rPr>
          <w:rFonts w:eastAsia="Times New Roman"/>
          <w:b/>
          <w:bCs/>
          <w:color w:val="auto"/>
        </w:rPr>
        <w:t>Grammatical Number of Nouns</w:t>
      </w:r>
    </w:p>
    <w:p w14:paraId="644723BB" w14:textId="77777777" w:rsidR="004070D7" w:rsidRPr="004070D7" w:rsidRDefault="004070D7" w:rsidP="004070D7">
      <w:pPr>
        <w:spacing w:before="100" w:beforeAutospacing="1" w:after="100" w:afterAutospacing="1" w:line="240" w:lineRule="auto"/>
        <w:rPr>
          <w:rFonts w:eastAsia="Times New Roman"/>
          <w:color w:val="auto"/>
        </w:rPr>
      </w:pPr>
      <w:r w:rsidRPr="004070D7">
        <w:rPr>
          <w:rFonts w:eastAsia="Times New Roman"/>
          <w:color w:val="auto"/>
        </w:rPr>
        <w:t>Number can either be </w:t>
      </w:r>
      <w:r w:rsidRPr="004070D7">
        <w:rPr>
          <w:rFonts w:eastAsia="Times New Roman"/>
          <w:b/>
          <w:bCs/>
          <w:color w:val="auto"/>
        </w:rPr>
        <w:t>singular</w:t>
      </w:r>
      <w:r w:rsidRPr="004070D7">
        <w:rPr>
          <w:rFonts w:eastAsia="Times New Roman"/>
          <w:color w:val="auto"/>
        </w:rPr>
        <w:t> or </w:t>
      </w:r>
      <w:r w:rsidRPr="004070D7">
        <w:rPr>
          <w:rFonts w:eastAsia="Times New Roman"/>
          <w:b/>
          <w:bCs/>
          <w:color w:val="auto"/>
        </w:rPr>
        <w:t>plural</w:t>
      </w:r>
      <w:r w:rsidRPr="004070D7">
        <w:rPr>
          <w:rFonts w:eastAsia="Times New Roman"/>
          <w:color w:val="auto"/>
        </w:rPr>
        <w:t>. A </w:t>
      </w:r>
      <w:hyperlink r:id="rId7" w:anchor="NOUN" w:history="1">
        <w:r w:rsidRPr="004070D7">
          <w:rPr>
            <w:rFonts w:eastAsia="Times New Roman"/>
            <w:color w:val="0000FF"/>
            <w:u w:val="single"/>
          </w:rPr>
          <w:t>noun</w:t>
        </w:r>
      </w:hyperlink>
      <w:r w:rsidRPr="004070D7">
        <w:rPr>
          <w:rFonts w:eastAsia="Times New Roman"/>
          <w:color w:val="auto"/>
        </w:rPr>
        <w:t> that is in a singular form indicates "only one". A noun that is in the plural form indicates "more than one." In English, most nouns change forms depending on whether it is singular or plural. However, some nouns and </w:t>
      </w:r>
      <w:hyperlink r:id="rId8" w:anchor="PRONOUN" w:history="1">
        <w:r w:rsidRPr="004070D7">
          <w:rPr>
            <w:rFonts w:eastAsia="Times New Roman"/>
            <w:color w:val="0000FF"/>
            <w:u w:val="single"/>
          </w:rPr>
          <w:t>pronouns</w:t>
        </w:r>
      </w:hyperlink>
      <w:r w:rsidRPr="004070D7">
        <w:rPr>
          <w:rFonts w:eastAsia="Times New Roman"/>
          <w:color w:val="auto"/>
        </w:rPr>
        <w:t> do not change form for singular or plural; e.g. "you" - singular, and "you" - plural. The Greek language always makes a distinction between singular and plural forms.</w:t>
      </w:r>
    </w:p>
    <w:p w14:paraId="18329B59" w14:textId="77777777" w:rsidR="004070D7" w:rsidRPr="004070D7" w:rsidRDefault="004070D7" w:rsidP="004070D7">
      <w:pPr>
        <w:spacing w:before="100" w:beforeAutospacing="1" w:after="100" w:afterAutospacing="1" w:line="240" w:lineRule="auto"/>
        <w:outlineLvl w:val="3"/>
        <w:rPr>
          <w:rFonts w:eastAsia="Times New Roman"/>
          <w:b/>
          <w:bCs/>
          <w:color w:val="auto"/>
        </w:rPr>
      </w:pPr>
      <w:bookmarkStart w:id="2" w:name="GENDER"/>
      <w:bookmarkEnd w:id="2"/>
      <w:r w:rsidRPr="004070D7">
        <w:rPr>
          <w:rFonts w:eastAsia="Times New Roman"/>
          <w:b/>
          <w:bCs/>
          <w:color w:val="auto"/>
        </w:rPr>
        <w:t>Grammatical Gender of Nouns</w:t>
      </w:r>
    </w:p>
    <w:p w14:paraId="687E53B6" w14:textId="77777777" w:rsidR="004070D7" w:rsidRPr="004070D7" w:rsidRDefault="004070D7" w:rsidP="004070D7">
      <w:pPr>
        <w:spacing w:before="100" w:beforeAutospacing="1" w:after="100" w:afterAutospacing="1" w:line="240" w:lineRule="auto"/>
        <w:rPr>
          <w:rFonts w:eastAsia="Times New Roman"/>
          <w:color w:val="auto"/>
        </w:rPr>
      </w:pPr>
      <w:r w:rsidRPr="004070D7">
        <w:rPr>
          <w:rFonts w:eastAsia="Times New Roman"/>
          <w:color w:val="auto"/>
        </w:rPr>
        <w:t>Gender, as it relates to </w:t>
      </w:r>
      <w:hyperlink r:id="rId9" w:anchor="NOUN" w:history="1">
        <w:r w:rsidRPr="004070D7">
          <w:rPr>
            <w:rFonts w:eastAsia="Times New Roman"/>
            <w:color w:val="0000FF"/>
            <w:u w:val="single"/>
          </w:rPr>
          <w:t>nouns</w:t>
        </w:r>
      </w:hyperlink>
      <w:r w:rsidRPr="004070D7">
        <w:rPr>
          <w:rFonts w:eastAsia="Times New Roman"/>
          <w:color w:val="auto"/>
        </w:rPr>
        <w:t> and other </w:t>
      </w:r>
      <w:hyperlink r:id="rId10" w:anchor="SUBSTANTIVE" w:history="1">
        <w:r w:rsidRPr="004070D7">
          <w:rPr>
            <w:rFonts w:eastAsia="Times New Roman"/>
            <w:color w:val="0000FF"/>
            <w:u w:val="single"/>
          </w:rPr>
          <w:t>substantives</w:t>
        </w:r>
      </w:hyperlink>
      <w:r w:rsidRPr="004070D7">
        <w:rPr>
          <w:rFonts w:eastAsia="Times New Roman"/>
          <w:color w:val="auto"/>
        </w:rPr>
        <w:t> in the Greek language, does not necessarily refer to "male" and "female". It refers to grammatical gender, which is determined purely by grammatical usage and must be learned by observation. Although nouns referring to people or animals that are obviously "male" or "female" would normally (but not always) be classified as masculine or feminine accordingly, the gender of most nouns seems to be somewhat arbitrary. Every noun must fall into one of three categories of gender: </w:t>
      </w:r>
      <w:r w:rsidRPr="004070D7">
        <w:rPr>
          <w:rFonts w:eastAsia="Times New Roman"/>
          <w:b/>
          <w:bCs/>
          <w:color w:val="auto"/>
        </w:rPr>
        <w:t>masculine</w:t>
      </w:r>
      <w:r w:rsidRPr="004070D7">
        <w:rPr>
          <w:rFonts w:eastAsia="Times New Roman"/>
          <w:color w:val="auto"/>
        </w:rPr>
        <w:t>, </w:t>
      </w:r>
      <w:r w:rsidRPr="004070D7">
        <w:rPr>
          <w:rFonts w:eastAsia="Times New Roman"/>
          <w:b/>
          <w:bCs/>
          <w:color w:val="auto"/>
        </w:rPr>
        <w:t>feminine</w:t>
      </w:r>
      <w:r w:rsidRPr="004070D7">
        <w:rPr>
          <w:rFonts w:eastAsia="Times New Roman"/>
          <w:color w:val="auto"/>
        </w:rPr>
        <w:t>, or </w:t>
      </w:r>
      <w:r w:rsidRPr="004070D7">
        <w:rPr>
          <w:rFonts w:eastAsia="Times New Roman"/>
          <w:b/>
          <w:bCs/>
          <w:color w:val="auto"/>
        </w:rPr>
        <w:t>neuter</w:t>
      </w:r>
      <w:r w:rsidRPr="004070D7">
        <w:rPr>
          <w:rFonts w:eastAsia="Times New Roman"/>
          <w:color w:val="auto"/>
        </w:rPr>
        <w:t>. The fact of gender, when considering a word in isolation, is of little importance to the student of the Greek New Testament. But in analyzing a </w:t>
      </w:r>
      <w:hyperlink r:id="rId11" w:anchor="SENTENCE" w:history="1">
        <w:r w:rsidRPr="004070D7">
          <w:rPr>
            <w:rFonts w:eastAsia="Times New Roman"/>
            <w:color w:val="0000FF"/>
            <w:u w:val="single"/>
          </w:rPr>
          <w:t>sentence</w:t>
        </w:r>
      </w:hyperlink>
      <w:r w:rsidRPr="004070D7">
        <w:rPr>
          <w:rFonts w:eastAsia="Times New Roman"/>
          <w:color w:val="auto"/>
        </w:rPr>
        <w:t> as a whole, gender may play a key role, especially when considered along with the </w:t>
      </w:r>
      <w:hyperlink r:id="rId12" w:anchor="ADJECTIVE" w:history="1">
        <w:r w:rsidRPr="004070D7">
          <w:rPr>
            <w:rFonts w:eastAsia="Times New Roman"/>
            <w:color w:val="0000FF"/>
            <w:u w:val="single"/>
          </w:rPr>
          <w:t>adjectives</w:t>
        </w:r>
      </w:hyperlink>
      <w:r w:rsidRPr="004070D7">
        <w:rPr>
          <w:rFonts w:eastAsia="Times New Roman"/>
          <w:color w:val="auto"/>
        </w:rPr>
        <w:t>, </w:t>
      </w:r>
      <w:hyperlink r:id="rId13" w:anchor="PRONOUN" w:history="1">
        <w:r w:rsidRPr="004070D7">
          <w:rPr>
            <w:rFonts w:eastAsia="Times New Roman"/>
            <w:color w:val="0000FF"/>
            <w:u w:val="single"/>
          </w:rPr>
          <w:t>pronouns</w:t>
        </w:r>
      </w:hyperlink>
      <w:r w:rsidRPr="004070D7">
        <w:rPr>
          <w:rFonts w:eastAsia="Times New Roman"/>
          <w:color w:val="auto"/>
        </w:rPr>
        <w:t>, and relative clauses that may be present. Taking note of the gender may alter altogether what a sentence may seem to be saying in English. </w:t>
      </w:r>
      <w:r w:rsidRPr="004070D7">
        <w:rPr>
          <w:rFonts w:eastAsia="Times New Roman"/>
          <w:color w:val="auto"/>
        </w:rPr>
        <w:br/>
        <w:t>For example: "And receive...the sword of the spirit which is the word of God"( Eph 6:17). The word "sword" in Greek is feminine gender and the word "spirit" is neuter gender. So it is important in this sentence to find out what is the antecedent of the relative pronoun "which". (i.e. What is the "which" referring back to?) The word "which" in this sentence is neuter, therefore it is referring back to the word "spirit" and not "sword." Thus this sentence means: "And receive...the sword of the spirit which (spirit) is the word of God."</w:t>
      </w:r>
    </w:p>
    <w:p w14:paraId="18D096AA" w14:textId="77777777" w:rsidR="00487120" w:rsidRDefault="00487120">
      <w:pPr>
        <w:rPr>
          <w:rFonts w:eastAsia="Times New Roman"/>
          <w:b/>
          <w:bCs/>
          <w:color w:val="auto"/>
        </w:rPr>
      </w:pPr>
      <w:bookmarkStart w:id="3" w:name="CASES"/>
      <w:bookmarkEnd w:id="3"/>
      <w:r>
        <w:rPr>
          <w:rFonts w:eastAsia="Times New Roman"/>
          <w:b/>
          <w:bCs/>
          <w:color w:val="auto"/>
        </w:rPr>
        <w:br w:type="page"/>
      </w:r>
    </w:p>
    <w:p w14:paraId="515E57AA" w14:textId="76F464EC" w:rsidR="004070D7" w:rsidRPr="004070D7" w:rsidRDefault="004070D7" w:rsidP="004070D7">
      <w:pPr>
        <w:spacing w:before="100" w:beforeAutospacing="1" w:after="100" w:afterAutospacing="1" w:line="240" w:lineRule="auto"/>
        <w:outlineLvl w:val="3"/>
        <w:rPr>
          <w:rFonts w:eastAsia="Times New Roman"/>
          <w:b/>
          <w:bCs/>
          <w:color w:val="auto"/>
        </w:rPr>
      </w:pPr>
      <w:r w:rsidRPr="004070D7">
        <w:rPr>
          <w:rFonts w:eastAsia="Times New Roman"/>
          <w:b/>
          <w:bCs/>
          <w:color w:val="auto"/>
        </w:rPr>
        <w:lastRenderedPageBreak/>
        <w:t>Noun Cases</w:t>
      </w:r>
    </w:p>
    <w:p w14:paraId="2B55F9D6" w14:textId="77777777" w:rsidR="004070D7" w:rsidRPr="004070D7" w:rsidRDefault="004070D7" w:rsidP="004070D7">
      <w:pPr>
        <w:spacing w:before="100" w:beforeAutospacing="1" w:after="100" w:afterAutospacing="1" w:line="240" w:lineRule="auto"/>
        <w:rPr>
          <w:rFonts w:eastAsia="Times New Roman"/>
          <w:color w:val="auto"/>
        </w:rPr>
      </w:pPr>
      <w:r w:rsidRPr="004070D7">
        <w:rPr>
          <w:rFonts w:eastAsia="Times New Roman"/>
          <w:color w:val="auto"/>
        </w:rPr>
        <w:t>The term "case" relates to </w:t>
      </w:r>
      <w:hyperlink r:id="rId14" w:anchor="SUBSTANTIVE" w:history="1">
        <w:r w:rsidRPr="004070D7">
          <w:rPr>
            <w:rFonts w:eastAsia="Times New Roman"/>
            <w:color w:val="0000FF"/>
            <w:u w:val="single"/>
          </w:rPr>
          <w:t>substantives</w:t>
        </w:r>
      </w:hyperlink>
      <w:r w:rsidRPr="004070D7">
        <w:rPr>
          <w:rFonts w:eastAsia="Times New Roman"/>
          <w:color w:val="auto"/>
        </w:rPr>
        <w:t> (</w:t>
      </w:r>
      <w:hyperlink r:id="rId15" w:anchor="NOUN" w:history="1">
        <w:r w:rsidRPr="004070D7">
          <w:rPr>
            <w:rFonts w:eastAsia="Times New Roman"/>
            <w:color w:val="0000FF"/>
            <w:u w:val="single"/>
          </w:rPr>
          <w:t>nouns</w:t>
        </w:r>
      </w:hyperlink>
      <w:r w:rsidRPr="004070D7">
        <w:rPr>
          <w:rFonts w:eastAsia="Times New Roman"/>
          <w:color w:val="auto"/>
        </w:rPr>
        <w:t> and </w:t>
      </w:r>
      <w:hyperlink r:id="rId16" w:anchor="PRONOUN" w:history="1">
        <w:r w:rsidRPr="004070D7">
          <w:rPr>
            <w:rFonts w:eastAsia="Times New Roman"/>
            <w:color w:val="0000FF"/>
            <w:u w:val="single"/>
          </w:rPr>
          <w:t>pronouns</w:t>
        </w:r>
      </w:hyperlink>
      <w:r w:rsidRPr="004070D7">
        <w:rPr>
          <w:rFonts w:eastAsia="Times New Roman"/>
          <w:color w:val="auto"/>
        </w:rPr>
        <w:t>) and </w:t>
      </w:r>
      <w:hyperlink r:id="rId17" w:anchor="ADJECTIVE" w:history="1">
        <w:r w:rsidRPr="004070D7">
          <w:rPr>
            <w:rFonts w:eastAsia="Times New Roman"/>
            <w:color w:val="0000FF"/>
            <w:u w:val="single"/>
          </w:rPr>
          <w:t>adjectives</w:t>
        </w:r>
      </w:hyperlink>
      <w:r w:rsidRPr="004070D7">
        <w:rPr>
          <w:rFonts w:eastAsia="Times New Roman"/>
          <w:color w:val="auto"/>
        </w:rPr>
        <w:t> (including </w:t>
      </w:r>
      <w:hyperlink r:id="rId18" w:anchor="PARTICIPLE" w:history="1">
        <w:r w:rsidRPr="004070D7">
          <w:rPr>
            <w:rFonts w:eastAsia="Times New Roman"/>
            <w:color w:val="0000FF"/>
            <w:u w:val="single"/>
          </w:rPr>
          <w:t>participles</w:t>
        </w:r>
      </w:hyperlink>
      <w:r w:rsidRPr="004070D7">
        <w:rPr>
          <w:rFonts w:eastAsia="Times New Roman"/>
          <w:color w:val="auto"/>
        </w:rPr>
        <w:t>). It classifies their relationship to other elements in the </w:t>
      </w:r>
      <w:hyperlink r:id="rId19" w:anchor="SENTENCE" w:history="1">
        <w:r w:rsidRPr="004070D7">
          <w:rPr>
            <w:rFonts w:eastAsia="Times New Roman"/>
            <w:color w:val="0000FF"/>
            <w:u w:val="single"/>
          </w:rPr>
          <w:t>sentence</w:t>
        </w:r>
      </w:hyperlink>
      <w:r w:rsidRPr="004070D7">
        <w:rPr>
          <w:rFonts w:eastAsia="Times New Roman"/>
          <w:color w:val="auto"/>
        </w:rPr>
        <w:t>. Noun cases are formed by putting the ‘stem’ of the noun with an ‘ending’. The case form is shown by the ending of the word. There are four different case forms in Greek. The four cases are </w:t>
      </w:r>
      <w:hyperlink r:id="rId20" w:anchor="NOMINATIVE" w:history="1">
        <w:r w:rsidRPr="004070D7">
          <w:rPr>
            <w:rFonts w:eastAsia="Times New Roman"/>
            <w:color w:val="0000FF"/>
            <w:u w:val="single"/>
          </w:rPr>
          <w:t>Nominative</w:t>
        </w:r>
      </w:hyperlink>
      <w:r w:rsidRPr="004070D7">
        <w:rPr>
          <w:rFonts w:eastAsia="Times New Roman"/>
          <w:color w:val="auto"/>
        </w:rPr>
        <w:t>, </w:t>
      </w:r>
      <w:hyperlink r:id="rId21" w:anchor="GENITIVE" w:history="1">
        <w:r w:rsidRPr="004070D7">
          <w:rPr>
            <w:rFonts w:eastAsia="Times New Roman"/>
            <w:color w:val="0000FF"/>
            <w:u w:val="single"/>
          </w:rPr>
          <w:t>Genitive</w:t>
        </w:r>
      </w:hyperlink>
      <w:r w:rsidRPr="004070D7">
        <w:rPr>
          <w:rFonts w:eastAsia="Times New Roman"/>
          <w:color w:val="auto"/>
        </w:rPr>
        <w:t>, </w:t>
      </w:r>
      <w:hyperlink r:id="rId22" w:anchor="DATIVE" w:history="1">
        <w:r w:rsidRPr="004070D7">
          <w:rPr>
            <w:rFonts w:eastAsia="Times New Roman"/>
            <w:color w:val="0000FF"/>
            <w:u w:val="single"/>
          </w:rPr>
          <w:t>Dative</w:t>
        </w:r>
      </w:hyperlink>
      <w:r w:rsidRPr="004070D7">
        <w:rPr>
          <w:rFonts w:eastAsia="Times New Roman"/>
          <w:color w:val="auto"/>
        </w:rPr>
        <w:t>, and </w:t>
      </w:r>
      <w:hyperlink r:id="rId23" w:anchor="ACCUSATIVE" w:history="1">
        <w:r w:rsidRPr="004070D7">
          <w:rPr>
            <w:rFonts w:eastAsia="Times New Roman"/>
            <w:color w:val="0000FF"/>
            <w:u w:val="single"/>
          </w:rPr>
          <w:t>Accusative</w:t>
        </w:r>
      </w:hyperlink>
      <w:r w:rsidRPr="004070D7">
        <w:rPr>
          <w:rFonts w:eastAsia="Times New Roman"/>
          <w:color w:val="auto"/>
        </w:rPr>
        <w:t>. Following is a discussion of these four different cases. There is another case not included in the four main noun cases because it is so closely related to the nominative: the </w:t>
      </w:r>
      <w:hyperlink r:id="rId24" w:anchor="VOCATIVE" w:history="1">
        <w:r w:rsidRPr="004070D7">
          <w:rPr>
            <w:rFonts w:eastAsia="Times New Roman"/>
            <w:color w:val="0000FF"/>
            <w:u w:val="single"/>
          </w:rPr>
          <w:t>Vocative</w:t>
        </w:r>
      </w:hyperlink>
      <w:r w:rsidRPr="004070D7">
        <w:rPr>
          <w:rFonts w:eastAsia="Times New Roman"/>
          <w:color w:val="auto"/>
        </w:rPr>
        <w:t>. (Note that in the following definition of each noun case, it only refers to nouns which are not in </w:t>
      </w:r>
      <w:hyperlink r:id="rId25" w:anchor="PREPOSITION" w:history="1">
        <w:r w:rsidRPr="004070D7">
          <w:rPr>
            <w:rFonts w:eastAsia="Times New Roman"/>
            <w:color w:val="0000FF"/>
            <w:u w:val="single"/>
          </w:rPr>
          <w:t>prepositional phrases</w:t>
        </w:r>
      </w:hyperlink>
      <w:r w:rsidRPr="004070D7">
        <w:rPr>
          <w:rFonts w:eastAsia="Times New Roman"/>
          <w:color w:val="auto"/>
        </w:rPr>
        <w:t>. When a noun is the object of a preposition, the preposition usually dictates the case of the noun).</w:t>
      </w:r>
    </w:p>
    <w:p w14:paraId="1C5E61DC" w14:textId="77777777" w:rsidR="004070D7" w:rsidRPr="004070D7" w:rsidRDefault="004070D7" w:rsidP="004070D7">
      <w:pPr>
        <w:spacing w:before="100" w:beforeAutospacing="1" w:after="100" w:afterAutospacing="1" w:line="240" w:lineRule="auto"/>
        <w:rPr>
          <w:rFonts w:eastAsia="Times New Roman"/>
          <w:color w:val="auto"/>
        </w:rPr>
      </w:pPr>
      <w:bookmarkStart w:id="4" w:name="NOMINATIVE"/>
      <w:bookmarkEnd w:id="4"/>
      <w:r w:rsidRPr="004070D7">
        <w:rPr>
          <w:rFonts w:eastAsia="Times New Roman"/>
          <w:b/>
          <w:bCs/>
          <w:color w:val="auto"/>
        </w:rPr>
        <w:t>Nominative Case</w:t>
      </w:r>
      <w:r w:rsidRPr="004070D7">
        <w:rPr>
          <w:rFonts w:eastAsia="Times New Roman"/>
          <w:color w:val="auto"/>
        </w:rPr>
        <w:t> </w:t>
      </w:r>
      <w:r w:rsidRPr="004070D7">
        <w:rPr>
          <w:rFonts w:eastAsia="Times New Roman"/>
          <w:color w:val="auto"/>
        </w:rPr>
        <w:br/>
        <w:t>A </w:t>
      </w:r>
      <w:hyperlink r:id="rId26" w:anchor="NOUN" w:history="1">
        <w:r w:rsidRPr="004070D7">
          <w:rPr>
            <w:rFonts w:eastAsia="Times New Roman"/>
            <w:color w:val="0000FF"/>
            <w:u w:val="single"/>
          </w:rPr>
          <w:t>noun</w:t>
        </w:r>
      </w:hyperlink>
      <w:r w:rsidRPr="004070D7">
        <w:rPr>
          <w:rFonts w:eastAsia="Times New Roman"/>
          <w:color w:val="auto"/>
        </w:rPr>
        <w:t> or </w:t>
      </w:r>
      <w:hyperlink r:id="rId27" w:anchor="PRONOUN" w:history="1">
        <w:r w:rsidRPr="004070D7">
          <w:rPr>
            <w:rFonts w:eastAsia="Times New Roman"/>
            <w:color w:val="0000FF"/>
            <w:u w:val="single"/>
          </w:rPr>
          <w:t>pronoun</w:t>
        </w:r>
      </w:hyperlink>
      <w:r w:rsidRPr="004070D7">
        <w:rPr>
          <w:rFonts w:eastAsia="Times New Roman"/>
          <w:color w:val="auto"/>
        </w:rPr>
        <w:t> that is the </w:t>
      </w:r>
      <w:hyperlink r:id="rId28" w:anchor="SUBJECT" w:history="1">
        <w:r w:rsidRPr="004070D7">
          <w:rPr>
            <w:rFonts w:eastAsia="Times New Roman"/>
            <w:color w:val="0000FF"/>
            <w:u w:val="single"/>
          </w:rPr>
          <w:t>subject</w:t>
        </w:r>
      </w:hyperlink>
      <w:r w:rsidRPr="004070D7">
        <w:rPr>
          <w:rFonts w:eastAsia="Times New Roman"/>
          <w:color w:val="auto"/>
        </w:rPr>
        <w:t> of the </w:t>
      </w:r>
      <w:hyperlink r:id="rId29" w:anchor="SENTENCE" w:history="1">
        <w:r w:rsidRPr="004070D7">
          <w:rPr>
            <w:rFonts w:eastAsia="Times New Roman"/>
            <w:color w:val="0000FF"/>
            <w:u w:val="single"/>
          </w:rPr>
          <w:t>sentence</w:t>
        </w:r>
      </w:hyperlink>
      <w:r w:rsidRPr="004070D7">
        <w:rPr>
          <w:rFonts w:eastAsia="Times New Roman"/>
          <w:color w:val="auto"/>
        </w:rPr>
        <w:t> is always in the nominative case. Likewise a noun that is in the </w:t>
      </w:r>
      <w:hyperlink r:id="rId30" w:anchor="PREDICATE" w:history="1">
        <w:r w:rsidRPr="004070D7">
          <w:rPr>
            <w:rFonts w:eastAsia="Times New Roman"/>
            <w:color w:val="0000FF"/>
            <w:u w:val="single"/>
          </w:rPr>
          <w:t>predicate</w:t>
        </w:r>
      </w:hyperlink>
      <w:r w:rsidRPr="004070D7">
        <w:rPr>
          <w:rFonts w:eastAsia="Times New Roman"/>
          <w:color w:val="auto"/>
        </w:rPr>
        <w:t> part of a sentence containing a </w:t>
      </w:r>
      <w:hyperlink r:id="rId31" w:anchor="LINKING" w:history="1">
        <w:r w:rsidRPr="004070D7">
          <w:rPr>
            <w:rFonts w:eastAsia="Times New Roman"/>
            <w:color w:val="0000FF"/>
            <w:u w:val="single"/>
          </w:rPr>
          <w:t xml:space="preserve">linking </w:t>
        </w:r>
        <w:proofErr w:type="spellStart"/>
        <w:r w:rsidRPr="004070D7">
          <w:rPr>
            <w:rFonts w:eastAsia="Times New Roman"/>
            <w:color w:val="0000FF"/>
            <w:u w:val="single"/>
          </w:rPr>
          <w:t>verb</w:t>
        </w:r>
      </w:hyperlink>
      <w:r w:rsidRPr="004070D7">
        <w:rPr>
          <w:rFonts w:eastAsia="Times New Roman"/>
          <w:color w:val="auto"/>
        </w:rPr>
        <w:t>should</w:t>
      </w:r>
      <w:proofErr w:type="spellEnd"/>
      <w:r w:rsidRPr="004070D7">
        <w:rPr>
          <w:rFonts w:eastAsia="Times New Roman"/>
          <w:color w:val="auto"/>
        </w:rPr>
        <w:t xml:space="preserve"> also be in the nominative case. </w:t>
      </w:r>
      <w:r w:rsidRPr="004070D7">
        <w:rPr>
          <w:rFonts w:eastAsia="Times New Roman"/>
          <w:color w:val="auto"/>
        </w:rPr>
        <w:br/>
        <w:t>For example: "Christ loved the church and gave Himself for her" (Eph 5:25). The word "Christ" is in the nominative case in Greek and is therefore the subject of this sentence. </w:t>
      </w:r>
      <w:r w:rsidRPr="004070D7">
        <w:rPr>
          <w:rFonts w:eastAsia="Times New Roman"/>
          <w:color w:val="auto"/>
        </w:rPr>
        <w:br/>
        <w:t>Galatians 5:22 says: "But the </w:t>
      </w:r>
      <w:r w:rsidRPr="004070D7">
        <w:rPr>
          <w:rFonts w:eastAsia="Times New Roman"/>
          <w:i/>
          <w:iCs/>
          <w:color w:val="auto"/>
        </w:rPr>
        <w:t>fruit</w:t>
      </w:r>
      <w:r w:rsidRPr="004070D7">
        <w:rPr>
          <w:rFonts w:eastAsia="Times New Roman"/>
          <w:color w:val="auto"/>
        </w:rPr>
        <w:t> of the spirit is </w:t>
      </w:r>
      <w:r w:rsidRPr="004070D7">
        <w:rPr>
          <w:rFonts w:eastAsia="Times New Roman"/>
          <w:i/>
          <w:iCs/>
          <w:color w:val="auto"/>
        </w:rPr>
        <w:t>love, joy, peace, longsuffering</w:t>
      </w:r>
      <w:r w:rsidRPr="004070D7">
        <w:rPr>
          <w:rFonts w:eastAsia="Times New Roman"/>
          <w:color w:val="auto"/>
        </w:rPr>
        <w:t>, ..." As the subject of the sentence, the Greek word for "fruit" is in the nominative case. Likewise the words in the predicate part of the sentence, that are equated to "fruit" by the </w:t>
      </w:r>
      <w:hyperlink r:id="rId32" w:anchor="LINKING" w:history="1">
        <w:r w:rsidRPr="004070D7">
          <w:rPr>
            <w:rFonts w:eastAsia="Times New Roman"/>
            <w:color w:val="0000FF"/>
            <w:u w:val="single"/>
          </w:rPr>
          <w:t>copulative verb</w:t>
        </w:r>
      </w:hyperlink>
      <w:r w:rsidRPr="004070D7">
        <w:rPr>
          <w:rFonts w:eastAsia="Times New Roman"/>
          <w:color w:val="auto"/>
        </w:rPr>
        <w:t> "is", are also in the nominative case in Greek.</w:t>
      </w:r>
    </w:p>
    <w:p w14:paraId="6BDCE39A" w14:textId="77777777" w:rsidR="004070D7" w:rsidRPr="004070D7" w:rsidRDefault="004070D7" w:rsidP="004070D7">
      <w:pPr>
        <w:spacing w:before="100" w:beforeAutospacing="1" w:after="100" w:afterAutospacing="1" w:line="240" w:lineRule="auto"/>
        <w:rPr>
          <w:rFonts w:eastAsia="Times New Roman"/>
          <w:color w:val="auto"/>
        </w:rPr>
      </w:pPr>
      <w:bookmarkStart w:id="5" w:name="GENITIVE"/>
      <w:bookmarkEnd w:id="5"/>
      <w:r w:rsidRPr="004070D7">
        <w:rPr>
          <w:rFonts w:eastAsia="Times New Roman"/>
          <w:b/>
          <w:bCs/>
          <w:color w:val="auto"/>
        </w:rPr>
        <w:t>Genitive Case</w:t>
      </w:r>
      <w:r w:rsidRPr="004070D7">
        <w:rPr>
          <w:rFonts w:eastAsia="Times New Roman"/>
          <w:color w:val="auto"/>
        </w:rPr>
        <w:t> </w:t>
      </w:r>
      <w:r w:rsidRPr="004070D7">
        <w:rPr>
          <w:rFonts w:eastAsia="Times New Roman"/>
          <w:color w:val="auto"/>
        </w:rPr>
        <w:br/>
        <w:t>For the most part, the genitive is often viewed as the case of possession. In more technical terms one noun in the genitive case helps to qualify another </w:t>
      </w:r>
      <w:hyperlink r:id="rId33" w:anchor="NOUN" w:history="1">
        <w:r w:rsidRPr="004070D7">
          <w:rPr>
            <w:rFonts w:eastAsia="Times New Roman"/>
            <w:color w:val="0000FF"/>
            <w:u w:val="single"/>
          </w:rPr>
          <w:t>noun</w:t>
        </w:r>
      </w:hyperlink>
      <w:r w:rsidRPr="004070D7">
        <w:rPr>
          <w:rFonts w:eastAsia="Times New Roman"/>
          <w:color w:val="auto"/>
        </w:rPr>
        <w:t> by showing its "class" or "kind". The genitive case has more uses than most other cases, but in general a noun in the genitive case helps to limit the scope of another noun by indicating its "kind" or "class". It is generally translated into English with a </w:t>
      </w:r>
      <w:hyperlink r:id="rId34" w:anchor="PREPOSITION" w:history="1">
        <w:r w:rsidRPr="004070D7">
          <w:rPr>
            <w:rFonts w:eastAsia="Times New Roman"/>
            <w:color w:val="0000FF"/>
            <w:u w:val="single"/>
          </w:rPr>
          <w:t>prepositional phrase</w:t>
        </w:r>
      </w:hyperlink>
      <w:r w:rsidRPr="004070D7">
        <w:rPr>
          <w:rFonts w:eastAsia="Times New Roman"/>
          <w:color w:val="auto"/>
        </w:rPr>
        <w:t> starting with the word "of". The most common use of the genitive is to show possession (although it does not necessarily indicate actual, literal ownership). </w:t>
      </w:r>
      <w:r w:rsidRPr="004070D7">
        <w:rPr>
          <w:rFonts w:eastAsia="Times New Roman"/>
          <w:color w:val="auto"/>
        </w:rPr>
        <w:br/>
        <w:t>For instance: "the servant </w:t>
      </w:r>
      <w:r w:rsidRPr="004070D7">
        <w:rPr>
          <w:rFonts w:eastAsia="Times New Roman"/>
          <w:i/>
          <w:iCs/>
          <w:color w:val="auto"/>
        </w:rPr>
        <w:t>of the high priest</w:t>
      </w:r>
      <w:r w:rsidRPr="004070D7">
        <w:rPr>
          <w:rFonts w:eastAsia="Times New Roman"/>
          <w:color w:val="auto"/>
        </w:rPr>
        <w:t>" (Mark 14:47). The words "of the high priest" are in the genitive case in Greek and modify the word "servant". (In Greek the word "of" is not present, but it is supplied in English in the translation of the genitive case). Here the genitive helps to qualify "which" servant the writer is referring to. It is helping to limit the sphere of all servants to a particular one. </w:t>
      </w:r>
      <w:r w:rsidRPr="004070D7">
        <w:rPr>
          <w:rFonts w:eastAsia="Times New Roman"/>
          <w:color w:val="auto"/>
        </w:rPr>
        <w:br/>
        <w:t>And: "But you have received a spirit </w:t>
      </w:r>
      <w:r w:rsidRPr="004070D7">
        <w:rPr>
          <w:rFonts w:eastAsia="Times New Roman"/>
          <w:i/>
          <w:iCs/>
          <w:color w:val="auto"/>
        </w:rPr>
        <w:t>of sonship</w:t>
      </w:r>
      <w:r w:rsidRPr="004070D7">
        <w:rPr>
          <w:rFonts w:eastAsia="Times New Roman"/>
          <w:color w:val="auto"/>
        </w:rPr>
        <w:t>..." (Rom 8:15). Again the word "sonship" is in the genitive case, telling what kind of spirit we have received. </w:t>
      </w:r>
      <w:r w:rsidRPr="004070D7">
        <w:rPr>
          <w:rFonts w:eastAsia="Times New Roman"/>
          <w:color w:val="auto"/>
        </w:rPr>
        <w:br/>
        <w:t>(Please be sure to see the list of '</w:t>
      </w:r>
      <w:hyperlink r:id="rId35" w:history="1">
        <w:r w:rsidRPr="004070D7">
          <w:rPr>
            <w:rFonts w:eastAsia="Times New Roman"/>
            <w:color w:val="0000FF"/>
            <w:u w:val="single"/>
          </w:rPr>
          <w:t>Reference Sheets</w:t>
        </w:r>
      </w:hyperlink>
      <w:r w:rsidRPr="004070D7">
        <w:rPr>
          <w:rFonts w:eastAsia="Times New Roman"/>
          <w:color w:val="auto"/>
        </w:rPr>
        <w:t>' where the genitive and other uses and classifications can be printed out for quick reference.)</w:t>
      </w:r>
    </w:p>
    <w:p w14:paraId="14146B02" w14:textId="407C5484" w:rsidR="004070D7" w:rsidRPr="004070D7" w:rsidRDefault="004070D7" w:rsidP="004070D7">
      <w:pPr>
        <w:spacing w:before="100" w:beforeAutospacing="1" w:after="100" w:afterAutospacing="1" w:line="240" w:lineRule="auto"/>
        <w:rPr>
          <w:rFonts w:eastAsia="Times New Roman"/>
          <w:color w:val="auto"/>
        </w:rPr>
      </w:pPr>
      <w:bookmarkStart w:id="6" w:name="DATIVE"/>
      <w:bookmarkEnd w:id="6"/>
      <w:r w:rsidRPr="004070D7">
        <w:rPr>
          <w:rFonts w:eastAsia="Times New Roman"/>
          <w:b/>
          <w:bCs/>
          <w:color w:val="auto"/>
        </w:rPr>
        <w:t>Dative Case</w:t>
      </w:r>
      <w:r w:rsidRPr="004070D7">
        <w:rPr>
          <w:rFonts w:eastAsia="Times New Roman"/>
          <w:color w:val="auto"/>
        </w:rPr>
        <w:t> </w:t>
      </w:r>
      <w:r w:rsidRPr="004070D7">
        <w:rPr>
          <w:rFonts w:eastAsia="Times New Roman"/>
          <w:color w:val="auto"/>
        </w:rPr>
        <w:br/>
        <w:t>The dative is the case of the </w:t>
      </w:r>
      <w:hyperlink r:id="rId36" w:anchor="IO" w:history="1">
        <w:r w:rsidRPr="004070D7">
          <w:rPr>
            <w:rFonts w:eastAsia="Times New Roman"/>
            <w:color w:val="0000FF"/>
            <w:u w:val="single"/>
          </w:rPr>
          <w:t>indirect object</w:t>
        </w:r>
      </w:hyperlink>
      <w:r w:rsidRPr="004070D7">
        <w:rPr>
          <w:rFonts w:eastAsia="Times New Roman"/>
          <w:color w:val="auto"/>
        </w:rPr>
        <w:t>, or may also indicate the </w:t>
      </w:r>
      <w:r w:rsidRPr="004070D7">
        <w:rPr>
          <w:rFonts w:eastAsia="Times New Roman"/>
          <w:i/>
          <w:iCs/>
          <w:color w:val="auto"/>
        </w:rPr>
        <w:t>means</w:t>
      </w:r>
      <w:r w:rsidRPr="004070D7">
        <w:rPr>
          <w:rFonts w:eastAsia="Times New Roman"/>
          <w:color w:val="auto"/>
        </w:rPr>
        <w:t> by which something is done. The dative case also has a wide variety of uses, with the root idea being that of "personal interest" or "reference". It is used most often in one of three general categories: </w:t>
      </w:r>
      <w:r w:rsidRPr="004070D7">
        <w:rPr>
          <w:rFonts w:eastAsia="Times New Roman"/>
          <w:i/>
          <w:iCs/>
          <w:color w:val="auto"/>
        </w:rPr>
        <w:t>Indirect object</w:t>
      </w:r>
      <w:r w:rsidRPr="004070D7">
        <w:rPr>
          <w:rFonts w:eastAsia="Times New Roman"/>
          <w:color w:val="auto"/>
        </w:rPr>
        <w:t>, </w:t>
      </w:r>
      <w:r w:rsidRPr="004070D7">
        <w:rPr>
          <w:rFonts w:eastAsia="Times New Roman"/>
          <w:i/>
          <w:iCs/>
          <w:color w:val="auto"/>
        </w:rPr>
        <w:t>Instrument</w:t>
      </w:r>
      <w:r w:rsidRPr="004070D7">
        <w:rPr>
          <w:rFonts w:eastAsia="Times New Roman"/>
          <w:color w:val="auto"/>
        </w:rPr>
        <w:t> (means), or </w:t>
      </w:r>
      <w:r w:rsidRPr="004070D7">
        <w:rPr>
          <w:rFonts w:eastAsia="Times New Roman"/>
          <w:i/>
          <w:iCs/>
          <w:color w:val="auto"/>
        </w:rPr>
        <w:t>Location</w:t>
      </w:r>
      <w:r w:rsidRPr="004070D7">
        <w:rPr>
          <w:rFonts w:eastAsia="Times New Roman"/>
          <w:color w:val="auto"/>
        </w:rPr>
        <w:t xml:space="preserve">. Most commonly it is used as the indirect object of a </w:t>
      </w:r>
      <w:r w:rsidRPr="004070D7">
        <w:rPr>
          <w:rFonts w:eastAsia="Times New Roman"/>
          <w:color w:val="auto"/>
        </w:rPr>
        <w:lastRenderedPageBreak/>
        <w:t>sentence. It may also indicate the means by which something is done or accomplished. Used as a dative of location, it can show the "place", "time", or "sphere" in which something may happen. </w:t>
      </w:r>
      <w:r w:rsidRPr="004070D7">
        <w:rPr>
          <w:rFonts w:eastAsia="Times New Roman"/>
          <w:color w:val="auto"/>
        </w:rPr>
        <w:br/>
        <w:t>For example: (</w:t>
      </w:r>
      <w:r w:rsidRPr="004070D7">
        <w:rPr>
          <w:rFonts w:eastAsia="Times New Roman"/>
          <w:i/>
          <w:iCs/>
          <w:color w:val="auto"/>
        </w:rPr>
        <w:t>Indirect object</w:t>
      </w:r>
      <w:r w:rsidRPr="004070D7">
        <w:rPr>
          <w:rFonts w:eastAsia="Times New Roman"/>
          <w:color w:val="auto"/>
        </w:rPr>
        <w:t>): "Jesus said </w:t>
      </w:r>
      <w:r w:rsidRPr="004070D7">
        <w:rPr>
          <w:rFonts w:eastAsia="Times New Roman"/>
          <w:i/>
          <w:iCs/>
          <w:color w:val="auto"/>
        </w:rPr>
        <w:t>to them</w:t>
      </w:r>
      <w:r w:rsidRPr="004070D7">
        <w:rPr>
          <w:rFonts w:eastAsia="Times New Roman"/>
          <w:color w:val="auto"/>
        </w:rPr>
        <w:t>", or "he will give the Holy Spirit </w:t>
      </w:r>
      <w:r w:rsidRPr="004070D7">
        <w:rPr>
          <w:rFonts w:eastAsia="Times New Roman"/>
          <w:i/>
          <w:iCs/>
          <w:color w:val="auto"/>
        </w:rPr>
        <w:t>to those</w:t>
      </w:r>
      <w:r w:rsidRPr="004070D7">
        <w:rPr>
          <w:rFonts w:eastAsia="Times New Roman"/>
          <w:color w:val="auto"/>
        </w:rPr>
        <w:t> who ask" (Luke 11:13). </w:t>
      </w:r>
      <w:r w:rsidR="00487120">
        <w:rPr>
          <w:rFonts w:eastAsia="Times New Roman"/>
          <w:color w:val="auto"/>
        </w:rPr>
        <w:br/>
      </w:r>
      <w:r w:rsidRPr="004070D7">
        <w:rPr>
          <w:rFonts w:eastAsia="Times New Roman"/>
          <w:color w:val="auto"/>
        </w:rPr>
        <w:br/>
        <w:t>(</w:t>
      </w:r>
      <w:r w:rsidRPr="004070D7">
        <w:rPr>
          <w:rFonts w:eastAsia="Times New Roman"/>
          <w:i/>
          <w:iCs/>
          <w:color w:val="auto"/>
        </w:rPr>
        <w:t>Instrument</w:t>
      </w:r>
      <w:r w:rsidRPr="004070D7">
        <w:rPr>
          <w:rFonts w:eastAsia="Times New Roman"/>
          <w:color w:val="auto"/>
        </w:rPr>
        <w:t> or </w:t>
      </w:r>
      <w:r w:rsidRPr="004070D7">
        <w:rPr>
          <w:rFonts w:eastAsia="Times New Roman"/>
          <w:i/>
          <w:iCs/>
          <w:color w:val="auto"/>
        </w:rPr>
        <w:t>Means</w:t>
      </w:r>
      <w:r w:rsidRPr="004070D7">
        <w:rPr>
          <w:rFonts w:eastAsia="Times New Roman"/>
          <w:color w:val="auto"/>
        </w:rPr>
        <w:t>): "Be anxious for nothing, but in everything by (</w:t>
      </w:r>
      <w:r w:rsidRPr="004070D7">
        <w:rPr>
          <w:rFonts w:eastAsia="Times New Roman"/>
          <w:i/>
          <w:iCs/>
          <w:color w:val="auto"/>
        </w:rPr>
        <w:t>by means of</w:t>
      </w:r>
      <w:r w:rsidRPr="004070D7">
        <w:rPr>
          <w:rFonts w:eastAsia="Times New Roman"/>
          <w:color w:val="auto"/>
        </w:rPr>
        <w:t>) prayer and petition, with thanksgiving, let your requests be made known to God" (Philippians 4:6). In this sentence, there is a single Greek word translated into the phrase "by prayer" showing the means by which to let our requests be made known to God. </w:t>
      </w:r>
      <w:r w:rsidRPr="004070D7">
        <w:rPr>
          <w:rFonts w:eastAsia="Times New Roman"/>
          <w:color w:val="auto"/>
        </w:rPr>
        <w:br/>
        <w:t>(Location): "... and </w:t>
      </w:r>
      <w:r w:rsidRPr="004070D7">
        <w:rPr>
          <w:rFonts w:eastAsia="Times New Roman"/>
          <w:i/>
          <w:iCs/>
          <w:color w:val="auto"/>
        </w:rPr>
        <w:t>on the third day</w:t>
      </w:r>
      <w:r w:rsidRPr="004070D7">
        <w:rPr>
          <w:rFonts w:eastAsia="Times New Roman"/>
          <w:color w:val="auto"/>
        </w:rPr>
        <w:t> He will be raised up" (Matt 20:19). The phrase "the third day" is in the dative case, showing the time in which Jesus will be raised. In this sentence, there is no Greek word present that is translated into the English word "on"; it is added to show the meaning of the dative of location.</w:t>
      </w:r>
    </w:p>
    <w:p w14:paraId="6E59D9F4" w14:textId="77777777" w:rsidR="004070D7" w:rsidRPr="004070D7" w:rsidRDefault="004070D7" w:rsidP="004070D7">
      <w:pPr>
        <w:spacing w:before="100" w:beforeAutospacing="1" w:after="100" w:afterAutospacing="1" w:line="240" w:lineRule="auto"/>
        <w:rPr>
          <w:rFonts w:eastAsia="Times New Roman"/>
          <w:color w:val="auto"/>
        </w:rPr>
      </w:pPr>
      <w:bookmarkStart w:id="7" w:name="ACCUSATIVE"/>
      <w:bookmarkEnd w:id="7"/>
      <w:r w:rsidRPr="004070D7">
        <w:rPr>
          <w:rFonts w:eastAsia="Times New Roman"/>
          <w:b/>
          <w:bCs/>
          <w:color w:val="auto"/>
        </w:rPr>
        <w:t>Accusative Case</w:t>
      </w:r>
      <w:r w:rsidRPr="004070D7">
        <w:rPr>
          <w:rFonts w:eastAsia="Times New Roman"/>
          <w:color w:val="auto"/>
        </w:rPr>
        <w:t> </w:t>
      </w:r>
      <w:r w:rsidRPr="004070D7">
        <w:rPr>
          <w:rFonts w:eastAsia="Times New Roman"/>
          <w:color w:val="auto"/>
        </w:rPr>
        <w:br/>
        <w:t>The accusative case is the case of the </w:t>
      </w:r>
      <w:hyperlink r:id="rId37" w:anchor="DO" w:history="1">
        <w:r w:rsidRPr="004070D7">
          <w:rPr>
            <w:rFonts w:eastAsia="Times New Roman"/>
            <w:color w:val="0000FF"/>
            <w:u w:val="single"/>
          </w:rPr>
          <w:t>direct object</w:t>
        </w:r>
      </w:hyperlink>
      <w:r w:rsidRPr="004070D7">
        <w:rPr>
          <w:rFonts w:eastAsia="Times New Roman"/>
          <w:color w:val="auto"/>
        </w:rPr>
        <w:t>, receiving the action of the </w:t>
      </w:r>
      <w:hyperlink r:id="rId38" w:anchor="VERB" w:history="1">
        <w:r w:rsidRPr="004070D7">
          <w:rPr>
            <w:rFonts w:eastAsia="Times New Roman"/>
            <w:color w:val="0000FF"/>
            <w:u w:val="single"/>
          </w:rPr>
          <w:t>verb</w:t>
        </w:r>
      </w:hyperlink>
      <w:r w:rsidRPr="004070D7">
        <w:rPr>
          <w:rFonts w:eastAsia="Times New Roman"/>
          <w:color w:val="auto"/>
        </w:rPr>
        <w:t>. Like the other cases, the accusative has a wide variety of uses, but its main function is as the direct object of a </w:t>
      </w:r>
      <w:hyperlink r:id="rId39" w:anchor="TRANSITIVE" w:history="1">
        <w:r w:rsidRPr="004070D7">
          <w:rPr>
            <w:rFonts w:eastAsia="Times New Roman"/>
            <w:color w:val="0000FF"/>
            <w:u w:val="single"/>
          </w:rPr>
          <w:t>transitive verb</w:t>
        </w:r>
      </w:hyperlink>
      <w:r w:rsidRPr="004070D7">
        <w:rPr>
          <w:rFonts w:eastAsia="Times New Roman"/>
          <w:color w:val="auto"/>
        </w:rPr>
        <w:t>. The direct object will most often be in the accusative case. </w:t>
      </w:r>
      <w:r w:rsidRPr="004070D7">
        <w:rPr>
          <w:rFonts w:eastAsia="Times New Roman"/>
          <w:color w:val="auto"/>
        </w:rPr>
        <w:br/>
        <w:t xml:space="preserve">For example: "As newborn babes, long for the </w:t>
      </w:r>
      <w:proofErr w:type="spellStart"/>
      <w:r w:rsidRPr="004070D7">
        <w:rPr>
          <w:rFonts w:eastAsia="Times New Roman"/>
          <w:color w:val="auto"/>
        </w:rPr>
        <w:t>guiless</w:t>
      </w:r>
      <w:proofErr w:type="spellEnd"/>
      <w:r w:rsidRPr="004070D7">
        <w:rPr>
          <w:rFonts w:eastAsia="Times New Roman"/>
          <w:color w:val="auto"/>
        </w:rPr>
        <w:t> </w:t>
      </w:r>
      <w:r w:rsidRPr="004070D7">
        <w:rPr>
          <w:rFonts w:eastAsia="Times New Roman"/>
          <w:i/>
          <w:iCs/>
          <w:color w:val="auto"/>
        </w:rPr>
        <w:t>milk </w:t>
      </w:r>
      <w:r w:rsidRPr="004070D7">
        <w:rPr>
          <w:rFonts w:eastAsia="Times New Roman"/>
          <w:color w:val="auto"/>
        </w:rPr>
        <w:t>of the word" (1 Peter 2:2). The word "milk" is in the accusative case and is functioning as the direct object of the transitive verb "long for" (or "desire").</w:t>
      </w:r>
    </w:p>
    <w:p w14:paraId="080B689E" w14:textId="77777777" w:rsidR="00A92669" w:rsidRDefault="004070D7" w:rsidP="004070D7">
      <w:bookmarkStart w:id="8" w:name="VOCATIVE"/>
      <w:bookmarkEnd w:id="8"/>
      <w:r w:rsidRPr="004070D7">
        <w:rPr>
          <w:rFonts w:eastAsia="Times New Roman"/>
          <w:b/>
          <w:bCs/>
          <w:color w:val="auto"/>
        </w:rPr>
        <w:t>Vocative Case</w:t>
      </w:r>
      <w:r w:rsidRPr="004070D7">
        <w:rPr>
          <w:rFonts w:eastAsia="Times New Roman"/>
          <w:color w:val="auto"/>
        </w:rPr>
        <w:t> </w:t>
      </w:r>
      <w:r w:rsidRPr="004070D7">
        <w:rPr>
          <w:rFonts w:eastAsia="Times New Roman"/>
          <w:color w:val="auto"/>
        </w:rPr>
        <w:br/>
        <w:t>The vocative is the case of direct address. It is used when one person is speaking to another, calling out or saying their name, or generally addressing them. With many </w:t>
      </w:r>
      <w:hyperlink r:id="rId40" w:anchor="NOUN" w:history="1">
        <w:r w:rsidRPr="004070D7">
          <w:rPr>
            <w:rFonts w:eastAsia="Times New Roman"/>
            <w:color w:val="0000FF"/>
            <w:u w:val="single"/>
          </w:rPr>
          <w:t>nouns</w:t>
        </w:r>
      </w:hyperlink>
      <w:r w:rsidRPr="004070D7">
        <w:rPr>
          <w:rFonts w:eastAsia="Times New Roman"/>
          <w:color w:val="auto"/>
        </w:rPr>
        <w:t>, the case form of the vocative is the same as the nominative, but the context and function leave no question as to whether the person is being addressed or, contrariwise, spoken about. (Note that, obviously, the vocative is used most often in conjunction with the "</w:t>
      </w:r>
      <w:hyperlink r:id="rId41" w:anchor="PERSON" w:history="1">
        <w:r w:rsidRPr="004070D7">
          <w:rPr>
            <w:rFonts w:eastAsia="Times New Roman"/>
            <w:color w:val="0000FF"/>
            <w:u w:val="single"/>
          </w:rPr>
          <w:t>second person</w:t>
        </w:r>
      </w:hyperlink>
      <w:r w:rsidRPr="004070D7">
        <w:rPr>
          <w:rFonts w:eastAsia="Times New Roman"/>
          <w:color w:val="auto"/>
        </w:rPr>
        <w:t>" form of the verb). </w:t>
      </w:r>
      <w:r w:rsidRPr="004070D7">
        <w:rPr>
          <w:rFonts w:eastAsia="Times New Roman"/>
          <w:color w:val="auto"/>
        </w:rPr>
        <w:br/>
        <w:t>For example: "... </w:t>
      </w:r>
      <w:r w:rsidRPr="004070D7">
        <w:rPr>
          <w:rFonts w:eastAsia="Times New Roman"/>
          <w:i/>
          <w:iCs/>
          <w:color w:val="auto"/>
        </w:rPr>
        <w:t>Lord Jesus</w:t>
      </w:r>
      <w:r w:rsidRPr="004070D7">
        <w:rPr>
          <w:rFonts w:eastAsia="Times New Roman"/>
          <w:color w:val="auto"/>
        </w:rPr>
        <w:t>, receive my spirit" (Acts 7:59). Here Stephen is directly addressing the Lord, so the form of "Lord Jesus" is in the vocative case. (Note that the verb "receive" is also in the second person, as would be expected).</w:t>
      </w:r>
    </w:p>
    <w:sectPr w:rsidR="00A92669" w:rsidSect="00A92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070D7"/>
    <w:rsid w:val="000A4590"/>
    <w:rsid w:val="00216B1B"/>
    <w:rsid w:val="00345F01"/>
    <w:rsid w:val="00366B98"/>
    <w:rsid w:val="003E0C16"/>
    <w:rsid w:val="004070D7"/>
    <w:rsid w:val="0042671F"/>
    <w:rsid w:val="00475F9F"/>
    <w:rsid w:val="00487120"/>
    <w:rsid w:val="00637C2E"/>
    <w:rsid w:val="006B01A3"/>
    <w:rsid w:val="00785D89"/>
    <w:rsid w:val="007B0458"/>
    <w:rsid w:val="009847E0"/>
    <w:rsid w:val="009C1C43"/>
    <w:rsid w:val="009F6D8A"/>
    <w:rsid w:val="00A92669"/>
    <w:rsid w:val="00AA4C78"/>
    <w:rsid w:val="00AC31F5"/>
    <w:rsid w:val="00CD51B9"/>
    <w:rsid w:val="00D43B61"/>
    <w:rsid w:val="00E118C5"/>
    <w:rsid w:val="00E46E33"/>
    <w:rsid w:val="00FF48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7CB2"/>
  <w15:docId w15:val="{466555F2-9683-8247-A36E-6B6A7436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69"/>
  </w:style>
  <w:style w:type="paragraph" w:styleId="Heading2">
    <w:name w:val="heading 2"/>
    <w:basedOn w:val="Normal"/>
    <w:link w:val="Heading2Char"/>
    <w:uiPriority w:val="9"/>
    <w:qFormat/>
    <w:rsid w:val="004070D7"/>
    <w:pPr>
      <w:spacing w:before="100" w:beforeAutospacing="1" w:after="100" w:afterAutospacing="1" w:line="240" w:lineRule="auto"/>
      <w:outlineLvl w:val="1"/>
    </w:pPr>
    <w:rPr>
      <w:rFonts w:eastAsia="Times New Roman"/>
      <w:b/>
      <w:bCs/>
      <w:color w:val="auto"/>
      <w:sz w:val="36"/>
      <w:szCs w:val="36"/>
    </w:rPr>
  </w:style>
  <w:style w:type="paragraph" w:styleId="Heading4">
    <w:name w:val="heading 4"/>
    <w:basedOn w:val="Normal"/>
    <w:link w:val="Heading4Char"/>
    <w:uiPriority w:val="9"/>
    <w:qFormat/>
    <w:rsid w:val="004070D7"/>
    <w:pPr>
      <w:spacing w:before="100" w:beforeAutospacing="1" w:after="100" w:afterAutospacing="1" w:line="240" w:lineRule="auto"/>
      <w:outlineLvl w:val="3"/>
    </w:pPr>
    <w:rPr>
      <w:rFonts w:eastAsia="Times New Roman"/>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0D7"/>
    <w:rPr>
      <w:rFonts w:eastAsia="Times New Roman"/>
      <w:b/>
      <w:bCs/>
      <w:color w:val="auto"/>
      <w:sz w:val="36"/>
      <w:szCs w:val="36"/>
    </w:rPr>
  </w:style>
  <w:style w:type="character" w:customStyle="1" w:styleId="Heading4Char">
    <w:name w:val="Heading 4 Char"/>
    <w:basedOn w:val="DefaultParagraphFont"/>
    <w:link w:val="Heading4"/>
    <w:uiPriority w:val="9"/>
    <w:rsid w:val="004070D7"/>
    <w:rPr>
      <w:rFonts w:eastAsia="Times New Roman"/>
      <w:b/>
      <w:bCs/>
      <w:color w:val="auto"/>
    </w:rPr>
  </w:style>
  <w:style w:type="paragraph" w:styleId="NormalWeb">
    <w:name w:val="Normal (Web)"/>
    <w:basedOn w:val="Normal"/>
    <w:uiPriority w:val="99"/>
    <w:unhideWhenUsed/>
    <w:rsid w:val="004070D7"/>
    <w:pPr>
      <w:spacing w:before="100" w:beforeAutospacing="1" w:after="100" w:afterAutospacing="1" w:line="240" w:lineRule="auto"/>
    </w:pPr>
    <w:rPr>
      <w:rFonts w:eastAsia="Times New Roman"/>
      <w:color w:val="auto"/>
    </w:rPr>
  </w:style>
  <w:style w:type="character" w:customStyle="1" w:styleId="apple-converted-space">
    <w:name w:val="apple-converted-space"/>
    <w:basedOn w:val="DefaultParagraphFont"/>
    <w:rsid w:val="004070D7"/>
  </w:style>
  <w:style w:type="character" w:styleId="Hyperlink">
    <w:name w:val="Hyperlink"/>
    <w:basedOn w:val="DefaultParagraphFont"/>
    <w:uiPriority w:val="99"/>
    <w:semiHidden/>
    <w:unhideWhenUsed/>
    <w:rsid w:val="00407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59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tgreek.org/learn_nt_greek/grkmisc.htm" TargetMode="External"/><Relationship Id="rId18" Type="http://schemas.openxmlformats.org/officeDocument/2006/relationships/hyperlink" Target="http://ntgreek.org/learn_nt_greek/verbs1.htm" TargetMode="External"/><Relationship Id="rId26" Type="http://schemas.openxmlformats.org/officeDocument/2006/relationships/hyperlink" Target="http://ntgreek.org/learn_nt_greek/terms.htm" TargetMode="External"/><Relationship Id="rId39" Type="http://schemas.openxmlformats.org/officeDocument/2006/relationships/hyperlink" Target="http://ntgreek.org/learn_nt_greek/terms.htm" TargetMode="External"/><Relationship Id="rId21" Type="http://schemas.openxmlformats.org/officeDocument/2006/relationships/hyperlink" Target="http://ntgreek.org/learn_nt_greek/nouns1.htm" TargetMode="External"/><Relationship Id="rId34" Type="http://schemas.openxmlformats.org/officeDocument/2006/relationships/hyperlink" Target="http://ntgreek.org/learn_nt_greek/grkmisc.htm" TargetMode="External"/><Relationship Id="rId42" Type="http://schemas.openxmlformats.org/officeDocument/2006/relationships/fontTable" Target="fontTable.xml"/><Relationship Id="rId7" Type="http://schemas.openxmlformats.org/officeDocument/2006/relationships/hyperlink" Target="http://ntgreek.org/learn_nt_greek/terms.htm" TargetMode="External"/><Relationship Id="rId2" Type="http://schemas.openxmlformats.org/officeDocument/2006/relationships/settings" Target="settings.xml"/><Relationship Id="rId16" Type="http://schemas.openxmlformats.org/officeDocument/2006/relationships/hyperlink" Target="http://ntgreek.org/learn_nt_greek/grkmisc.htm" TargetMode="External"/><Relationship Id="rId20" Type="http://schemas.openxmlformats.org/officeDocument/2006/relationships/hyperlink" Target="http://ntgreek.org/learn_nt_greek/nouns1.htm" TargetMode="External"/><Relationship Id="rId29" Type="http://schemas.openxmlformats.org/officeDocument/2006/relationships/hyperlink" Target="http://ntgreek.org/learn_nt_greek/terms.htm" TargetMode="External"/><Relationship Id="rId41" Type="http://schemas.openxmlformats.org/officeDocument/2006/relationships/hyperlink" Target="http://ntgreek.org/learn_nt_greek/verbs1.htm" TargetMode="External"/><Relationship Id="rId1" Type="http://schemas.openxmlformats.org/officeDocument/2006/relationships/styles" Target="styles.xml"/><Relationship Id="rId6" Type="http://schemas.openxmlformats.org/officeDocument/2006/relationships/hyperlink" Target="http://ntgreek.org/learn_nt_greek/inflect.htm" TargetMode="External"/><Relationship Id="rId11" Type="http://schemas.openxmlformats.org/officeDocument/2006/relationships/hyperlink" Target="http://ntgreek.org/learn_nt_greek/terms.htm" TargetMode="External"/><Relationship Id="rId24" Type="http://schemas.openxmlformats.org/officeDocument/2006/relationships/hyperlink" Target="http://ntgreek.org/learn_nt_greek/nouns1.htm" TargetMode="External"/><Relationship Id="rId32" Type="http://schemas.openxmlformats.org/officeDocument/2006/relationships/hyperlink" Target="http://ntgreek.org/learn_nt_greek/terms.htm" TargetMode="External"/><Relationship Id="rId37" Type="http://schemas.openxmlformats.org/officeDocument/2006/relationships/hyperlink" Target="http://ntgreek.org/learn_nt_greek/terms.htm" TargetMode="External"/><Relationship Id="rId40" Type="http://schemas.openxmlformats.org/officeDocument/2006/relationships/hyperlink" Target="http://ntgreek.org/learn_nt_greek/terms.htm" TargetMode="External"/><Relationship Id="rId5" Type="http://schemas.openxmlformats.org/officeDocument/2006/relationships/hyperlink" Target="http://ntgreek.org/learn_nt_greek/inflect.htm" TargetMode="External"/><Relationship Id="rId15" Type="http://schemas.openxmlformats.org/officeDocument/2006/relationships/hyperlink" Target="http://ntgreek.org/learn_nt_greek/terms.htm" TargetMode="External"/><Relationship Id="rId23" Type="http://schemas.openxmlformats.org/officeDocument/2006/relationships/hyperlink" Target="http://ntgreek.org/learn_nt_greek/nouns1.htm" TargetMode="External"/><Relationship Id="rId28" Type="http://schemas.openxmlformats.org/officeDocument/2006/relationships/hyperlink" Target="http://ntgreek.org/learn_nt_greek/terms.htm" TargetMode="External"/><Relationship Id="rId36" Type="http://schemas.openxmlformats.org/officeDocument/2006/relationships/hyperlink" Target="http://ntgreek.org/learn_nt_greek/terms.htm" TargetMode="External"/><Relationship Id="rId10" Type="http://schemas.openxmlformats.org/officeDocument/2006/relationships/hyperlink" Target="http://ntgreek.org/learn_nt_greek/terms.htm" TargetMode="External"/><Relationship Id="rId19" Type="http://schemas.openxmlformats.org/officeDocument/2006/relationships/hyperlink" Target="http://ntgreek.org/learn_nt_greek/terms.htm" TargetMode="External"/><Relationship Id="rId31" Type="http://schemas.openxmlformats.org/officeDocument/2006/relationships/hyperlink" Target="http://ntgreek.org/learn_nt_greek/terms.htm" TargetMode="External"/><Relationship Id="rId4" Type="http://schemas.openxmlformats.org/officeDocument/2006/relationships/hyperlink" Target="http://ntgreek.org/learn_nt_greek/terms.htm" TargetMode="External"/><Relationship Id="rId9" Type="http://schemas.openxmlformats.org/officeDocument/2006/relationships/hyperlink" Target="http://ntgreek.org/learn_nt_greek/terms.htm" TargetMode="External"/><Relationship Id="rId14" Type="http://schemas.openxmlformats.org/officeDocument/2006/relationships/hyperlink" Target="http://ntgreek.org/learn_nt_greek/terms.htm" TargetMode="External"/><Relationship Id="rId22" Type="http://schemas.openxmlformats.org/officeDocument/2006/relationships/hyperlink" Target="http://ntgreek.org/learn_nt_greek/nouns1.htm" TargetMode="External"/><Relationship Id="rId27" Type="http://schemas.openxmlformats.org/officeDocument/2006/relationships/hyperlink" Target="http://ntgreek.org/learn_nt_greek/grkmisc.htm" TargetMode="External"/><Relationship Id="rId30" Type="http://schemas.openxmlformats.org/officeDocument/2006/relationships/hyperlink" Target="http://ntgreek.org/learn_nt_greek/terms.htm" TargetMode="External"/><Relationship Id="rId35" Type="http://schemas.openxmlformats.org/officeDocument/2006/relationships/hyperlink" Target="http://ntgreek.org/pdf/reference-pdfs.htm" TargetMode="External"/><Relationship Id="rId43" Type="http://schemas.openxmlformats.org/officeDocument/2006/relationships/theme" Target="theme/theme1.xml"/><Relationship Id="rId8" Type="http://schemas.openxmlformats.org/officeDocument/2006/relationships/hyperlink" Target="http://ntgreek.org/learn_nt_greek/grkmisc.htm" TargetMode="External"/><Relationship Id="rId3" Type="http://schemas.openxmlformats.org/officeDocument/2006/relationships/webSettings" Target="webSettings.xml"/><Relationship Id="rId12" Type="http://schemas.openxmlformats.org/officeDocument/2006/relationships/hyperlink" Target="http://ntgreek.org/learn_nt_greek/grkmisc.htm" TargetMode="External"/><Relationship Id="rId17" Type="http://schemas.openxmlformats.org/officeDocument/2006/relationships/hyperlink" Target="http://ntgreek.org/learn_nt_greek/grkmisc.htm" TargetMode="External"/><Relationship Id="rId25" Type="http://schemas.openxmlformats.org/officeDocument/2006/relationships/hyperlink" Target="http://ntgreek.org/learn_nt_greek/grkmisc.htm" TargetMode="External"/><Relationship Id="rId33" Type="http://schemas.openxmlformats.org/officeDocument/2006/relationships/hyperlink" Target="http://ntgreek.org/learn_nt_greek/terms.htm" TargetMode="External"/><Relationship Id="rId38" Type="http://schemas.openxmlformats.org/officeDocument/2006/relationships/hyperlink" Target="http://ntgreek.org/learn_nt_greek/te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1697</Words>
  <Characters>9675</Characters>
  <Application>Microsoft Office Word</Application>
  <DocSecurity>0</DocSecurity>
  <Lines>80</Lines>
  <Paragraphs>22</Paragraphs>
  <ScaleCrop>false</ScaleCrop>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Brewer</dc:creator>
  <cp:lastModifiedBy>Rick Griffith</cp:lastModifiedBy>
  <cp:revision>2</cp:revision>
  <dcterms:created xsi:type="dcterms:W3CDTF">2010-11-19T22:09:00Z</dcterms:created>
  <dcterms:modified xsi:type="dcterms:W3CDTF">2025-08-10T20:16:00Z</dcterms:modified>
</cp:coreProperties>
</file>