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E0E6" w14:textId="77777777" w:rsidR="0082452A" w:rsidRPr="0082452A" w:rsidRDefault="0082452A" w:rsidP="0082452A">
      <w:pPr>
        <w:autoSpaceDE w:val="0"/>
        <w:autoSpaceDN w:val="0"/>
        <w:adjustRightInd w:val="0"/>
        <w:spacing w:before="1440" w:after="0" w:line="240" w:lineRule="auto"/>
        <w:jc w:val="center"/>
      </w:pPr>
      <w:r w:rsidRPr="0082452A">
        <w:rPr>
          <w:i/>
          <w:sz w:val="40"/>
          <w:szCs w:val="40"/>
        </w:rPr>
        <w:t xml:space="preserve">Aspect, </w:t>
      </w:r>
      <w:proofErr w:type="spellStart"/>
      <w:r w:rsidRPr="0082452A">
        <w:rPr>
          <w:i/>
          <w:sz w:val="40"/>
          <w:szCs w:val="40"/>
        </w:rPr>
        <w:t>Aktionsart</w:t>
      </w:r>
      <w:proofErr w:type="spellEnd"/>
      <w:r w:rsidRPr="0082452A">
        <w:rPr>
          <w:i/>
          <w:sz w:val="40"/>
          <w:szCs w:val="40"/>
        </w:rPr>
        <w:t>, and Abduction</w:t>
      </w:r>
      <w:r w:rsidRPr="0082452A">
        <w:rPr>
          <w:sz w:val="40"/>
          <w:szCs w:val="40"/>
        </w:rPr>
        <w:t>: Future Tense in the New Testament</w:t>
      </w:r>
    </w:p>
    <w:p w14:paraId="2954A003" w14:textId="77777777" w:rsidR="0082452A" w:rsidRPr="0082452A" w:rsidRDefault="0082452A" w:rsidP="0082452A">
      <w:pPr>
        <w:autoSpaceDE w:val="0"/>
        <w:autoSpaceDN w:val="0"/>
        <w:adjustRightInd w:val="0"/>
        <w:spacing w:before="180" w:after="0" w:line="240" w:lineRule="auto"/>
        <w:jc w:val="center"/>
      </w:pPr>
      <w:r w:rsidRPr="0082452A">
        <w:rPr>
          <w:sz w:val="28"/>
        </w:rPr>
        <w:t>FRANCIS G. H. PANG</w:t>
      </w:r>
    </w:p>
    <w:p w14:paraId="2E8B5F5E" w14:textId="77777777" w:rsidR="0082452A" w:rsidRPr="0082452A" w:rsidRDefault="0082452A" w:rsidP="0082452A">
      <w:pPr>
        <w:autoSpaceDE w:val="0"/>
        <w:autoSpaceDN w:val="0"/>
        <w:adjustRightInd w:val="0"/>
        <w:spacing w:before="180" w:after="0" w:line="240" w:lineRule="auto"/>
        <w:ind w:left="1080" w:firstLine="360"/>
        <w:jc w:val="both"/>
      </w:pPr>
      <w:r w:rsidRPr="0082452A">
        <w:rPr>
          <w:sz w:val="22"/>
        </w:rPr>
        <w:t xml:space="preserve">This study examines the treatment of the Future tense among the major contributions in the discussion of verbal aspect in the Greek of the New Testament. It provides a brief comparative summary of the major works in the past fifty years, focusing on the distinction between aspect and </w:t>
      </w:r>
      <w:r w:rsidRPr="0082452A">
        <w:rPr>
          <w:i/>
          <w:sz w:val="22"/>
          <w:lang w:val="de-DE"/>
        </w:rPr>
        <w:t>Aktionsart</w:t>
      </w:r>
      <w:r w:rsidRPr="0082452A">
        <w:rPr>
          <w:sz w:val="22"/>
        </w:rPr>
        <w:t xml:space="preserve"> on the one hand, and the kind of logical reasoning used by each proposal on the other. It shows that the neutrality of the method is best expressed in an abductive approach and points out the need of clarifying the nature and the role of </w:t>
      </w:r>
      <w:r w:rsidRPr="0082452A">
        <w:rPr>
          <w:i/>
          <w:sz w:val="22"/>
          <w:lang w:val="de-DE"/>
        </w:rPr>
        <w:t>Aktionsart</w:t>
      </w:r>
      <w:r w:rsidRPr="0082452A">
        <w:rPr>
          <w:sz w:val="22"/>
        </w:rPr>
        <w:t xml:space="preserve"> in aspect studies.</w:t>
      </w:r>
    </w:p>
    <w:p w14:paraId="33D66F8B" w14:textId="77777777" w:rsidR="0082452A" w:rsidRPr="0082452A" w:rsidRDefault="0082452A" w:rsidP="0082452A">
      <w:pPr>
        <w:autoSpaceDE w:val="0"/>
        <w:autoSpaceDN w:val="0"/>
        <w:adjustRightInd w:val="0"/>
        <w:spacing w:before="180" w:after="0" w:line="240" w:lineRule="auto"/>
        <w:ind w:left="1080" w:firstLine="360"/>
        <w:jc w:val="both"/>
      </w:pPr>
      <w:r w:rsidRPr="0082452A">
        <w:rPr>
          <w:i/>
          <w:sz w:val="22"/>
        </w:rPr>
        <w:t>Keywords:</w:t>
      </w:r>
      <w:r w:rsidRPr="0082452A">
        <w:rPr>
          <w:sz w:val="22"/>
        </w:rPr>
        <w:t xml:space="preserve"> Verbal Aspect, </w:t>
      </w:r>
      <w:r w:rsidRPr="0082452A">
        <w:rPr>
          <w:i/>
          <w:sz w:val="22"/>
          <w:lang w:val="de-DE"/>
        </w:rPr>
        <w:t>Aktionsart</w:t>
      </w:r>
      <w:r w:rsidRPr="0082452A">
        <w:rPr>
          <w:sz w:val="22"/>
        </w:rPr>
        <w:t>, Abductive Reasoning, Future Tense.</w:t>
      </w:r>
    </w:p>
    <w:p w14:paraId="4481EB88" w14:textId="77777777" w:rsidR="0082452A" w:rsidRPr="0082452A" w:rsidRDefault="0082452A" w:rsidP="0082452A">
      <w:pPr>
        <w:autoSpaceDE w:val="0"/>
        <w:autoSpaceDN w:val="0"/>
        <w:adjustRightInd w:val="0"/>
        <w:spacing w:before="360" w:after="0" w:line="240" w:lineRule="auto"/>
        <w:jc w:val="both"/>
      </w:pPr>
      <w:r w:rsidRPr="0082452A">
        <w:rPr>
          <w:b/>
          <w:sz w:val="28"/>
        </w:rPr>
        <w:t>1. Introduction</w:t>
      </w:r>
    </w:p>
    <w:p w14:paraId="4735978C"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The world of scholarship concerning the Greek verbal system experienced a paradigm shift in the late 1980s. Since the publication of Porter’s </w:t>
      </w:r>
      <w:r w:rsidRPr="0082452A">
        <w:rPr>
          <w:i/>
        </w:rPr>
        <w:t>Verbal Aspect in the Greek of the New Testament</w:t>
      </w:r>
      <w:r w:rsidRPr="0082452A">
        <w:t xml:space="preserve"> in 1989</w:t>
      </w:r>
      <w:r w:rsidRPr="0082452A">
        <w:rPr>
          <w:vertAlign w:val="superscript"/>
        </w:rPr>
        <w:footnoteReference w:customMarkFollows="1" w:id="1"/>
        <w:t>1</w:t>
      </w:r>
      <w:r w:rsidRPr="0082452A">
        <w:t xml:space="preserve"> and Fanning’s </w:t>
      </w:r>
      <w:r w:rsidRPr="0082452A">
        <w:rPr>
          <w:i/>
        </w:rPr>
        <w:t>Verbal Aspect in New Testament Greek</w:t>
      </w:r>
      <w:r w:rsidRPr="0082452A">
        <w:t xml:space="preserve"> a year later</w:t>
      </w:r>
      <w:r w:rsidRPr="0082452A">
        <w:rPr>
          <w:vertAlign w:val="superscript"/>
        </w:rPr>
        <w:footnoteReference w:customMarkFollows="1" w:id="2"/>
        <w:t>2</w:t>
      </w:r>
      <w:r w:rsidRPr="0082452A">
        <w:t xml:space="preserve">, there has been a change of direction in the discussion of the function of the Greek tense-forms from time and </w:t>
      </w:r>
      <w:r w:rsidRPr="0082452A">
        <w:rPr>
          <w:i/>
          <w:lang w:val="de-DE"/>
        </w:rPr>
        <w:t>Aktionsart</w:t>
      </w:r>
      <w:r w:rsidRPr="0082452A">
        <w:t xml:space="preserve"> to aspect</w:t>
      </w:r>
      <w:r w:rsidRPr="0082452A">
        <w:rPr>
          <w:vertAlign w:val="superscript"/>
        </w:rPr>
        <w:footnoteReference w:customMarkFollows="1" w:id="3"/>
        <w:t>3</w:t>
      </w:r>
      <w:r w:rsidRPr="0082452A">
        <w:t xml:space="preserve">. Since then, many have followed with their contributions of a new model of </w:t>
      </w:r>
      <w:r w:rsidRPr="0082452A">
        <w:lastRenderedPageBreak/>
        <w:t>verbal system</w:t>
      </w:r>
      <w:r w:rsidRPr="0082452A">
        <w:rPr>
          <w:vertAlign w:val="superscript"/>
        </w:rPr>
        <w:footnoteReference w:customMarkFollows="1" w:id="4"/>
        <w:t>4</w:t>
      </w:r>
      <w:r w:rsidRPr="0082452A">
        <w:t xml:space="preserve"> and meanwhile the discussion of aspect has grown in biblical studies</w:t>
      </w:r>
      <w:r w:rsidRPr="0082452A">
        <w:rPr>
          <w:vertAlign w:val="superscript"/>
        </w:rPr>
        <w:footnoteReference w:customMarkFollows="1" w:id="5"/>
        <w:t>5</w:t>
      </w:r>
      <w:r w:rsidRPr="0082452A">
        <w:t>. Although not all of the contributors agree in every detail, these works signal an increase of awareness in this important category.</w:t>
      </w:r>
    </w:p>
    <w:p w14:paraId="6E03B936" w14:textId="77777777" w:rsidR="0082452A" w:rsidRPr="0082452A" w:rsidRDefault="0082452A" w:rsidP="0082452A">
      <w:pPr>
        <w:autoSpaceDE w:val="0"/>
        <w:autoSpaceDN w:val="0"/>
        <w:adjustRightInd w:val="0"/>
        <w:spacing w:after="0" w:line="240" w:lineRule="auto"/>
        <w:ind w:firstLine="360"/>
        <w:jc w:val="both"/>
      </w:pPr>
      <w:r w:rsidRPr="0082452A">
        <w:t>Whereas most of the contributions after the work of Porter and Fanning focus on construction of new theories, much is needed in terms of testing and applying the existing models using data from the New Testament</w:t>
      </w:r>
      <w:r w:rsidRPr="0082452A">
        <w:rPr>
          <w:vertAlign w:val="superscript"/>
        </w:rPr>
        <w:footnoteReference w:customMarkFollows="1" w:id="6"/>
        <w:t>6</w:t>
      </w:r>
      <w:r w:rsidRPr="0082452A">
        <w:t>. Although quite obviously the debate among grammarians on the issue of the Greek verbal system is less likely to end soon, the work to be done for the practitioners is also pertinent if not more urgent. Questions such as how idiolect and style affect aspectual choice and how genre and register affect the use of particular aspect are particularly helpful for the refinement of individual theory</w:t>
      </w:r>
      <w:r w:rsidRPr="0082452A">
        <w:rPr>
          <w:vertAlign w:val="superscript"/>
        </w:rPr>
        <w:footnoteReference w:customMarkFollows="1" w:id="7"/>
        <w:t>7</w:t>
      </w:r>
      <w:r w:rsidRPr="0082452A">
        <w:t xml:space="preserve">. However, there is some necessary groundwork that needs to be done so that a comparative analysis of various models becomes meaningful and feasible. It is necessary to present various proposals in a comparable and systematic manner in order to facilitate such a comparison. This study is an attempt to bring the discussion of the Future in the Greek </w:t>
      </w:r>
      <w:r w:rsidRPr="0082452A">
        <w:lastRenderedPageBreak/>
        <w:t>verbal network up-to-date by summarizing the views of the major contributors, defining terms and possibly untangling the misunderstandings among various contributors</w:t>
      </w:r>
      <w:r w:rsidRPr="0082452A">
        <w:rPr>
          <w:vertAlign w:val="superscript"/>
        </w:rPr>
        <w:footnoteReference w:customMarkFollows="1" w:id="8"/>
        <w:t>8</w:t>
      </w:r>
      <w:r w:rsidRPr="0082452A">
        <w:t>.</w:t>
      </w:r>
    </w:p>
    <w:p w14:paraId="1FE54747" w14:textId="77777777" w:rsidR="0082452A" w:rsidRPr="0082452A" w:rsidRDefault="0082452A" w:rsidP="0082452A">
      <w:pPr>
        <w:autoSpaceDE w:val="0"/>
        <w:autoSpaceDN w:val="0"/>
        <w:adjustRightInd w:val="0"/>
        <w:spacing w:after="0" w:line="240" w:lineRule="auto"/>
        <w:ind w:firstLine="360"/>
        <w:jc w:val="both"/>
      </w:pPr>
      <w:r w:rsidRPr="0082452A">
        <w:t xml:space="preserve">This study starts with a brief review of the history of research in Greek verbal aspect. The major views of the debate will be identified and terms will be defined. Particular attention is given to how different proposals distinguish aspect and </w:t>
      </w:r>
      <w:r w:rsidRPr="0082452A">
        <w:rPr>
          <w:i/>
          <w:lang w:val="de-DE"/>
        </w:rPr>
        <w:t>Aktionsart</w:t>
      </w:r>
      <w:r w:rsidRPr="0082452A">
        <w:t>. It will then focus on how the Future tense-form is evaluated in various models. This section begins with a brief summary of the current proposals of the possible origin and development of the Greek Future tense-form. It is followed by a discussion of how various parties describe the nature of the Future, particularly their view on how it encodes aspect. A distinction is made between three kinds of logical reasoning: induction, deduction, and abduction. It is argued that the abductive approach is the preferred method for determining the aspect of the Future tense. The paper concludes with a summary of findings and suggestion for further research.</w:t>
      </w:r>
    </w:p>
    <w:p w14:paraId="39EC2F9B" w14:textId="77777777" w:rsidR="0082452A" w:rsidRPr="0082452A" w:rsidRDefault="0082452A" w:rsidP="0082452A">
      <w:pPr>
        <w:autoSpaceDE w:val="0"/>
        <w:autoSpaceDN w:val="0"/>
        <w:adjustRightInd w:val="0"/>
        <w:spacing w:before="360" w:after="0" w:line="240" w:lineRule="auto"/>
        <w:jc w:val="both"/>
      </w:pPr>
      <w:r w:rsidRPr="0082452A">
        <w:rPr>
          <w:b/>
          <w:sz w:val="28"/>
        </w:rPr>
        <w:t>2. Verbal Aspect Theory: Definition, History and Development</w:t>
      </w:r>
    </w:p>
    <w:p w14:paraId="34EB2BB8" w14:textId="77777777" w:rsidR="0082452A" w:rsidRPr="0082452A" w:rsidRDefault="0082452A" w:rsidP="0082452A">
      <w:pPr>
        <w:autoSpaceDE w:val="0"/>
        <w:autoSpaceDN w:val="0"/>
        <w:adjustRightInd w:val="0"/>
        <w:spacing w:before="180" w:after="0" w:line="240" w:lineRule="auto"/>
        <w:ind w:firstLine="360"/>
        <w:jc w:val="both"/>
      </w:pPr>
      <w:r w:rsidRPr="0082452A">
        <w:t>Discussions about the debate of Greek verbal aspect are ample</w:t>
      </w:r>
      <w:r w:rsidRPr="0082452A">
        <w:rPr>
          <w:vertAlign w:val="superscript"/>
        </w:rPr>
        <w:footnoteReference w:customMarkFollows="1" w:id="9"/>
        <w:t>9</w:t>
      </w:r>
      <w:r w:rsidRPr="0082452A">
        <w:t>. It is thus necessary for this study neither to recount a detailed history of the Porter/Fanning debate nor to rehearse the arguments from all parties. Instead, what must to be done is a comparative summary of the development of various models, singling out the things that are relevant to the discussion of the function of the Future. But before going into the discussion of aspect in various proposals, definition of several terms is necessary.</w:t>
      </w:r>
    </w:p>
    <w:p w14:paraId="3CF90697" w14:textId="77777777" w:rsidR="0082452A" w:rsidRPr="0082452A" w:rsidRDefault="0082452A" w:rsidP="0082452A">
      <w:pPr>
        <w:autoSpaceDE w:val="0"/>
        <w:autoSpaceDN w:val="0"/>
        <w:adjustRightInd w:val="0"/>
        <w:spacing w:after="0" w:line="240" w:lineRule="auto"/>
        <w:ind w:firstLine="360"/>
        <w:jc w:val="both"/>
      </w:pPr>
      <w:r w:rsidRPr="0082452A">
        <w:lastRenderedPageBreak/>
        <w:t>Aspect can be loosely defined as a viewpoint feature</w:t>
      </w:r>
      <w:r w:rsidRPr="0082452A">
        <w:rPr>
          <w:vertAlign w:val="superscript"/>
        </w:rPr>
        <w:t>1</w:t>
      </w:r>
      <w:r w:rsidRPr="0082452A">
        <w:rPr>
          <w:vertAlign w:val="superscript"/>
        </w:rPr>
        <w:footnoteReference w:customMarkFollows="1" w:id="10"/>
        <w:t>0</w:t>
      </w:r>
      <w:r w:rsidRPr="0082452A">
        <w:t>, expressing a speaker’s subjective portrayal of an action. In order to engage in meaningful discussion about verbal aspect, one must distinguish between semantics and pragmatics. Semantics refers to the meaning expressed by the form alone as part of a language system, that is, meaning apart from context. Pragmatics refers to the meaning in a specific context, which has to do with “linguistic performance and implicature, which will vary depending on lexical, stylistic, grammatical and deictic interactions”</w:t>
      </w:r>
      <w:r w:rsidRPr="0082452A">
        <w:rPr>
          <w:vertAlign w:val="superscript"/>
        </w:rPr>
        <w:t>1</w:t>
      </w:r>
      <w:r w:rsidRPr="0082452A">
        <w:rPr>
          <w:vertAlign w:val="superscript"/>
        </w:rPr>
        <w:footnoteReference w:customMarkFollows="1" w:id="11"/>
        <w:t>1</w:t>
      </w:r>
      <w:r w:rsidRPr="0082452A">
        <w:t>. Aspect is encoded in and expressed by the tense-form alone and thus is a matter of semantics. To borrow Porter’s wordings, aspect can be formally defined as:</w:t>
      </w:r>
    </w:p>
    <w:p w14:paraId="387E930A" w14:textId="77777777" w:rsidR="0082452A" w:rsidRPr="0082452A" w:rsidRDefault="0082452A" w:rsidP="0082452A">
      <w:pPr>
        <w:autoSpaceDE w:val="0"/>
        <w:autoSpaceDN w:val="0"/>
        <w:adjustRightInd w:val="0"/>
        <w:spacing w:before="180" w:after="0" w:line="240" w:lineRule="auto"/>
        <w:ind w:left="720" w:firstLine="360"/>
        <w:jc w:val="both"/>
      </w:pPr>
      <w:r w:rsidRPr="0082452A">
        <w:rPr>
          <w:sz w:val="22"/>
        </w:rPr>
        <w:t>[A] synthetic semantic category (realized in the forms of verbs) used of meaningful oppositions in a network of tense systems to grammaticalize the author’s reasoned subjective choice of conception of a process</w:t>
      </w:r>
      <w:r w:rsidRPr="0082452A">
        <w:rPr>
          <w:sz w:val="22"/>
          <w:vertAlign w:val="superscript"/>
        </w:rPr>
        <w:t>1</w:t>
      </w:r>
      <w:r w:rsidRPr="0082452A">
        <w:rPr>
          <w:sz w:val="22"/>
          <w:vertAlign w:val="superscript"/>
        </w:rPr>
        <w:footnoteReference w:customMarkFollows="1" w:id="12"/>
        <w:t>2</w:t>
      </w:r>
      <w:r w:rsidRPr="0082452A">
        <w:rPr>
          <w:sz w:val="22"/>
        </w:rPr>
        <w:t>.</w:t>
      </w:r>
    </w:p>
    <w:p w14:paraId="6ADBCBB5"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Before this semantic category became the key focus in the discussion of the Greek verbal system, temporal reference and </w:t>
      </w:r>
      <w:r w:rsidRPr="0082452A">
        <w:rPr>
          <w:i/>
          <w:lang w:val="de-DE"/>
        </w:rPr>
        <w:t>Aktionsart</w:t>
      </w:r>
      <w:r w:rsidRPr="0082452A">
        <w:t xml:space="preserve"> used to dominate the discussion</w:t>
      </w:r>
      <w:r w:rsidRPr="0082452A">
        <w:rPr>
          <w:vertAlign w:val="superscript"/>
        </w:rPr>
        <w:t>1</w:t>
      </w:r>
      <w:r w:rsidRPr="0082452A">
        <w:rPr>
          <w:vertAlign w:val="superscript"/>
        </w:rPr>
        <w:footnoteReference w:customMarkFollows="1" w:id="13"/>
        <w:t>3</w:t>
      </w:r>
      <w:r w:rsidRPr="0082452A">
        <w:t xml:space="preserve">. For the past century, </w:t>
      </w:r>
      <w:r w:rsidRPr="0082452A">
        <w:lastRenderedPageBreak/>
        <w:t xml:space="preserve">the prevailing view was that the primary meaning of the tense-forms was </w:t>
      </w:r>
      <w:r w:rsidRPr="0082452A">
        <w:rPr>
          <w:i/>
          <w:lang w:val="de-DE"/>
        </w:rPr>
        <w:t>Aktionsart</w:t>
      </w:r>
      <w:r w:rsidRPr="0082452A">
        <w:t xml:space="preserve"> with secondary implications for time</w:t>
      </w:r>
      <w:r w:rsidRPr="0082452A">
        <w:rPr>
          <w:vertAlign w:val="superscript"/>
        </w:rPr>
        <w:t>1</w:t>
      </w:r>
      <w:r w:rsidRPr="0082452A">
        <w:rPr>
          <w:vertAlign w:val="superscript"/>
        </w:rPr>
        <w:footnoteReference w:customMarkFollows="1" w:id="14"/>
        <w:t>4</w:t>
      </w:r>
      <w:r w:rsidRPr="0082452A">
        <w:t xml:space="preserve">. This traditional understanding of the function of tense-forms often became an obstacle and a point of contention in the discussion of Greek verbal aspect theory. To make matters worse, </w:t>
      </w:r>
      <w:r w:rsidRPr="0082452A">
        <w:rPr>
          <w:i/>
          <w:lang w:val="de-DE"/>
        </w:rPr>
        <w:t>Aktionsart</w:t>
      </w:r>
      <w:r w:rsidRPr="0082452A">
        <w:t>, literally the kind of action, is a term long confused with aspect and has sometimes been used interchangeably in some grammars</w:t>
      </w:r>
      <w:r w:rsidRPr="0082452A">
        <w:rPr>
          <w:vertAlign w:val="superscript"/>
        </w:rPr>
        <w:t>1</w:t>
      </w:r>
      <w:r w:rsidRPr="0082452A">
        <w:rPr>
          <w:vertAlign w:val="superscript"/>
        </w:rPr>
        <w:footnoteReference w:customMarkFollows="1" w:id="15"/>
        <w:t>5</w:t>
      </w:r>
      <w:r w:rsidRPr="0082452A">
        <w:t xml:space="preserve">. Bache’s work is credited as the first to make a semantic distinction between aspect and </w:t>
      </w:r>
      <w:r w:rsidRPr="0082452A">
        <w:rPr>
          <w:i/>
          <w:lang w:val="de-DE"/>
        </w:rPr>
        <w:t>Aktionsart</w:t>
      </w:r>
      <w:r w:rsidRPr="0082452A">
        <w:rPr>
          <w:vertAlign w:val="superscript"/>
        </w:rPr>
        <w:t>1</w:t>
      </w:r>
      <w:r w:rsidRPr="0082452A">
        <w:rPr>
          <w:vertAlign w:val="superscript"/>
        </w:rPr>
        <w:footnoteReference w:customMarkFollows="1" w:id="16"/>
        <w:t>6</w:t>
      </w:r>
      <w:r w:rsidRPr="0082452A">
        <w:t xml:space="preserve">. Some grammarians see </w:t>
      </w:r>
      <w:r w:rsidRPr="0082452A">
        <w:rPr>
          <w:i/>
          <w:lang w:val="de-DE"/>
        </w:rPr>
        <w:t>Aktionsart</w:t>
      </w:r>
      <w:r w:rsidRPr="0082452A">
        <w:t xml:space="preserve"> as a lexically expressed feature and prefer to use a different label. Olsen prefers to use the term ‘lexical aspect’ to describe the nature of aspect while Fanning uses ‘procedural characteristics’ to refer to the ways in which verbs behave in different settings. However, no matter what terminology is used, </w:t>
      </w:r>
      <w:r w:rsidRPr="0082452A">
        <w:rPr>
          <w:i/>
          <w:lang w:val="de-DE"/>
        </w:rPr>
        <w:t>Aktionsart</w:t>
      </w:r>
      <w:r w:rsidRPr="0082452A">
        <w:t xml:space="preserve"> concerns the type or quality of an action, the nature of the internal temporal constituency</w:t>
      </w:r>
      <w:r w:rsidRPr="0082452A">
        <w:rPr>
          <w:vertAlign w:val="superscript"/>
        </w:rPr>
        <w:t>1</w:t>
      </w:r>
      <w:r w:rsidRPr="0082452A">
        <w:rPr>
          <w:vertAlign w:val="superscript"/>
        </w:rPr>
        <w:footnoteReference w:customMarkFollows="1" w:id="17"/>
        <w:t>7</w:t>
      </w:r>
      <w:r w:rsidRPr="0082452A">
        <w:t>. It is a theory that attempts to characterize actions as they objectively took place</w:t>
      </w:r>
      <w:r w:rsidRPr="0082452A">
        <w:rPr>
          <w:vertAlign w:val="superscript"/>
        </w:rPr>
        <w:t>1</w:t>
      </w:r>
      <w:r w:rsidRPr="0082452A">
        <w:rPr>
          <w:vertAlign w:val="superscript"/>
        </w:rPr>
        <w:footnoteReference w:customMarkFollows="1" w:id="18"/>
        <w:t>8</w:t>
      </w:r>
      <w:r w:rsidRPr="0082452A">
        <w:t xml:space="preserve">. In other words, whereas aspect indicates the speaker’s subjective viewpoint of an action, </w:t>
      </w:r>
      <w:r w:rsidRPr="0082452A">
        <w:rPr>
          <w:i/>
          <w:lang w:val="de-DE"/>
        </w:rPr>
        <w:t>Aktionsart</w:t>
      </w:r>
      <w:r w:rsidRPr="0082452A">
        <w:t xml:space="preserve"> concerns its objective nature. Unlike aspect, which is a semantic category, </w:t>
      </w:r>
      <w:r w:rsidRPr="0082452A">
        <w:rPr>
          <w:i/>
          <w:lang w:val="de-DE"/>
        </w:rPr>
        <w:t>Aktionsart</w:t>
      </w:r>
      <w:r w:rsidRPr="0082452A">
        <w:t xml:space="preserve"> is generally regarded as a pragmatic category</w:t>
      </w:r>
      <w:r w:rsidRPr="0082452A">
        <w:rPr>
          <w:vertAlign w:val="superscript"/>
        </w:rPr>
        <w:t>1</w:t>
      </w:r>
      <w:r w:rsidRPr="0082452A">
        <w:rPr>
          <w:vertAlign w:val="superscript"/>
        </w:rPr>
        <w:footnoteReference w:customMarkFollows="1" w:id="19"/>
        <w:t>9</w:t>
      </w:r>
      <w:r w:rsidRPr="0082452A">
        <w:t xml:space="preserve">. Although the aspect and </w:t>
      </w:r>
      <w:r w:rsidRPr="0082452A">
        <w:rPr>
          <w:i/>
          <w:lang w:val="de-DE"/>
        </w:rPr>
        <w:t>Aktionsart</w:t>
      </w:r>
      <w:r w:rsidRPr="0082452A">
        <w:t xml:space="preserve"> of a word sometimes may have complementary or even overlapping descriptions, they are expressed differently: aspect is expressed grammatically whereas </w:t>
      </w:r>
      <w:r w:rsidRPr="0082452A">
        <w:rPr>
          <w:i/>
          <w:lang w:val="de-DE"/>
        </w:rPr>
        <w:t>Aktionsart</w:t>
      </w:r>
      <w:r w:rsidRPr="0082452A">
        <w:t xml:space="preserve"> is expressed lexically and contextually</w:t>
      </w:r>
      <w:r w:rsidRPr="0082452A">
        <w:rPr>
          <w:vertAlign w:val="superscript"/>
        </w:rPr>
        <w:t>2</w:t>
      </w:r>
      <w:r w:rsidRPr="0082452A">
        <w:rPr>
          <w:vertAlign w:val="superscript"/>
        </w:rPr>
        <w:footnoteReference w:customMarkFollows="1" w:id="20"/>
        <w:t>0</w:t>
      </w:r>
      <w:r w:rsidRPr="0082452A">
        <w:t>. Thus when considering linguistics it is most helpful to discuss the meaning of a Greek verb in terms of both semantics and pragmatics categories.</w:t>
      </w:r>
    </w:p>
    <w:p w14:paraId="0D22E03C" w14:textId="77777777" w:rsidR="0082452A" w:rsidRPr="0082452A" w:rsidRDefault="0082452A" w:rsidP="0082452A">
      <w:pPr>
        <w:autoSpaceDE w:val="0"/>
        <w:autoSpaceDN w:val="0"/>
        <w:adjustRightInd w:val="0"/>
        <w:spacing w:after="0" w:line="240" w:lineRule="auto"/>
        <w:ind w:firstLine="360"/>
        <w:jc w:val="both"/>
      </w:pPr>
      <w:r w:rsidRPr="0082452A">
        <w:t xml:space="preserve">Notice that, in Porter’s definition of aspect, two features are stressed: (1) </w:t>
      </w:r>
      <w:proofErr w:type="spellStart"/>
      <w:r w:rsidRPr="0082452A">
        <w:t>Aspectuality</w:t>
      </w:r>
      <w:proofErr w:type="spellEnd"/>
      <w:r w:rsidRPr="0082452A">
        <w:t xml:space="preserve"> is treated as a semantic category; and (2) the Greek verbal structure is described as systemic. Following Hallidayan systemic linguistics, Porter understands language as system-based and thus takes a </w:t>
      </w:r>
      <w:r w:rsidRPr="0082452A">
        <w:lastRenderedPageBreak/>
        <w:t>systemic approach to aspect</w:t>
      </w:r>
      <w:r w:rsidRPr="0082452A">
        <w:rPr>
          <w:vertAlign w:val="superscript"/>
        </w:rPr>
        <w:t>2</w:t>
      </w:r>
      <w:r w:rsidRPr="0082452A">
        <w:rPr>
          <w:vertAlign w:val="superscript"/>
        </w:rPr>
        <w:footnoteReference w:customMarkFollows="1" w:id="21"/>
        <w:t>1</w:t>
      </w:r>
      <w:r w:rsidRPr="0082452A">
        <w:t>. All meaningful components within a language are part of a system of various systemic choices. These systems of choices are then arranged into a network</w:t>
      </w:r>
      <w:r w:rsidRPr="0082452A">
        <w:rPr>
          <w:vertAlign w:val="superscript"/>
        </w:rPr>
        <w:t>2</w:t>
      </w:r>
      <w:r w:rsidRPr="0082452A">
        <w:rPr>
          <w:vertAlign w:val="superscript"/>
        </w:rPr>
        <w:footnoteReference w:customMarkFollows="1" w:id="22"/>
        <w:t>2</w:t>
      </w:r>
      <w:r w:rsidRPr="0082452A">
        <w:t xml:space="preserve">. Since </w:t>
      </w:r>
      <w:proofErr w:type="spellStart"/>
      <w:r w:rsidRPr="0082452A">
        <w:t>aspectuality</w:t>
      </w:r>
      <w:proofErr w:type="spellEnd"/>
      <w:r w:rsidRPr="0082452A">
        <w:t xml:space="preserve"> is one of the systems in the Greek verbal network, it is essential to describe the relationship between the aspectual oppositions. There are two kinds of oppositions, privative and equipollent oppositions. A privative opposition consists of a pair of marked and unmarked members</w:t>
      </w:r>
      <w:r w:rsidRPr="0082452A">
        <w:rPr>
          <w:vertAlign w:val="superscript"/>
        </w:rPr>
        <w:t>2</w:t>
      </w:r>
      <w:r w:rsidRPr="0082452A">
        <w:rPr>
          <w:vertAlign w:val="superscript"/>
        </w:rPr>
        <w:footnoteReference w:customMarkFollows="1" w:id="23"/>
        <w:t>3</w:t>
      </w:r>
      <w:r w:rsidRPr="0082452A">
        <w:t>. The unmarked member lacks the semantic feature that is present in the marked member. However, the unmarked member can be marked with the same feature as the marked member at the level of pragmatics</w:t>
      </w:r>
      <w:r w:rsidRPr="0082452A">
        <w:rPr>
          <w:vertAlign w:val="superscript"/>
        </w:rPr>
        <w:t>2</w:t>
      </w:r>
      <w:r w:rsidRPr="0082452A">
        <w:rPr>
          <w:vertAlign w:val="superscript"/>
        </w:rPr>
        <w:footnoteReference w:customMarkFollows="1" w:id="24"/>
        <w:t>4</w:t>
      </w:r>
      <w:r w:rsidRPr="0082452A">
        <w:t>. In contrast, in an equipollent opposition, both members are marked with some specific semantic features</w:t>
      </w:r>
      <w:r w:rsidRPr="0082452A">
        <w:rPr>
          <w:vertAlign w:val="superscript"/>
        </w:rPr>
        <w:t>2</w:t>
      </w:r>
      <w:r w:rsidRPr="0082452A">
        <w:rPr>
          <w:vertAlign w:val="superscript"/>
        </w:rPr>
        <w:footnoteReference w:customMarkFollows="1" w:id="25"/>
        <w:t>5</w:t>
      </w:r>
      <w:r w:rsidRPr="0082452A">
        <w:t>. Both Porter and Fanning regard the Greek aspect system as consisting of equipollent oppositions</w:t>
      </w:r>
      <w:r w:rsidRPr="0082452A">
        <w:rPr>
          <w:vertAlign w:val="superscript"/>
        </w:rPr>
        <w:t>2</w:t>
      </w:r>
      <w:r w:rsidRPr="0082452A">
        <w:rPr>
          <w:vertAlign w:val="superscript"/>
        </w:rPr>
        <w:footnoteReference w:customMarkFollows="1" w:id="26"/>
        <w:t>6</w:t>
      </w:r>
      <w:r w:rsidRPr="0082452A">
        <w:t>, whereas Olsen endorses privative analysis of both the lexical (</w:t>
      </w:r>
      <w:r w:rsidRPr="0082452A">
        <w:rPr>
          <w:i/>
          <w:lang w:val="de-DE"/>
        </w:rPr>
        <w:t>Aktionsart</w:t>
      </w:r>
      <w:r w:rsidRPr="0082452A">
        <w:t>) and grammatical aspect</w:t>
      </w:r>
      <w:r w:rsidRPr="0082452A">
        <w:rPr>
          <w:vertAlign w:val="superscript"/>
        </w:rPr>
        <w:t>2</w:t>
      </w:r>
      <w:r w:rsidRPr="0082452A">
        <w:rPr>
          <w:vertAlign w:val="superscript"/>
        </w:rPr>
        <w:footnoteReference w:customMarkFollows="1" w:id="27"/>
        <w:t>7</w:t>
      </w:r>
      <w:r w:rsidRPr="0082452A">
        <w:t>.</w:t>
      </w:r>
    </w:p>
    <w:p w14:paraId="0E010C7B" w14:textId="77777777" w:rsidR="0082452A" w:rsidRPr="0082452A" w:rsidRDefault="0082452A" w:rsidP="0082452A">
      <w:pPr>
        <w:autoSpaceDE w:val="0"/>
        <w:autoSpaceDN w:val="0"/>
        <w:adjustRightInd w:val="0"/>
        <w:spacing w:after="0" w:line="240" w:lineRule="auto"/>
        <w:ind w:firstLine="360"/>
        <w:jc w:val="both"/>
      </w:pPr>
      <w:r w:rsidRPr="0082452A">
        <w:t>With the various definitions now in place, the following is a brief summary of the five major contributions to the discussion of Greek verbal aspect</w:t>
      </w:r>
      <w:r w:rsidRPr="0082452A">
        <w:rPr>
          <w:vertAlign w:val="superscript"/>
        </w:rPr>
        <w:t>2</w:t>
      </w:r>
      <w:r w:rsidRPr="0082452A">
        <w:rPr>
          <w:vertAlign w:val="superscript"/>
        </w:rPr>
        <w:footnoteReference w:customMarkFollows="1" w:id="28"/>
        <w:t>8</w:t>
      </w:r>
      <w:r w:rsidRPr="0082452A">
        <w:t>:</w:t>
      </w:r>
    </w:p>
    <w:p w14:paraId="59488461" w14:textId="77777777" w:rsidR="0082452A" w:rsidRPr="0082452A" w:rsidRDefault="0082452A" w:rsidP="0082452A">
      <w:pPr>
        <w:autoSpaceDE w:val="0"/>
        <w:autoSpaceDN w:val="0"/>
        <w:adjustRightInd w:val="0"/>
        <w:spacing w:before="360" w:after="0" w:line="240" w:lineRule="auto"/>
      </w:pPr>
      <w:r w:rsidRPr="0082452A">
        <w:rPr>
          <w:i/>
          <w:sz w:val="28"/>
        </w:rPr>
        <w:t xml:space="preserve">2.1 Kenneth L. </w:t>
      </w:r>
      <w:r w:rsidRPr="0082452A">
        <w:rPr>
          <w:i/>
          <w:color w:val="000000"/>
          <w:sz w:val="28"/>
        </w:rPr>
        <w:t>McKay</w:t>
      </w:r>
      <w:r w:rsidRPr="0082452A">
        <w:rPr>
          <w:i/>
          <w:sz w:val="28"/>
        </w:rPr>
        <w:t xml:space="preserve"> (1965)</w:t>
      </w:r>
    </w:p>
    <w:p w14:paraId="4E0B51D5" w14:textId="77777777" w:rsidR="0082452A" w:rsidRPr="0082452A" w:rsidRDefault="0082452A" w:rsidP="0082452A">
      <w:pPr>
        <w:autoSpaceDE w:val="0"/>
        <w:autoSpaceDN w:val="0"/>
        <w:adjustRightInd w:val="0"/>
        <w:spacing w:before="180" w:after="0" w:line="240" w:lineRule="auto"/>
        <w:ind w:firstLine="360"/>
        <w:jc w:val="both"/>
      </w:pPr>
      <w:r w:rsidRPr="0082452A">
        <w:t>Although his monograph length work was published after the works of Porter and Fanning, McKay’s contribution on the Greek verbal system to the discussion of the N</w:t>
      </w:r>
      <w:r w:rsidRPr="0082452A">
        <w:footnoteReference w:customMarkFollows="1" w:id="29"/>
        <w:t xml:space="preserve">T Greek aspect goes </w:t>
      </w:r>
      <w:r w:rsidRPr="0082452A">
        <w:lastRenderedPageBreak/>
        <w:t>back to the early 1960s</w:t>
      </w:r>
      <w:r w:rsidRPr="0082452A">
        <w:rPr>
          <w:vertAlign w:val="superscript"/>
        </w:rPr>
        <w:t>2</w:t>
      </w:r>
      <w:r w:rsidRPr="0082452A">
        <w:rPr>
          <w:vertAlign w:val="superscript"/>
        </w:rPr>
        <w:footnoteReference w:customMarkFollows="1" w:id="30"/>
        <w:t>9</w:t>
      </w:r>
      <w:r w:rsidRPr="0082452A">
        <w:t>. His definition of aspect is very similar to what we have described in this paper. He takes it as the category in the Greek verb system in which the speaker regards the action in relation to its context</w:t>
      </w:r>
      <w:r w:rsidRPr="0082452A">
        <w:rPr>
          <w:vertAlign w:val="superscript"/>
        </w:rPr>
        <w:t>3</w:t>
      </w:r>
      <w:r w:rsidRPr="0082452A">
        <w:rPr>
          <w:vertAlign w:val="superscript"/>
        </w:rPr>
        <w:footnoteReference w:customMarkFollows="1" w:id="31"/>
        <w:t>0</w:t>
      </w:r>
      <w:r w:rsidRPr="0082452A">
        <w:t>. He identifies three easily distinguishable aspects (imperfective, aorist and perfect) with the future aspect as some kind of anomaly</w:t>
      </w:r>
      <w:r w:rsidRPr="0082452A">
        <w:rPr>
          <w:vertAlign w:val="superscript"/>
        </w:rPr>
        <w:t>3</w:t>
      </w:r>
      <w:r w:rsidRPr="0082452A">
        <w:rPr>
          <w:vertAlign w:val="superscript"/>
        </w:rPr>
        <w:footnoteReference w:customMarkFollows="1" w:id="32"/>
        <w:t>1</w:t>
      </w:r>
      <w:r w:rsidRPr="0082452A">
        <w:t>.</w:t>
      </w:r>
    </w:p>
    <w:p w14:paraId="234F34FE" w14:textId="77777777" w:rsidR="0082452A" w:rsidRPr="0082452A" w:rsidRDefault="0082452A" w:rsidP="0082452A">
      <w:pPr>
        <w:autoSpaceDE w:val="0"/>
        <w:autoSpaceDN w:val="0"/>
        <w:adjustRightInd w:val="0"/>
        <w:spacing w:after="0" w:line="240" w:lineRule="auto"/>
        <w:ind w:firstLine="360"/>
        <w:jc w:val="both"/>
      </w:pPr>
      <w:r w:rsidRPr="0082452A">
        <w:t xml:space="preserve">Aspect is distinguished from </w:t>
      </w:r>
      <w:r w:rsidRPr="0082452A">
        <w:rPr>
          <w:i/>
          <w:lang w:val="de-DE"/>
        </w:rPr>
        <w:t>Aktionsart</w:t>
      </w:r>
      <w:r w:rsidRPr="0082452A">
        <w:t xml:space="preserve"> in McKay’s works. Traditional categories of the </w:t>
      </w:r>
      <w:r w:rsidRPr="0082452A">
        <w:rPr>
          <w:i/>
          <w:lang w:val="de-DE"/>
        </w:rPr>
        <w:t>Aktionsarten</w:t>
      </w:r>
      <w:r w:rsidRPr="0082452A">
        <w:t xml:space="preserve"> are not used in his work. He relates the kind of action to the lexical distinction in verb types, which he argues is analogous to aspect</w:t>
      </w:r>
      <w:r w:rsidRPr="0082452A">
        <w:rPr>
          <w:vertAlign w:val="superscript"/>
        </w:rPr>
        <w:t>3</w:t>
      </w:r>
      <w:r w:rsidRPr="0082452A">
        <w:rPr>
          <w:vertAlign w:val="superscript"/>
        </w:rPr>
        <w:footnoteReference w:customMarkFollows="1" w:id="33"/>
        <w:t>2</w:t>
      </w:r>
      <w:r w:rsidRPr="0082452A">
        <w:t>. He distinguishes two kinds of verbs in terms of lexical factor: action verbs (activities that are relatively definitive) and stative verbs (activities that refer to state of being) but stresses the importance of context in determining the translation of an aspectual form (which he calls realizations)</w:t>
      </w:r>
      <w:r w:rsidRPr="0082452A">
        <w:rPr>
          <w:vertAlign w:val="superscript"/>
        </w:rPr>
        <w:t>3</w:t>
      </w:r>
      <w:r w:rsidRPr="0082452A">
        <w:rPr>
          <w:vertAlign w:val="superscript"/>
        </w:rPr>
        <w:footnoteReference w:customMarkFollows="1" w:id="34"/>
        <w:t>3</w:t>
      </w:r>
      <w:r w:rsidRPr="0082452A">
        <w:t>. McKay also boldly moves away from the popular notion of morphological time-indication, blaming that on the assumption of Western culture and the influence of Latin grammar</w:t>
      </w:r>
      <w:r w:rsidRPr="0082452A">
        <w:rPr>
          <w:vertAlign w:val="superscript"/>
        </w:rPr>
        <w:t>3</w:t>
      </w:r>
      <w:r w:rsidRPr="0082452A">
        <w:rPr>
          <w:vertAlign w:val="superscript"/>
        </w:rPr>
        <w:footnoteReference w:customMarkFollows="1" w:id="35"/>
        <w:t>4</w:t>
      </w:r>
      <w:r w:rsidRPr="0082452A">
        <w:t>. This notion of avoiding mixture of aspect and temporality in tense terminology and equating tense-forms with aspectual categories is considered by some later aspect theorists as foundational</w:t>
      </w:r>
      <w:r w:rsidRPr="0082452A">
        <w:rPr>
          <w:vertAlign w:val="superscript"/>
        </w:rPr>
        <w:t>3</w:t>
      </w:r>
      <w:r w:rsidRPr="0082452A">
        <w:rPr>
          <w:vertAlign w:val="superscript"/>
        </w:rPr>
        <w:footnoteReference w:customMarkFollows="1" w:id="36"/>
        <w:t>5</w:t>
      </w:r>
      <w:r w:rsidRPr="0082452A">
        <w:t>. Thus McKay’s model can be described as:</w:t>
      </w:r>
    </w:p>
    <w:tbl>
      <w:tblPr>
        <w:tblW w:w="0" w:type="auto"/>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82452A" w:rsidRPr="0082452A" w14:paraId="31C60E76" w14:textId="77777777">
        <w:tblPrEx>
          <w:tblCellMar>
            <w:top w:w="0" w:type="dxa"/>
            <w:left w:w="0" w:type="dxa"/>
            <w:bottom w:w="0" w:type="dxa"/>
            <w:right w:w="0" w:type="dxa"/>
          </w:tblCellMar>
        </w:tblPrEx>
        <w:tc>
          <w:tcPr>
            <w:tcW w:w="1728" w:type="dxa"/>
            <w:tcBorders>
              <w:top w:val="nil"/>
              <w:left w:val="nil"/>
              <w:bottom w:val="nil"/>
              <w:right w:val="nil"/>
            </w:tcBorders>
          </w:tcPr>
          <w:p w14:paraId="30B0BB3B"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Aspect</w:t>
            </w:r>
          </w:p>
          <w:p w14:paraId="070BA0CD"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64248E32"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imperfective</w:t>
            </w:r>
          </w:p>
          <w:p w14:paraId="696FF711"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07663E64"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aorist</w:t>
            </w:r>
          </w:p>
          <w:p w14:paraId="7874356D"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1D329228"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perfect</w:t>
            </w:r>
          </w:p>
          <w:p w14:paraId="381DD03D"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6ACA877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future</w:t>
            </w:r>
          </w:p>
          <w:p w14:paraId="76BC52EC" w14:textId="77777777" w:rsidR="0082452A" w:rsidRPr="0082452A" w:rsidRDefault="0082452A" w:rsidP="0082452A">
            <w:pPr>
              <w:autoSpaceDE w:val="0"/>
              <w:autoSpaceDN w:val="0"/>
              <w:adjustRightInd w:val="0"/>
              <w:spacing w:after="0" w:line="240" w:lineRule="auto"/>
              <w:jc w:val="center"/>
            </w:pPr>
          </w:p>
        </w:tc>
      </w:tr>
      <w:tr w:rsidR="0082452A" w:rsidRPr="0082452A" w14:paraId="7A467D66" w14:textId="77777777">
        <w:tblPrEx>
          <w:tblCellMar>
            <w:top w:w="0" w:type="dxa"/>
            <w:left w:w="0" w:type="dxa"/>
            <w:bottom w:w="0" w:type="dxa"/>
            <w:right w:w="0" w:type="dxa"/>
          </w:tblCellMar>
        </w:tblPrEx>
        <w:tc>
          <w:tcPr>
            <w:tcW w:w="1728" w:type="dxa"/>
            <w:tcBorders>
              <w:top w:val="nil"/>
              <w:left w:val="nil"/>
              <w:bottom w:val="nil"/>
              <w:right w:val="nil"/>
            </w:tcBorders>
          </w:tcPr>
          <w:p w14:paraId="16259FE8"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Primary</w:t>
            </w:r>
          </w:p>
          <w:p w14:paraId="3C74555B"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55FB683D" w14:textId="77777777" w:rsidR="0082452A" w:rsidRPr="0082452A" w:rsidRDefault="0082452A" w:rsidP="0082452A">
            <w:pPr>
              <w:autoSpaceDE w:val="0"/>
              <w:autoSpaceDN w:val="0"/>
              <w:adjustRightInd w:val="0"/>
              <w:spacing w:after="0" w:line="240" w:lineRule="auto"/>
              <w:jc w:val="center"/>
            </w:pPr>
            <w:r w:rsidRPr="0082452A">
              <w:rPr>
                <w:sz w:val="22"/>
              </w:rPr>
              <w:t>Present</w:t>
            </w:r>
          </w:p>
          <w:p w14:paraId="28DAC062"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6B13295E" w14:textId="77777777" w:rsidR="0082452A" w:rsidRPr="0082452A" w:rsidRDefault="0082452A" w:rsidP="0082452A">
            <w:pPr>
              <w:autoSpaceDE w:val="0"/>
              <w:autoSpaceDN w:val="0"/>
              <w:adjustRightInd w:val="0"/>
              <w:spacing w:after="0" w:line="240" w:lineRule="auto"/>
              <w:jc w:val="center"/>
            </w:pPr>
            <w:r w:rsidRPr="0082452A">
              <w:rPr>
                <w:sz w:val="22"/>
              </w:rPr>
              <w:t>Aorist</w:t>
            </w:r>
          </w:p>
          <w:p w14:paraId="5926FD13"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47C79A8B" w14:textId="77777777" w:rsidR="0082452A" w:rsidRPr="0082452A" w:rsidRDefault="0082452A" w:rsidP="0082452A">
            <w:pPr>
              <w:autoSpaceDE w:val="0"/>
              <w:autoSpaceDN w:val="0"/>
              <w:adjustRightInd w:val="0"/>
              <w:spacing w:after="0" w:line="240" w:lineRule="auto"/>
              <w:jc w:val="center"/>
            </w:pPr>
            <w:r w:rsidRPr="0082452A">
              <w:rPr>
                <w:sz w:val="22"/>
              </w:rPr>
              <w:t>Perfect</w:t>
            </w:r>
          </w:p>
          <w:p w14:paraId="4F809BC4"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13E47CCE"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3F94B311" w14:textId="77777777" w:rsidR="0082452A" w:rsidRPr="0082452A" w:rsidRDefault="0082452A" w:rsidP="0082452A">
            <w:pPr>
              <w:autoSpaceDE w:val="0"/>
              <w:autoSpaceDN w:val="0"/>
              <w:adjustRightInd w:val="0"/>
              <w:spacing w:after="0" w:line="240" w:lineRule="auto"/>
              <w:jc w:val="center"/>
            </w:pPr>
            <w:r w:rsidRPr="0082452A">
              <w:rPr>
                <w:sz w:val="22"/>
              </w:rPr>
              <w:t>[+intention]</w:t>
            </w:r>
          </w:p>
          <w:p w14:paraId="46A670E9" w14:textId="77777777" w:rsidR="0082452A" w:rsidRPr="0082452A" w:rsidRDefault="0082452A" w:rsidP="0082452A">
            <w:pPr>
              <w:autoSpaceDE w:val="0"/>
              <w:autoSpaceDN w:val="0"/>
              <w:adjustRightInd w:val="0"/>
              <w:spacing w:after="0" w:line="240" w:lineRule="auto"/>
              <w:jc w:val="center"/>
            </w:pPr>
          </w:p>
        </w:tc>
      </w:tr>
      <w:tr w:rsidR="0082452A" w:rsidRPr="0082452A" w14:paraId="05CC731E" w14:textId="77777777">
        <w:tblPrEx>
          <w:tblCellMar>
            <w:top w:w="0" w:type="dxa"/>
            <w:left w:w="0" w:type="dxa"/>
            <w:bottom w:w="0" w:type="dxa"/>
            <w:right w:w="0" w:type="dxa"/>
          </w:tblCellMar>
        </w:tblPrEx>
        <w:tc>
          <w:tcPr>
            <w:tcW w:w="1728" w:type="dxa"/>
            <w:tcBorders>
              <w:top w:val="nil"/>
              <w:left w:val="nil"/>
              <w:bottom w:val="nil"/>
              <w:right w:val="nil"/>
            </w:tcBorders>
          </w:tcPr>
          <w:p w14:paraId="7D459B53"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Secondary</w:t>
            </w:r>
          </w:p>
          <w:p w14:paraId="7264C74B"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1F3E8A19" w14:textId="77777777" w:rsidR="0082452A" w:rsidRPr="0082452A" w:rsidRDefault="0082452A" w:rsidP="0082452A">
            <w:pPr>
              <w:autoSpaceDE w:val="0"/>
              <w:autoSpaceDN w:val="0"/>
              <w:adjustRightInd w:val="0"/>
              <w:spacing w:after="0" w:line="240" w:lineRule="auto"/>
              <w:jc w:val="center"/>
            </w:pPr>
            <w:r w:rsidRPr="0082452A">
              <w:rPr>
                <w:sz w:val="22"/>
              </w:rPr>
              <w:t>Imperfect</w:t>
            </w:r>
          </w:p>
          <w:p w14:paraId="3D44B2AE"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0F878FA3" w14:textId="77777777" w:rsidR="0082452A" w:rsidRPr="0082452A" w:rsidRDefault="0082452A" w:rsidP="0082452A">
            <w:pPr>
              <w:autoSpaceDE w:val="0"/>
              <w:autoSpaceDN w:val="0"/>
              <w:adjustRightInd w:val="0"/>
              <w:spacing w:after="0" w:line="240" w:lineRule="auto"/>
              <w:jc w:val="both"/>
            </w:pPr>
          </w:p>
          <w:p w14:paraId="5E9E0C32" w14:textId="77777777" w:rsidR="0082452A" w:rsidRPr="0082452A" w:rsidRDefault="0082452A" w:rsidP="0082452A">
            <w:pPr>
              <w:autoSpaceDE w:val="0"/>
              <w:autoSpaceDN w:val="0"/>
              <w:adjustRightInd w:val="0"/>
              <w:spacing w:after="0" w:line="240" w:lineRule="auto"/>
              <w:jc w:val="both"/>
            </w:pPr>
          </w:p>
        </w:tc>
        <w:tc>
          <w:tcPr>
            <w:tcW w:w="1728" w:type="dxa"/>
            <w:tcBorders>
              <w:top w:val="nil"/>
              <w:left w:val="nil"/>
              <w:bottom w:val="nil"/>
              <w:right w:val="nil"/>
            </w:tcBorders>
          </w:tcPr>
          <w:p w14:paraId="7046CBE7" w14:textId="77777777" w:rsidR="0082452A" w:rsidRPr="0082452A" w:rsidRDefault="0082452A" w:rsidP="0082452A">
            <w:pPr>
              <w:autoSpaceDE w:val="0"/>
              <w:autoSpaceDN w:val="0"/>
              <w:adjustRightInd w:val="0"/>
              <w:spacing w:after="0" w:line="240" w:lineRule="auto"/>
              <w:jc w:val="center"/>
            </w:pPr>
            <w:r w:rsidRPr="0082452A">
              <w:rPr>
                <w:sz w:val="22"/>
              </w:rPr>
              <w:t>Pluperfect</w:t>
            </w:r>
          </w:p>
          <w:p w14:paraId="670952C7"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6BB991DA" w14:textId="77777777" w:rsidR="0082452A" w:rsidRPr="0082452A" w:rsidRDefault="0082452A" w:rsidP="0082452A">
            <w:pPr>
              <w:autoSpaceDE w:val="0"/>
              <w:autoSpaceDN w:val="0"/>
              <w:adjustRightInd w:val="0"/>
              <w:spacing w:after="0" w:line="240" w:lineRule="auto"/>
              <w:jc w:val="both"/>
            </w:pPr>
          </w:p>
          <w:p w14:paraId="491D582C" w14:textId="77777777" w:rsidR="0082452A" w:rsidRPr="0082452A" w:rsidRDefault="0082452A" w:rsidP="0082452A">
            <w:pPr>
              <w:autoSpaceDE w:val="0"/>
              <w:autoSpaceDN w:val="0"/>
              <w:adjustRightInd w:val="0"/>
              <w:spacing w:after="0" w:line="240" w:lineRule="auto"/>
              <w:jc w:val="both"/>
            </w:pPr>
          </w:p>
        </w:tc>
      </w:tr>
      <w:tr w:rsidR="0082452A" w:rsidRPr="0082452A" w14:paraId="63ECD28E" w14:textId="77777777">
        <w:tblPrEx>
          <w:tblCellMar>
            <w:top w:w="0" w:type="dxa"/>
            <w:left w:w="0" w:type="dxa"/>
            <w:bottom w:w="0" w:type="dxa"/>
            <w:right w:w="0" w:type="dxa"/>
          </w:tblCellMar>
        </w:tblPrEx>
        <w:tc>
          <w:tcPr>
            <w:tcW w:w="1728" w:type="dxa"/>
            <w:tcBorders>
              <w:top w:val="nil"/>
              <w:left w:val="nil"/>
              <w:bottom w:val="nil"/>
              <w:right w:val="nil"/>
            </w:tcBorders>
          </w:tcPr>
          <w:p w14:paraId="0F69054B" w14:textId="77777777" w:rsidR="0082452A" w:rsidRPr="0082452A" w:rsidRDefault="0082452A" w:rsidP="0082452A">
            <w:pPr>
              <w:autoSpaceDE w:val="0"/>
              <w:autoSpaceDN w:val="0"/>
              <w:adjustRightInd w:val="0"/>
              <w:spacing w:after="0" w:line="240" w:lineRule="auto"/>
              <w:jc w:val="both"/>
            </w:pPr>
          </w:p>
          <w:p w14:paraId="4AFCB4FC" w14:textId="77777777" w:rsidR="0082452A" w:rsidRPr="0082452A" w:rsidRDefault="0082452A" w:rsidP="0082452A">
            <w:pPr>
              <w:autoSpaceDE w:val="0"/>
              <w:autoSpaceDN w:val="0"/>
              <w:adjustRightInd w:val="0"/>
              <w:spacing w:after="0" w:line="240" w:lineRule="auto"/>
              <w:jc w:val="both"/>
            </w:pPr>
          </w:p>
        </w:tc>
        <w:tc>
          <w:tcPr>
            <w:tcW w:w="1728" w:type="dxa"/>
            <w:tcBorders>
              <w:top w:val="nil"/>
              <w:left w:val="nil"/>
              <w:bottom w:val="nil"/>
              <w:right w:val="nil"/>
            </w:tcBorders>
          </w:tcPr>
          <w:p w14:paraId="5BB7FDDD" w14:textId="77777777" w:rsidR="0082452A" w:rsidRPr="0082452A" w:rsidRDefault="0082452A" w:rsidP="0082452A">
            <w:pPr>
              <w:autoSpaceDE w:val="0"/>
              <w:autoSpaceDN w:val="0"/>
              <w:adjustRightInd w:val="0"/>
              <w:spacing w:after="0" w:line="240" w:lineRule="auto"/>
              <w:jc w:val="both"/>
            </w:pPr>
          </w:p>
          <w:p w14:paraId="3C92EAB7" w14:textId="77777777" w:rsidR="0082452A" w:rsidRPr="0082452A" w:rsidRDefault="0082452A" w:rsidP="0082452A">
            <w:pPr>
              <w:autoSpaceDE w:val="0"/>
              <w:autoSpaceDN w:val="0"/>
              <w:adjustRightInd w:val="0"/>
              <w:spacing w:after="0" w:line="240" w:lineRule="auto"/>
              <w:jc w:val="both"/>
            </w:pPr>
          </w:p>
        </w:tc>
        <w:tc>
          <w:tcPr>
            <w:tcW w:w="1728" w:type="dxa"/>
            <w:tcBorders>
              <w:top w:val="nil"/>
              <w:left w:val="nil"/>
              <w:bottom w:val="nil"/>
              <w:right w:val="nil"/>
            </w:tcBorders>
          </w:tcPr>
          <w:p w14:paraId="6B4349BE" w14:textId="77777777" w:rsidR="0082452A" w:rsidRPr="0082452A" w:rsidRDefault="0082452A" w:rsidP="0082452A">
            <w:pPr>
              <w:autoSpaceDE w:val="0"/>
              <w:autoSpaceDN w:val="0"/>
              <w:adjustRightInd w:val="0"/>
              <w:spacing w:after="0" w:line="240" w:lineRule="auto"/>
              <w:jc w:val="both"/>
            </w:pPr>
          </w:p>
          <w:p w14:paraId="0F70E102" w14:textId="77777777" w:rsidR="0082452A" w:rsidRPr="0082452A" w:rsidRDefault="0082452A" w:rsidP="0082452A">
            <w:pPr>
              <w:autoSpaceDE w:val="0"/>
              <w:autoSpaceDN w:val="0"/>
              <w:adjustRightInd w:val="0"/>
              <w:spacing w:after="0" w:line="240" w:lineRule="auto"/>
              <w:jc w:val="both"/>
            </w:pPr>
          </w:p>
        </w:tc>
        <w:tc>
          <w:tcPr>
            <w:tcW w:w="1728" w:type="dxa"/>
            <w:tcBorders>
              <w:top w:val="nil"/>
              <w:left w:val="nil"/>
              <w:bottom w:val="nil"/>
              <w:right w:val="nil"/>
            </w:tcBorders>
          </w:tcPr>
          <w:p w14:paraId="7874BB40" w14:textId="77777777" w:rsidR="0082452A" w:rsidRPr="0082452A" w:rsidRDefault="0082452A" w:rsidP="0082452A">
            <w:pPr>
              <w:autoSpaceDE w:val="0"/>
              <w:autoSpaceDN w:val="0"/>
              <w:adjustRightInd w:val="0"/>
              <w:spacing w:after="0" w:line="240" w:lineRule="auto"/>
              <w:jc w:val="center"/>
            </w:pPr>
            <w:r w:rsidRPr="0082452A">
              <w:rPr>
                <w:sz w:val="22"/>
              </w:rPr>
              <w:t>Future-Perfect</w:t>
            </w:r>
          </w:p>
          <w:p w14:paraId="314088ED" w14:textId="77777777" w:rsidR="0082452A" w:rsidRPr="0082452A" w:rsidRDefault="0082452A" w:rsidP="0082452A">
            <w:pPr>
              <w:autoSpaceDE w:val="0"/>
              <w:autoSpaceDN w:val="0"/>
              <w:adjustRightInd w:val="0"/>
              <w:spacing w:after="0" w:line="240" w:lineRule="auto"/>
              <w:jc w:val="center"/>
            </w:pPr>
          </w:p>
        </w:tc>
        <w:tc>
          <w:tcPr>
            <w:tcW w:w="1728" w:type="dxa"/>
            <w:tcBorders>
              <w:top w:val="nil"/>
              <w:left w:val="nil"/>
              <w:bottom w:val="nil"/>
              <w:right w:val="nil"/>
            </w:tcBorders>
          </w:tcPr>
          <w:p w14:paraId="13D1BD8C" w14:textId="77777777" w:rsidR="0082452A" w:rsidRPr="0082452A" w:rsidRDefault="0082452A" w:rsidP="0082452A">
            <w:pPr>
              <w:autoSpaceDE w:val="0"/>
              <w:autoSpaceDN w:val="0"/>
              <w:adjustRightInd w:val="0"/>
              <w:spacing w:after="0" w:line="240" w:lineRule="auto"/>
              <w:jc w:val="both"/>
            </w:pPr>
          </w:p>
          <w:p w14:paraId="70616857" w14:textId="77777777" w:rsidR="0082452A" w:rsidRPr="0082452A" w:rsidRDefault="0082452A" w:rsidP="0082452A">
            <w:pPr>
              <w:autoSpaceDE w:val="0"/>
              <w:autoSpaceDN w:val="0"/>
              <w:adjustRightInd w:val="0"/>
              <w:spacing w:after="0" w:line="240" w:lineRule="auto"/>
              <w:jc w:val="both"/>
            </w:pPr>
          </w:p>
        </w:tc>
      </w:tr>
    </w:tbl>
    <w:p w14:paraId="0F5682A8" w14:textId="77777777" w:rsidR="0082452A" w:rsidRPr="0082452A" w:rsidRDefault="0082452A" w:rsidP="0082452A">
      <w:pPr>
        <w:autoSpaceDE w:val="0"/>
        <w:autoSpaceDN w:val="0"/>
        <w:adjustRightInd w:val="0"/>
        <w:spacing w:before="360" w:after="0" w:line="240" w:lineRule="auto"/>
      </w:pPr>
      <w:r w:rsidRPr="0082452A">
        <w:rPr>
          <w:i/>
          <w:sz w:val="28"/>
        </w:rPr>
        <w:lastRenderedPageBreak/>
        <w:t>2.2 Stanley E. Porter (1989)</w:t>
      </w:r>
    </w:p>
    <w:p w14:paraId="04DF1E2F"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Porter shares many methodological assumptions with McKay; he also stresses the distinction among aspect, </w:t>
      </w:r>
      <w:r w:rsidRPr="0082452A">
        <w:rPr>
          <w:i/>
          <w:lang w:val="de-DE"/>
        </w:rPr>
        <w:t>Aktionsart</w:t>
      </w:r>
      <w:r w:rsidRPr="0082452A">
        <w:t xml:space="preserve">, and temporal reference. To him, tense-form only reflects the speaker’s conception of the action (aspect), it is not used to grammaticalize time or </w:t>
      </w:r>
      <w:r w:rsidRPr="0082452A">
        <w:rPr>
          <w:i/>
          <w:lang w:val="de-DE"/>
        </w:rPr>
        <w:t>Aktionsart</w:t>
      </w:r>
      <w:r w:rsidRPr="0082452A">
        <w:t>. However, aspect may relate to other contextual factors (deictic indicators) to express temporal reference at the level of pragmatics</w:t>
      </w:r>
      <w:r w:rsidRPr="0082452A">
        <w:rPr>
          <w:vertAlign w:val="superscript"/>
        </w:rPr>
        <w:t>3</w:t>
      </w:r>
      <w:r w:rsidRPr="0082452A">
        <w:rPr>
          <w:vertAlign w:val="superscript"/>
        </w:rPr>
        <w:footnoteReference w:customMarkFollows="1" w:id="37"/>
        <w:t>6</w:t>
      </w:r>
      <w:r w:rsidRPr="0082452A">
        <w:t>.</w:t>
      </w:r>
    </w:p>
    <w:p w14:paraId="7E95988F" w14:textId="77777777" w:rsidR="0082452A" w:rsidRPr="0082452A" w:rsidRDefault="0082452A" w:rsidP="0082452A">
      <w:pPr>
        <w:autoSpaceDE w:val="0"/>
        <w:autoSpaceDN w:val="0"/>
        <w:adjustRightInd w:val="0"/>
        <w:spacing w:after="0" w:line="240" w:lineRule="auto"/>
        <w:ind w:firstLine="360"/>
        <w:jc w:val="both"/>
      </w:pPr>
      <w:r w:rsidRPr="0082452A">
        <w:t>As mentioned above, Porter builds his aspectual theory on a systemic functional linguistic paradigm</w:t>
      </w:r>
      <w:r w:rsidRPr="0082452A">
        <w:rPr>
          <w:vertAlign w:val="superscript"/>
        </w:rPr>
        <w:t>3</w:t>
      </w:r>
      <w:r w:rsidRPr="0082452A">
        <w:rPr>
          <w:vertAlign w:val="superscript"/>
        </w:rPr>
        <w:footnoteReference w:customMarkFollows="1" w:id="38"/>
        <w:t>7</w:t>
      </w:r>
      <w:r w:rsidRPr="0082452A">
        <w:t xml:space="preserve">. Three points are stressed in his model: (1) Aspect is a matter of semantics; (2) the Greek verbal structure is viewed as system-based and (3) </w:t>
      </w:r>
      <w:proofErr w:type="spellStart"/>
      <w:r w:rsidRPr="0082452A">
        <w:t>Aspectuality</w:t>
      </w:r>
      <w:proofErr w:type="spellEnd"/>
      <w:r w:rsidRPr="0082452A">
        <w:t xml:space="preserve"> is treated as one of the two major systems in the Greek verbal network. Within this aspectual system, there are three individual aspect-systems: perfective (Aorist), imperfective (Present/Imperfect) and stative (Perfect/Pluperfect). In Porter’s system, the Future form is considered an anomaly due to its odd formal paradigm and limited distribution</w:t>
      </w:r>
      <w:r w:rsidRPr="0082452A">
        <w:rPr>
          <w:vertAlign w:val="superscript"/>
        </w:rPr>
        <w:t>3</w:t>
      </w:r>
      <w:r w:rsidRPr="0082452A">
        <w:rPr>
          <w:vertAlign w:val="superscript"/>
        </w:rPr>
        <w:footnoteReference w:customMarkFollows="1" w:id="39"/>
        <w:t>8</w:t>
      </w:r>
      <w:r w:rsidRPr="0082452A">
        <w:t>. It is treated as partially aspectual with the choice of [±expectation] and grammaticalizes a speaker’s expectation toward a process</w:t>
      </w:r>
      <w:r w:rsidRPr="0082452A">
        <w:rPr>
          <w:vertAlign w:val="superscript"/>
        </w:rPr>
        <w:t>3</w:t>
      </w:r>
      <w:r w:rsidRPr="0082452A">
        <w:rPr>
          <w:vertAlign w:val="superscript"/>
        </w:rPr>
        <w:footnoteReference w:customMarkFollows="1" w:id="40"/>
        <w:t>9</w:t>
      </w:r>
      <w:r w:rsidRPr="0082452A">
        <w:t>.</w:t>
      </w:r>
    </w:p>
    <w:p w14:paraId="4C0A9B96" w14:textId="77777777" w:rsidR="0082452A" w:rsidRPr="0082452A" w:rsidRDefault="0082452A" w:rsidP="0082452A">
      <w:pPr>
        <w:autoSpaceDE w:val="0"/>
        <w:autoSpaceDN w:val="0"/>
        <w:adjustRightInd w:val="0"/>
        <w:spacing w:after="0" w:line="240" w:lineRule="auto"/>
        <w:ind w:firstLine="360"/>
        <w:jc w:val="both"/>
      </w:pPr>
      <w:r w:rsidRPr="0082452A">
        <w:t>The semantic value of each of these aspect-systems can be described in terms of verbal opposition. Marked pairs are used to describe these alternatives on the basis of equipollent binary opposition. Within the aspectual system</w:t>
      </w:r>
      <w:r w:rsidRPr="0082452A">
        <w:rPr>
          <w:vertAlign w:val="superscript"/>
        </w:rPr>
        <w:t>4</w:t>
      </w:r>
      <w:r w:rsidRPr="0082452A">
        <w:rPr>
          <w:vertAlign w:val="superscript"/>
        </w:rPr>
        <w:footnoteReference w:customMarkFollows="1" w:id="41"/>
        <w:t>0</w:t>
      </w:r>
      <w:r w:rsidRPr="0082452A">
        <w:t>, at the least delicate level, the system requires choice of [+expectation] or [+aspectual] to distinguish the partial aspectual choice (Future) with the full aspectual choices. Further to the right with choices of greater delicacy are the two sub-systems ASPECT 1 and ASPECT 2, both full aspectual choices which cover the Aorist, Present and Perfect</w:t>
      </w:r>
      <w:r w:rsidRPr="0082452A">
        <w:rPr>
          <w:vertAlign w:val="superscript"/>
        </w:rPr>
        <w:t>4</w:t>
      </w:r>
      <w:r w:rsidRPr="0082452A">
        <w:rPr>
          <w:vertAlign w:val="superscript"/>
        </w:rPr>
        <w:footnoteReference w:customMarkFollows="1" w:id="42"/>
        <w:t>1</w:t>
      </w:r>
      <w:r w:rsidRPr="0082452A">
        <w:t>. The aspect of the Pluperfect and Imperfect is realized by combining the ASPECT 2 with the REMOTENESS [±remoteness] system under [+assertion].</w:t>
      </w:r>
    </w:p>
    <w:p w14:paraId="4DFFAA39" w14:textId="77777777" w:rsidR="0082452A" w:rsidRPr="0082452A" w:rsidRDefault="0082452A" w:rsidP="0082452A">
      <w:pPr>
        <w:autoSpaceDE w:val="0"/>
        <w:autoSpaceDN w:val="0"/>
        <w:adjustRightInd w:val="0"/>
        <w:spacing w:after="0" w:line="240" w:lineRule="auto"/>
        <w:ind w:firstLine="360"/>
        <w:jc w:val="both"/>
      </w:pPr>
      <w:r w:rsidRPr="0082452A">
        <w:t>The following is part of the systemic display of the Greek verbal network</w:t>
      </w:r>
      <w:r w:rsidRPr="0082452A">
        <w:rPr>
          <w:vertAlign w:val="superscript"/>
        </w:rPr>
        <w:t>4</w:t>
      </w:r>
      <w:r w:rsidRPr="0082452A">
        <w:rPr>
          <w:vertAlign w:val="superscript"/>
        </w:rPr>
        <w:footnoteReference w:customMarkFollows="1" w:id="43"/>
        <w:t>2</w:t>
      </w:r>
      <w:r w:rsidRPr="0082452A">
        <w:t>:</w:t>
      </w:r>
    </w:p>
    <w:p w14:paraId="643239A7" w14:textId="77777777" w:rsidR="0082452A" w:rsidRPr="0082452A" w:rsidRDefault="0082452A" w:rsidP="0082452A">
      <w:pPr>
        <w:autoSpaceDE w:val="0"/>
        <w:autoSpaceDN w:val="0"/>
        <w:adjustRightInd w:val="0"/>
        <w:spacing w:before="180" w:after="0" w:line="240" w:lineRule="auto"/>
        <w:jc w:val="center"/>
      </w:pPr>
    </w:p>
    <w:p w14:paraId="75DA998D" w14:textId="77777777" w:rsidR="0082452A" w:rsidRPr="0082452A" w:rsidRDefault="0082452A" w:rsidP="0082452A">
      <w:pPr>
        <w:autoSpaceDE w:val="0"/>
        <w:autoSpaceDN w:val="0"/>
        <w:adjustRightInd w:val="0"/>
        <w:spacing w:before="360" w:after="0" w:line="240" w:lineRule="auto"/>
      </w:pPr>
      <w:r w:rsidRPr="0082452A">
        <w:rPr>
          <w:i/>
          <w:sz w:val="28"/>
        </w:rPr>
        <w:t xml:space="preserve">2.3 </w:t>
      </w:r>
      <w:proofErr w:type="spellStart"/>
      <w:r w:rsidRPr="0082452A">
        <w:rPr>
          <w:i/>
          <w:sz w:val="28"/>
        </w:rPr>
        <w:t>Buist</w:t>
      </w:r>
      <w:proofErr w:type="spellEnd"/>
      <w:r w:rsidRPr="0082452A">
        <w:rPr>
          <w:i/>
          <w:sz w:val="28"/>
        </w:rPr>
        <w:t xml:space="preserve"> M. Fanning (1990)</w:t>
      </w:r>
    </w:p>
    <w:p w14:paraId="5E41A6EA" w14:textId="77777777" w:rsidR="0082452A" w:rsidRPr="0082452A" w:rsidRDefault="0082452A" w:rsidP="0082452A">
      <w:pPr>
        <w:autoSpaceDE w:val="0"/>
        <w:autoSpaceDN w:val="0"/>
        <w:adjustRightInd w:val="0"/>
        <w:spacing w:before="180" w:after="0" w:line="240" w:lineRule="auto"/>
        <w:ind w:firstLine="360"/>
        <w:jc w:val="both"/>
      </w:pPr>
      <w:r w:rsidRPr="0082452A">
        <w:lastRenderedPageBreak/>
        <w:t>Similar to the understanding of McKay and Porter, Fanning defines aspect as a grammatical category that “reflects the focus or viewpoint of the speaker in regard to the action or condition which the verb describes”</w:t>
      </w:r>
      <w:r w:rsidRPr="0082452A">
        <w:rPr>
          <w:vertAlign w:val="superscript"/>
        </w:rPr>
        <w:t>4</w:t>
      </w:r>
      <w:r w:rsidRPr="0082452A">
        <w:rPr>
          <w:vertAlign w:val="superscript"/>
        </w:rPr>
        <w:footnoteReference w:customMarkFollows="1" w:id="44"/>
        <w:t>3</w:t>
      </w:r>
      <w:r w:rsidRPr="0082452A">
        <w:t>. However, Fanning defines only two aspects: the internal/imperfective and external/perfective aspects. The aspectual distinction rests upon the reference point from which the action is viewed. If the action is viewed from a reference point within the action, without reference to the beginning or the end of the action then it is said to be internal (imperfective). On the other hand, if an action is viewed from a reference point outside the action, from beginning to end, then it is said to have external (perfective) aspect</w:t>
      </w:r>
      <w:r w:rsidRPr="0082452A">
        <w:rPr>
          <w:vertAlign w:val="superscript"/>
        </w:rPr>
        <w:t>4</w:t>
      </w:r>
      <w:r w:rsidRPr="0082452A">
        <w:rPr>
          <w:vertAlign w:val="superscript"/>
        </w:rPr>
        <w:footnoteReference w:customMarkFollows="1" w:id="45"/>
        <w:t>4</w:t>
      </w:r>
      <w:r w:rsidRPr="0082452A">
        <w:t>.</w:t>
      </w:r>
    </w:p>
    <w:p w14:paraId="17AD400B" w14:textId="77777777" w:rsidR="0082452A" w:rsidRPr="0082452A" w:rsidRDefault="0082452A" w:rsidP="0082452A">
      <w:pPr>
        <w:autoSpaceDE w:val="0"/>
        <w:autoSpaceDN w:val="0"/>
        <w:adjustRightInd w:val="0"/>
        <w:spacing w:after="0" w:line="240" w:lineRule="auto"/>
        <w:ind w:firstLine="360"/>
        <w:jc w:val="both"/>
      </w:pPr>
      <w:r w:rsidRPr="0082452A">
        <w:t xml:space="preserve">Following the work of Bache, Fanning prefers to use ‘procedural characteristic’ to refer to what others considered as </w:t>
      </w:r>
      <w:r w:rsidRPr="0082452A">
        <w:rPr>
          <w:i/>
          <w:lang w:val="de-DE"/>
        </w:rPr>
        <w:t>Aktionsart</w:t>
      </w:r>
      <w:r w:rsidRPr="0082452A">
        <w:rPr>
          <w:vertAlign w:val="superscript"/>
        </w:rPr>
        <w:t>4</w:t>
      </w:r>
      <w:r w:rsidRPr="0082452A">
        <w:rPr>
          <w:vertAlign w:val="superscript"/>
        </w:rPr>
        <w:footnoteReference w:customMarkFollows="1" w:id="46"/>
        <w:t>5</w:t>
      </w:r>
      <w:r w:rsidRPr="0082452A">
        <w:t>. Procedural characteristic involves:</w:t>
      </w:r>
    </w:p>
    <w:p w14:paraId="6C7EA216" w14:textId="77777777" w:rsidR="0082452A" w:rsidRPr="0082452A" w:rsidRDefault="0082452A" w:rsidP="0082452A">
      <w:pPr>
        <w:autoSpaceDE w:val="0"/>
        <w:autoSpaceDN w:val="0"/>
        <w:adjustRightInd w:val="0"/>
        <w:spacing w:before="180" w:after="0" w:line="240" w:lineRule="auto"/>
        <w:ind w:left="720" w:firstLine="360"/>
        <w:jc w:val="both"/>
      </w:pPr>
      <w:r w:rsidRPr="0082452A">
        <w:rPr>
          <w:sz w:val="22"/>
        </w:rPr>
        <w:t>how the action actually occurs; reflects the external, objective facts of the occurrence; … usually expressed lexically, either in the inherent meaning of the lexical form or in the derivational morphology (i.e. by means of prefixes or suffixes which affect the meaning of the verb</w:t>
      </w:r>
      <w:r w:rsidRPr="0082452A">
        <w:rPr>
          <w:sz w:val="22"/>
          <w:vertAlign w:val="superscript"/>
        </w:rPr>
        <w:t>4</w:t>
      </w:r>
      <w:r w:rsidRPr="0082452A">
        <w:rPr>
          <w:sz w:val="22"/>
          <w:vertAlign w:val="superscript"/>
        </w:rPr>
        <w:footnoteReference w:customMarkFollows="1" w:id="47"/>
        <w:t>6</w:t>
      </w:r>
      <w:r w:rsidRPr="0082452A">
        <w:rPr>
          <w:sz w:val="22"/>
        </w:rPr>
        <w:t>.</w:t>
      </w:r>
    </w:p>
    <w:p w14:paraId="511D19C1" w14:textId="77777777" w:rsidR="0082452A" w:rsidRPr="0082452A" w:rsidRDefault="0082452A" w:rsidP="0082452A">
      <w:pPr>
        <w:autoSpaceDE w:val="0"/>
        <w:autoSpaceDN w:val="0"/>
        <w:adjustRightInd w:val="0"/>
        <w:spacing w:before="180" w:after="0" w:line="240" w:lineRule="auto"/>
        <w:ind w:firstLine="360"/>
        <w:jc w:val="both"/>
      </w:pPr>
      <w:r w:rsidRPr="0082452A">
        <w:t>Aspect is clearly distinguished from procedural character. Fanning argues that a correct understanding of aspect requires the user to understand both the basic meaning of the aspects and their function in combination with other linguistic features, which include procedural characteristics of verbs and actions</w:t>
      </w:r>
      <w:r w:rsidRPr="0082452A">
        <w:rPr>
          <w:vertAlign w:val="superscript"/>
        </w:rPr>
        <w:t>4</w:t>
      </w:r>
      <w:r w:rsidRPr="0082452A">
        <w:rPr>
          <w:vertAlign w:val="superscript"/>
        </w:rPr>
        <w:footnoteReference w:customMarkFollows="1" w:id="48"/>
        <w:t>7</w:t>
      </w:r>
      <w:r w:rsidRPr="0082452A">
        <w:t xml:space="preserve">. Fanning uses the </w:t>
      </w:r>
      <w:proofErr w:type="spellStart"/>
      <w:r w:rsidRPr="0082452A">
        <w:t>Vendler</w:t>
      </w:r>
      <w:proofErr w:type="spellEnd"/>
      <w:r w:rsidRPr="0082452A">
        <w:t>-Kenny taxonomy as the framework for the procedural characters</w:t>
      </w:r>
      <w:r w:rsidRPr="0082452A">
        <w:rPr>
          <w:vertAlign w:val="superscript"/>
        </w:rPr>
        <w:t>4</w:t>
      </w:r>
      <w:r w:rsidRPr="0082452A">
        <w:rPr>
          <w:vertAlign w:val="superscript"/>
        </w:rPr>
        <w:footnoteReference w:customMarkFollows="1" w:id="49"/>
        <w:t>8</w:t>
      </w:r>
      <w:r w:rsidRPr="0082452A">
        <w:t xml:space="preserve">. Aspect and </w:t>
      </w:r>
      <w:r w:rsidRPr="0082452A">
        <w:rPr>
          <w:i/>
          <w:lang w:val="de-DE"/>
        </w:rPr>
        <w:t>Aktionsart</w:t>
      </w:r>
      <w:r w:rsidRPr="0082452A">
        <w:t>, although distinct, are closely related systems</w:t>
      </w:r>
      <w:r w:rsidRPr="0082452A">
        <w:rPr>
          <w:vertAlign w:val="superscript"/>
        </w:rPr>
        <w:t>4</w:t>
      </w:r>
      <w:r w:rsidRPr="0082452A">
        <w:rPr>
          <w:vertAlign w:val="superscript"/>
        </w:rPr>
        <w:footnoteReference w:customMarkFollows="1" w:id="50"/>
        <w:t>9</w:t>
      </w:r>
      <w:r w:rsidRPr="0082452A">
        <w:t>.</w:t>
      </w:r>
    </w:p>
    <w:p w14:paraId="6471F361" w14:textId="77777777" w:rsidR="0082452A" w:rsidRPr="0082452A" w:rsidRDefault="0082452A" w:rsidP="0082452A">
      <w:pPr>
        <w:autoSpaceDE w:val="0"/>
        <w:autoSpaceDN w:val="0"/>
        <w:adjustRightInd w:val="0"/>
        <w:spacing w:after="0" w:line="240" w:lineRule="auto"/>
        <w:ind w:firstLine="360"/>
        <w:jc w:val="both"/>
      </w:pPr>
      <w:r w:rsidRPr="0082452A">
        <w:t>Unlike Porter and to a less extent McKay, Fanning argues that temporal indications are grammaticalized on the basis of the combination of tense-forms and other features of lexical and contextual meaning. He also asserts a temporal relationship between these contextual features and the indicative verb</w:t>
      </w:r>
      <w:r w:rsidRPr="0082452A">
        <w:rPr>
          <w:vertAlign w:val="superscript"/>
        </w:rPr>
        <w:t>5</w:t>
      </w:r>
      <w:r w:rsidRPr="0082452A">
        <w:rPr>
          <w:vertAlign w:val="superscript"/>
        </w:rPr>
        <w:footnoteReference w:customMarkFollows="1" w:id="51"/>
        <w:t>0</w:t>
      </w:r>
      <w:r w:rsidRPr="0082452A">
        <w:t xml:space="preserve">. Thus for example, even though both the Present and the Imperfect take “the aspect-value of internal viewpoint concerning an occurrence”, the Imperfect indicates past time </w:t>
      </w:r>
      <w:r w:rsidRPr="0082452A">
        <w:lastRenderedPageBreak/>
        <w:t>and the Present indicate present time</w:t>
      </w:r>
      <w:r w:rsidRPr="0082452A">
        <w:rPr>
          <w:vertAlign w:val="superscript"/>
        </w:rPr>
        <w:t>5</w:t>
      </w:r>
      <w:r w:rsidRPr="0082452A">
        <w:rPr>
          <w:vertAlign w:val="superscript"/>
        </w:rPr>
        <w:footnoteReference w:customMarkFollows="1" w:id="52"/>
        <w:t>1</w:t>
      </w:r>
      <w:r w:rsidRPr="0082452A">
        <w:t xml:space="preserve">. The insistence of the time-based perspective on verbs and the emphasis of the inter-relationship between aspect and </w:t>
      </w:r>
      <w:r w:rsidRPr="0082452A">
        <w:rPr>
          <w:i/>
          <w:lang w:val="de-DE"/>
        </w:rPr>
        <w:t>Aktionsart</w:t>
      </w:r>
      <w:r w:rsidRPr="0082452A">
        <w:t xml:space="preserve"> allow Fanning to define the Perfect form as a product of the stative </w:t>
      </w:r>
      <w:r w:rsidRPr="0082452A">
        <w:rPr>
          <w:i/>
          <w:lang w:val="de-DE"/>
        </w:rPr>
        <w:t>Aktionsart</w:t>
      </w:r>
      <w:r w:rsidRPr="0082452A">
        <w:t>, past time and external aspect. The following figure summarizes Fanning’s model:</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82452A" w:rsidRPr="0082452A" w14:paraId="75A54F4D" w14:textId="77777777">
        <w:tblPrEx>
          <w:tblCellMar>
            <w:top w:w="0" w:type="dxa"/>
            <w:left w:w="0" w:type="dxa"/>
            <w:bottom w:w="0" w:type="dxa"/>
            <w:right w:w="0" w:type="dxa"/>
          </w:tblCellMar>
        </w:tblPrEx>
        <w:tc>
          <w:tcPr>
            <w:tcW w:w="2160" w:type="dxa"/>
            <w:tcBorders>
              <w:top w:val="nil"/>
              <w:left w:val="nil"/>
              <w:bottom w:val="nil"/>
              <w:right w:val="nil"/>
            </w:tcBorders>
          </w:tcPr>
          <w:p w14:paraId="0292AA28" w14:textId="77777777" w:rsidR="0082452A" w:rsidRPr="0082452A" w:rsidRDefault="0082452A" w:rsidP="0082452A">
            <w:pPr>
              <w:autoSpaceDE w:val="0"/>
              <w:autoSpaceDN w:val="0"/>
              <w:adjustRightInd w:val="0"/>
              <w:spacing w:after="0" w:line="240" w:lineRule="auto"/>
              <w:jc w:val="right"/>
            </w:pPr>
            <w:r w:rsidRPr="0082452A">
              <w:rPr>
                <w:sz w:val="22"/>
                <w:shd w:val="solid" w:color="D3D3D3" w:fill="D3D3D3"/>
              </w:rPr>
              <w:t>Aspect</w:t>
            </w:r>
          </w:p>
          <w:p w14:paraId="4F9672CF" w14:textId="77777777" w:rsidR="0082452A" w:rsidRPr="0082452A" w:rsidRDefault="0082452A" w:rsidP="0082452A">
            <w:pPr>
              <w:autoSpaceDE w:val="0"/>
              <w:autoSpaceDN w:val="0"/>
              <w:adjustRightInd w:val="0"/>
              <w:spacing w:after="0" w:line="240" w:lineRule="auto"/>
              <w:jc w:val="both"/>
            </w:pPr>
            <w:r w:rsidRPr="0082452A">
              <w:rPr>
                <w:sz w:val="22"/>
                <w:shd w:val="solid" w:color="D3D3D3" w:fill="D3D3D3"/>
              </w:rPr>
              <w:t>Tense</w:t>
            </w:r>
          </w:p>
          <w:p w14:paraId="59BF4478"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19B29533"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external</w:t>
            </w:r>
          </w:p>
          <w:p w14:paraId="731284B0"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(perfective)</w:t>
            </w:r>
          </w:p>
          <w:p w14:paraId="287958DD"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252D2C0"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internal</w:t>
            </w:r>
          </w:p>
          <w:p w14:paraId="4E6BFFFE"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(imperfective)</w:t>
            </w:r>
          </w:p>
          <w:p w14:paraId="204890D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1AEA1CBE"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Non-Aspectual</w:t>
            </w:r>
          </w:p>
          <w:p w14:paraId="225D702E" w14:textId="77777777" w:rsidR="0082452A" w:rsidRPr="0082452A" w:rsidRDefault="0082452A" w:rsidP="0082452A">
            <w:pPr>
              <w:autoSpaceDE w:val="0"/>
              <w:autoSpaceDN w:val="0"/>
              <w:adjustRightInd w:val="0"/>
              <w:spacing w:after="0" w:line="240" w:lineRule="auto"/>
              <w:jc w:val="center"/>
            </w:pPr>
          </w:p>
        </w:tc>
      </w:tr>
      <w:tr w:rsidR="0082452A" w:rsidRPr="0082452A" w14:paraId="49F1F5CB" w14:textId="77777777">
        <w:tblPrEx>
          <w:tblCellMar>
            <w:top w:w="0" w:type="dxa"/>
            <w:left w:w="0" w:type="dxa"/>
            <w:bottom w:w="0" w:type="dxa"/>
            <w:right w:w="0" w:type="dxa"/>
          </w:tblCellMar>
        </w:tblPrEx>
        <w:tc>
          <w:tcPr>
            <w:tcW w:w="2160" w:type="dxa"/>
            <w:tcBorders>
              <w:top w:val="nil"/>
              <w:left w:val="nil"/>
              <w:bottom w:val="nil"/>
              <w:right w:val="nil"/>
            </w:tcBorders>
          </w:tcPr>
          <w:p w14:paraId="61E03ED2"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Past</w:t>
            </w:r>
          </w:p>
          <w:p w14:paraId="72D6F63F"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3BB1C7AC" w14:textId="77777777" w:rsidR="0082452A" w:rsidRPr="0082452A" w:rsidRDefault="0082452A" w:rsidP="0082452A">
            <w:pPr>
              <w:autoSpaceDE w:val="0"/>
              <w:autoSpaceDN w:val="0"/>
              <w:adjustRightInd w:val="0"/>
              <w:spacing w:after="0" w:line="240" w:lineRule="auto"/>
              <w:jc w:val="center"/>
            </w:pPr>
            <w:r w:rsidRPr="0082452A">
              <w:rPr>
                <w:sz w:val="22"/>
              </w:rPr>
              <w:t>Aorist</w:t>
            </w:r>
          </w:p>
          <w:p w14:paraId="2E45E3D5" w14:textId="77777777" w:rsidR="0082452A" w:rsidRPr="0082452A" w:rsidRDefault="0082452A" w:rsidP="0082452A">
            <w:pPr>
              <w:autoSpaceDE w:val="0"/>
              <w:autoSpaceDN w:val="0"/>
              <w:adjustRightInd w:val="0"/>
              <w:spacing w:after="0" w:line="240" w:lineRule="auto"/>
              <w:jc w:val="center"/>
            </w:pPr>
            <w:r w:rsidRPr="0082452A">
              <w:rPr>
                <w:sz w:val="22"/>
              </w:rPr>
              <w:t>Pluperfect</w:t>
            </w:r>
          </w:p>
          <w:p w14:paraId="4A422DC2" w14:textId="77777777" w:rsidR="0082452A" w:rsidRPr="0082452A" w:rsidRDefault="0082452A" w:rsidP="0082452A">
            <w:pPr>
              <w:autoSpaceDE w:val="0"/>
              <w:autoSpaceDN w:val="0"/>
              <w:adjustRightInd w:val="0"/>
              <w:spacing w:after="0" w:line="240" w:lineRule="auto"/>
              <w:jc w:val="center"/>
            </w:pPr>
            <w:r w:rsidRPr="0082452A">
              <w:rPr>
                <w:sz w:val="22"/>
              </w:rPr>
              <w:t xml:space="preserve">[+stative </w:t>
            </w:r>
            <w:r w:rsidRPr="0082452A">
              <w:rPr>
                <w:i/>
                <w:sz w:val="22"/>
                <w:lang w:val="de-DE"/>
              </w:rPr>
              <w:t>Aktionsart</w:t>
            </w:r>
            <w:r w:rsidRPr="0082452A">
              <w:rPr>
                <w:sz w:val="22"/>
              </w:rPr>
              <w:t>]</w:t>
            </w:r>
          </w:p>
          <w:p w14:paraId="67E23AF9"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CFD57F1" w14:textId="77777777" w:rsidR="0082452A" w:rsidRPr="0082452A" w:rsidRDefault="0082452A" w:rsidP="0082452A">
            <w:pPr>
              <w:autoSpaceDE w:val="0"/>
              <w:autoSpaceDN w:val="0"/>
              <w:adjustRightInd w:val="0"/>
              <w:spacing w:after="0" w:line="240" w:lineRule="auto"/>
              <w:jc w:val="center"/>
            </w:pPr>
            <w:r w:rsidRPr="0082452A">
              <w:rPr>
                <w:sz w:val="22"/>
              </w:rPr>
              <w:t>Imperfect</w:t>
            </w:r>
          </w:p>
          <w:p w14:paraId="4E23B18F"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A5FA246" w14:textId="77777777" w:rsidR="0082452A" w:rsidRPr="0082452A" w:rsidRDefault="0082452A" w:rsidP="0082452A">
            <w:pPr>
              <w:autoSpaceDE w:val="0"/>
              <w:autoSpaceDN w:val="0"/>
              <w:adjustRightInd w:val="0"/>
              <w:spacing w:after="0" w:line="240" w:lineRule="auto"/>
              <w:jc w:val="both"/>
            </w:pPr>
          </w:p>
          <w:p w14:paraId="51E143C6" w14:textId="77777777" w:rsidR="0082452A" w:rsidRPr="0082452A" w:rsidRDefault="0082452A" w:rsidP="0082452A">
            <w:pPr>
              <w:autoSpaceDE w:val="0"/>
              <w:autoSpaceDN w:val="0"/>
              <w:adjustRightInd w:val="0"/>
              <w:spacing w:after="0" w:line="240" w:lineRule="auto"/>
              <w:jc w:val="both"/>
            </w:pPr>
          </w:p>
        </w:tc>
      </w:tr>
      <w:tr w:rsidR="0082452A" w:rsidRPr="0082452A" w14:paraId="55AE06A2" w14:textId="77777777">
        <w:tblPrEx>
          <w:tblCellMar>
            <w:top w:w="0" w:type="dxa"/>
            <w:left w:w="0" w:type="dxa"/>
            <w:bottom w:w="0" w:type="dxa"/>
            <w:right w:w="0" w:type="dxa"/>
          </w:tblCellMar>
        </w:tblPrEx>
        <w:tc>
          <w:tcPr>
            <w:tcW w:w="2160" w:type="dxa"/>
            <w:tcBorders>
              <w:top w:val="nil"/>
              <w:left w:val="nil"/>
              <w:bottom w:val="nil"/>
              <w:right w:val="nil"/>
            </w:tcBorders>
          </w:tcPr>
          <w:p w14:paraId="626F580B"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Present</w:t>
            </w:r>
          </w:p>
          <w:p w14:paraId="64917C07"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3C50172C" w14:textId="77777777" w:rsidR="0082452A" w:rsidRPr="0082452A" w:rsidRDefault="0082452A" w:rsidP="0082452A">
            <w:pPr>
              <w:autoSpaceDE w:val="0"/>
              <w:autoSpaceDN w:val="0"/>
              <w:adjustRightInd w:val="0"/>
              <w:spacing w:after="0" w:line="240" w:lineRule="auto"/>
              <w:jc w:val="center"/>
            </w:pPr>
            <w:r w:rsidRPr="0082452A">
              <w:rPr>
                <w:sz w:val="22"/>
              </w:rPr>
              <w:t>Perfect</w:t>
            </w:r>
          </w:p>
          <w:p w14:paraId="6795CBC6" w14:textId="77777777" w:rsidR="0082452A" w:rsidRPr="0082452A" w:rsidRDefault="0082452A" w:rsidP="0082452A">
            <w:pPr>
              <w:autoSpaceDE w:val="0"/>
              <w:autoSpaceDN w:val="0"/>
              <w:adjustRightInd w:val="0"/>
              <w:spacing w:after="0" w:line="240" w:lineRule="auto"/>
              <w:jc w:val="center"/>
            </w:pPr>
            <w:r w:rsidRPr="0082452A">
              <w:rPr>
                <w:sz w:val="22"/>
              </w:rPr>
              <w:t xml:space="preserve">[+stative </w:t>
            </w:r>
            <w:r w:rsidRPr="0082452A">
              <w:rPr>
                <w:i/>
                <w:sz w:val="22"/>
                <w:lang w:val="de-DE"/>
              </w:rPr>
              <w:t>Aktionsart</w:t>
            </w:r>
            <w:r w:rsidRPr="0082452A">
              <w:rPr>
                <w:sz w:val="22"/>
              </w:rPr>
              <w:t>]</w:t>
            </w:r>
          </w:p>
          <w:p w14:paraId="78B74E22"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B3D5B13" w14:textId="77777777" w:rsidR="0082452A" w:rsidRPr="0082452A" w:rsidRDefault="0082452A" w:rsidP="0082452A">
            <w:pPr>
              <w:autoSpaceDE w:val="0"/>
              <w:autoSpaceDN w:val="0"/>
              <w:adjustRightInd w:val="0"/>
              <w:spacing w:after="0" w:line="240" w:lineRule="auto"/>
              <w:jc w:val="center"/>
            </w:pPr>
            <w:r w:rsidRPr="0082452A">
              <w:rPr>
                <w:sz w:val="22"/>
              </w:rPr>
              <w:t>Present</w:t>
            </w:r>
          </w:p>
          <w:p w14:paraId="6BDBB0F5"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62084AA" w14:textId="77777777" w:rsidR="0082452A" w:rsidRPr="0082452A" w:rsidRDefault="0082452A" w:rsidP="0082452A">
            <w:pPr>
              <w:autoSpaceDE w:val="0"/>
              <w:autoSpaceDN w:val="0"/>
              <w:adjustRightInd w:val="0"/>
              <w:spacing w:after="0" w:line="240" w:lineRule="auto"/>
              <w:jc w:val="both"/>
            </w:pPr>
          </w:p>
          <w:p w14:paraId="088E49B3" w14:textId="77777777" w:rsidR="0082452A" w:rsidRPr="0082452A" w:rsidRDefault="0082452A" w:rsidP="0082452A">
            <w:pPr>
              <w:autoSpaceDE w:val="0"/>
              <w:autoSpaceDN w:val="0"/>
              <w:adjustRightInd w:val="0"/>
              <w:spacing w:after="0" w:line="240" w:lineRule="auto"/>
              <w:jc w:val="both"/>
            </w:pPr>
          </w:p>
        </w:tc>
      </w:tr>
      <w:tr w:rsidR="0082452A" w:rsidRPr="0082452A" w14:paraId="186D7FB6" w14:textId="77777777">
        <w:tblPrEx>
          <w:tblCellMar>
            <w:top w:w="0" w:type="dxa"/>
            <w:left w:w="0" w:type="dxa"/>
            <w:bottom w:w="0" w:type="dxa"/>
            <w:right w:w="0" w:type="dxa"/>
          </w:tblCellMar>
        </w:tblPrEx>
        <w:tc>
          <w:tcPr>
            <w:tcW w:w="2160" w:type="dxa"/>
            <w:tcBorders>
              <w:top w:val="nil"/>
              <w:left w:val="nil"/>
              <w:bottom w:val="nil"/>
              <w:right w:val="nil"/>
            </w:tcBorders>
          </w:tcPr>
          <w:p w14:paraId="10414DF2"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Future</w:t>
            </w:r>
          </w:p>
          <w:p w14:paraId="3457EF44"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C82DFF1" w14:textId="77777777" w:rsidR="0082452A" w:rsidRPr="0082452A" w:rsidRDefault="0082452A" w:rsidP="0082452A">
            <w:pPr>
              <w:autoSpaceDE w:val="0"/>
              <w:autoSpaceDN w:val="0"/>
              <w:adjustRightInd w:val="0"/>
              <w:spacing w:after="0" w:line="240" w:lineRule="auto"/>
              <w:jc w:val="both"/>
            </w:pPr>
          </w:p>
          <w:p w14:paraId="33D5EB08"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30A65A83" w14:textId="77777777" w:rsidR="0082452A" w:rsidRPr="0082452A" w:rsidRDefault="0082452A" w:rsidP="0082452A">
            <w:pPr>
              <w:autoSpaceDE w:val="0"/>
              <w:autoSpaceDN w:val="0"/>
              <w:adjustRightInd w:val="0"/>
              <w:spacing w:after="0" w:line="240" w:lineRule="auto"/>
              <w:jc w:val="both"/>
            </w:pPr>
          </w:p>
          <w:p w14:paraId="78EB2DCD"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714905FC"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19777FC6" w14:textId="77777777" w:rsidR="0082452A" w:rsidRPr="0082452A" w:rsidRDefault="0082452A" w:rsidP="0082452A">
            <w:pPr>
              <w:autoSpaceDE w:val="0"/>
              <w:autoSpaceDN w:val="0"/>
              <w:adjustRightInd w:val="0"/>
              <w:spacing w:after="0" w:line="240" w:lineRule="auto"/>
              <w:jc w:val="center"/>
            </w:pPr>
          </w:p>
        </w:tc>
      </w:tr>
    </w:tbl>
    <w:p w14:paraId="3BC9261C" w14:textId="77777777" w:rsidR="0082452A" w:rsidRPr="0082452A" w:rsidRDefault="0082452A" w:rsidP="0082452A">
      <w:pPr>
        <w:autoSpaceDE w:val="0"/>
        <w:autoSpaceDN w:val="0"/>
        <w:adjustRightInd w:val="0"/>
        <w:spacing w:before="360" w:after="0" w:line="240" w:lineRule="auto"/>
      </w:pPr>
      <w:r w:rsidRPr="0082452A">
        <w:rPr>
          <w:i/>
          <w:sz w:val="28"/>
        </w:rPr>
        <w:t>2.4 Mari B. Olsen (1997)</w:t>
      </w:r>
    </w:p>
    <w:p w14:paraId="2EC7D478"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Olsen’s model resembles Fanning’s in quite a lot of ways. As mentioned above, she divides aspect into two categories: grammatical aspect is what comes close to Fanning’s definition of aspect; and lexical aspect, which in essence is what others generally consider as </w:t>
      </w:r>
      <w:r w:rsidRPr="0082452A">
        <w:rPr>
          <w:i/>
          <w:lang w:val="de-DE"/>
        </w:rPr>
        <w:t>Aktionsart</w:t>
      </w:r>
      <w:r w:rsidRPr="0082452A">
        <w:rPr>
          <w:vertAlign w:val="superscript"/>
        </w:rPr>
        <w:t>5</w:t>
      </w:r>
      <w:r w:rsidRPr="0082452A">
        <w:rPr>
          <w:vertAlign w:val="superscript"/>
        </w:rPr>
        <w:footnoteReference w:customMarkFollows="1" w:id="53"/>
        <w:t>2</w:t>
      </w:r>
      <w:r w:rsidRPr="0082452A">
        <w:t xml:space="preserve"> According to Olsen, aspectual meaning is related to the understanding of the “internal temporal constituency” of an action. While grammatical aspect expresses a view of the internal temporal constituency of an action, lexical aspect expresses the nature of the internal temporal constituency of the action through </w:t>
      </w:r>
      <w:proofErr w:type="spellStart"/>
      <w:r w:rsidRPr="0082452A">
        <w:t>Vendler’s</w:t>
      </w:r>
      <w:proofErr w:type="spellEnd"/>
      <w:r w:rsidRPr="0082452A">
        <w:t xml:space="preserve"> taxonomy on temporal properties of the verbs</w:t>
      </w:r>
      <w:r w:rsidRPr="0082452A">
        <w:rPr>
          <w:vertAlign w:val="superscript"/>
        </w:rPr>
        <w:t>5</w:t>
      </w:r>
      <w:r w:rsidRPr="0082452A">
        <w:rPr>
          <w:vertAlign w:val="superscript"/>
        </w:rPr>
        <w:footnoteReference w:customMarkFollows="1" w:id="54"/>
        <w:t>3</w:t>
      </w:r>
      <w:r w:rsidRPr="0082452A">
        <w:t>. Grammatical aspect is explained in terms of how an action related to the event time (ET) and the reference time (RT)</w:t>
      </w:r>
      <w:r w:rsidRPr="0082452A">
        <w:rPr>
          <w:vertAlign w:val="superscript"/>
        </w:rPr>
        <w:t>5</w:t>
      </w:r>
      <w:r w:rsidRPr="0082452A">
        <w:rPr>
          <w:vertAlign w:val="superscript"/>
        </w:rPr>
        <w:footnoteReference w:customMarkFollows="1" w:id="55"/>
        <w:t>4</w:t>
      </w:r>
      <w:r w:rsidRPr="0082452A">
        <w:t>. Likewise, tense is represented by the relationship between the R</w:t>
      </w:r>
      <w:r w:rsidRPr="0082452A">
        <w:footnoteReference w:customMarkFollows="1" w:id="56"/>
        <w:t>T to a deictic center</w:t>
      </w:r>
      <w:r w:rsidRPr="0082452A">
        <w:rPr>
          <w:vertAlign w:val="superscript"/>
        </w:rPr>
        <w:t>5</w:t>
      </w:r>
      <w:r w:rsidRPr="0082452A">
        <w:rPr>
          <w:vertAlign w:val="superscript"/>
        </w:rPr>
        <w:footnoteReference w:customMarkFollows="1" w:id="57"/>
        <w:t>5</w:t>
      </w:r>
      <w:r w:rsidRPr="0082452A">
        <w:t>.</w:t>
      </w:r>
    </w:p>
    <w:p w14:paraId="432EC055" w14:textId="77777777" w:rsidR="0082452A" w:rsidRPr="0082452A" w:rsidRDefault="0082452A" w:rsidP="0082452A">
      <w:pPr>
        <w:autoSpaceDE w:val="0"/>
        <w:autoSpaceDN w:val="0"/>
        <w:adjustRightInd w:val="0"/>
        <w:spacing w:after="0" w:line="240" w:lineRule="auto"/>
        <w:ind w:firstLine="360"/>
        <w:jc w:val="both"/>
      </w:pPr>
      <w:r w:rsidRPr="0082452A">
        <w:lastRenderedPageBreak/>
        <w:t>Olsen argues for a compositional aspectual interpretation, i.e. full aspectual meaning derives from both “the various constituents that encode lexical aspect (verbs, their arguments, temporal adverbials, etc.),” and the “grammatical aspect morphemes”</w:t>
      </w:r>
      <w:r w:rsidRPr="0082452A">
        <w:rPr>
          <w:vertAlign w:val="superscript"/>
        </w:rPr>
        <w:t>5</w:t>
      </w:r>
      <w:r w:rsidRPr="0082452A">
        <w:rPr>
          <w:vertAlign w:val="superscript"/>
        </w:rPr>
        <w:footnoteReference w:customMarkFollows="1" w:id="58"/>
        <w:t>6</w:t>
      </w:r>
      <w:r w:rsidRPr="0082452A">
        <w:t>.</w:t>
      </w:r>
    </w:p>
    <w:p w14:paraId="73955451" w14:textId="77777777" w:rsidR="0082452A" w:rsidRPr="0082452A" w:rsidRDefault="0082452A" w:rsidP="0082452A">
      <w:pPr>
        <w:autoSpaceDE w:val="0"/>
        <w:autoSpaceDN w:val="0"/>
        <w:adjustRightInd w:val="0"/>
        <w:spacing w:after="0" w:line="240" w:lineRule="auto"/>
        <w:ind w:firstLine="360"/>
        <w:jc w:val="both"/>
      </w:pPr>
      <w:r w:rsidRPr="0082452A">
        <w:t xml:space="preserve">The novel contribution of Olsen to the discussion of aspect is the principle of cancelability. As mentioned above, Olsen’s aspect model is evaluated in terms of a privative opposition. Lexical aspect is represented by three features: dynamicity, durativity, and telicity whereas grammatical aspect is marked by imperfective or perfective aspect. She argues that in a privative analysis of lexical aspect, only the positive member (those marked with the features) has a consistent, </w:t>
      </w:r>
      <w:proofErr w:type="spellStart"/>
      <w:r w:rsidRPr="0082452A">
        <w:t>uncancelable</w:t>
      </w:r>
      <w:proofErr w:type="spellEnd"/>
      <w:r w:rsidRPr="0082452A">
        <w:t xml:space="preserve"> semantic meaning, whereas verbs not marked may be interpreted as with or without the features depending on other lexical constituents and the pragmatic context</w:t>
      </w:r>
      <w:r w:rsidRPr="0082452A">
        <w:rPr>
          <w:vertAlign w:val="superscript"/>
        </w:rPr>
        <w:t>5</w:t>
      </w:r>
      <w:r w:rsidRPr="0082452A">
        <w:rPr>
          <w:vertAlign w:val="superscript"/>
        </w:rPr>
        <w:footnoteReference w:customMarkFollows="1" w:id="59"/>
        <w:t>7</w:t>
      </w:r>
      <w:r w:rsidRPr="0082452A">
        <w:t>.</w:t>
      </w:r>
    </w:p>
    <w:p w14:paraId="42D0A6A7" w14:textId="77777777" w:rsidR="0082452A" w:rsidRPr="0082452A" w:rsidRDefault="0082452A" w:rsidP="0082452A">
      <w:pPr>
        <w:autoSpaceDE w:val="0"/>
        <w:autoSpaceDN w:val="0"/>
        <w:adjustRightInd w:val="0"/>
        <w:spacing w:after="0" w:line="240" w:lineRule="auto"/>
        <w:ind w:firstLine="360"/>
        <w:jc w:val="both"/>
      </w:pPr>
      <w:r w:rsidRPr="0082452A">
        <w:t>Thus, meaning that comes from marked categories may not be canceled by contextual factors; unspecified features may be marked and unmarked by contextual elements (implicature). The following figure summarizes Olsen’s model:</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82452A" w:rsidRPr="0082452A" w14:paraId="372192C5" w14:textId="77777777">
        <w:tblPrEx>
          <w:tblCellMar>
            <w:top w:w="0" w:type="dxa"/>
            <w:left w:w="0" w:type="dxa"/>
            <w:bottom w:w="0" w:type="dxa"/>
            <w:right w:w="0" w:type="dxa"/>
          </w:tblCellMar>
        </w:tblPrEx>
        <w:tc>
          <w:tcPr>
            <w:tcW w:w="2160" w:type="dxa"/>
            <w:tcBorders>
              <w:top w:val="nil"/>
              <w:left w:val="nil"/>
              <w:bottom w:val="nil"/>
              <w:right w:val="nil"/>
            </w:tcBorders>
          </w:tcPr>
          <w:p w14:paraId="59963EFD" w14:textId="77777777" w:rsidR="0082452A" w:rsidRPr="0082452A" w:rsidRDefault="0082452A" w:rsidP="0082452A">
            <w:pPr>
              <w:autoSpaceDE w:val="0"/>
              <w:autoSpaceDN w:val="0"/>
              <w:adjustRightInd w:val="0"/>
              <w:spacing w:after="0" w:line="240" w:lineRule="auto"/>
              <w:jc w:val="right"/>
            </w:pPr>
            <w:r w:rsidRPr="0082452A">
              <w:rPr>
                <w:sz w:val="22"/>
                <w:shd w:val="solid" w:color="D3D3D3" w:fill="D3D3D3"/>
              </w:rPr>
              <w:t>Aspect</w:t>
            </w:r>
          </w:p>
          <w:p w14:paraId="73FB6672" w14:textId="77777777" w:rsidR="0082452A" w:rsidRPr="0082452A" w:rsidRDefault="0082452A" w:rsidP="0082452A">
            <w:pPr>
              <w:autoSpaceDE w:val="0"/>
              <w:autoSpaceDN w:val="0"/>
              <w:adjustRightInd w:val="0"/>
              <w:spacing w:after="0" w:line="240" w:lineRule="auto"/>
              <w:jc w:val="both"/>
            </w:pPr>
            <w:r w:rsidRPr="0082452A">
              <w:rPr>
                <w:sz w:val="22"/>
                <w:shd w:val="solid" w:color="D3D3D3" w:fill="D3D3D3"/>
              </w:rPr>
              <w:t>Tense</w:t>
            </w:r>
          </w:p>
          <w:p w14:paraId="0E960AE5"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2D2CA0D3"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Imperfective</w:t>
            </w:r>
          </w:p>
          <w:p w14:paraId="242289E2"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C1064A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Perfective</w:t>
            </w:r>
          </w:p>
          <w:p w14:paraId="7BF2A51F"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6B58E86"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Unmarked</w:t>
            </w:r>
          </w:p>
          <w:p w14:paraId="1E2972B0" w14:textId="77777777" w:rsidR="0082452A" w:rsidRPr="0082452A" w:rsidRDefault="0082452A" w:rsidP="0082452A">
            <w:pPr>
              <w:autoSpaceDE w:val="0"/>
              <w:autoSpaceDN w:val="0"/>
              <w:adjustRightInd w:val="0"/>
              <w:spacing w:after="0" w:line="240" w:lineRule="auto"/>
              <w:jc w:val="center"/>
            </w:pPr>
          </w:p>
        </w:tc>
      </w:tr>
      <w:tr w:rsidR="0082452A" w:rsidRPr="0082452A" w14:paraId="74B024EC" w14:textId="77777777">
        <w:tblPrEx>
          <w:tblCellMar>
            <w:top w:w="0" w:type="dxa"/>
            <w:left w:w="0" w:type="dxa"/>
            <w:bottom w:w="0" w:type="dxa"/>
            <w:right w:w="0" w:type="dxa"/>
          </w:tblCellMar>
        </w:tblPrEx>
        <w:tc>
          <w:tcPr>
            <w:tcW w:w="2160" w:type="dxa"/>
            <w:tcBorders>
              <w:top w:val="nil"/>
              <w:left w:val="nil"/>
              <w:bottom w:val="nil"/>
              <w:right w:val="nil"/>
            </w:tcBorders>
          </w:tcPr>
          <w:p w14:paraId="1E085853"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Past</w:t>
            </w:r>
          </w:p>
          <w:p w14:paraId="413129F1"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1622C876" w14:textId="77777777" w:rsidR="0082452A" w:rsidRPr="0082452A" w:rsidRDefault="0082452A" w:rsidP="0082452A">
            <w:pPr>
              <w:autoSpaceDE w:val="0"/>
              <w:autoSpaceDN w:val="0"/>
              <w:adjustRightInd w:val="0"/>
              <w:spacing w:after="0" w:line="240" w:lineRule="auto"/>
              <w:jc w:val="center"/>
            </w:pPr>
            <w:r w:rsidRPr="0082452A">
              <w:rPr>
                <w:sz w:val="22"/>
              </w:rPr>
              <w:t>Imperfect</w:t>
            </w:r>
          </w:p>
          <w:p w14:paraId="4F711C66"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15B6479" w14:textId="77777777" w:rsidR="0082452A" w:rsidRPr="0082452A" w:rsidRDefault="0082452A" w:rsidP="0082452A">
            <w:pPr>
              <w:autoSpaceDE w:val="0"/>
              <w:autoSpaceDN w:val="0"/>
              <w:adjustRightInd w:val="0"/>
              <w:spacing w:after="0" w:line="240" w:lineRule="auto"/>
              <w:jc w:val="center"/>
            </w:pPr>
            <w:r w:rsidRPr="0082452A">
              <w:rPr>
                <w:sz w:val="22"/>
              </w:rPr>
              <w:t>Pluperfect</w:t>
            </w:r>
          </w:p>
          <w:p w14:paraId="6A2A539D"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4D6B02F" w14:textId="77777777" w:rsidR="0082452A" w:rsidRPr="0082452A" w:rsidRDefault="0082452A" w:rsidP="0082452A">
            <w:pPr>
              <w:autoSpaceDE w:val="0"/>
              <w:autoSpaceDN w:val="0"/>
              <w:adjustRightInd w:val="0"/>
              <w:spacing w:after="0" w:line="240" w:lineRule="auto"/>
              <w:jc w:val="both"/>
            </w:pPr>
          </w:p>
          <w:p w14:paraId="6B31E878" w14:textId="77777777" w:rsidR="0082452A" w:rsidRPr="0082452A" w:rsidRDefault="0082452A" w:rsidP="0082452A">
            <w:pPr>
              <w:autoSpaceDE w:val="0"/>
              <w:autoSpaceDN w:val="0"/>
              <w:adjustRightInd w:val="0"/>
              <w:spacing w:after="0" w:line="240" w:lineRule="auto"/>
              <w:jc w:val="both"/>
            </w:pPr>
          </w:p>
        </w:tc>
      </w:tr>
      <w:tr w:rsidR="0082452A" w:rsidRPr="0082452A" w14:paraId="2CE40E23" w14:textId="77777777">
        <w:tblPrEx>
          <w:tblCellMar>
            <w:top w:w="0" w:type="dxa"/>
            <w:left w:w="0" w:type="dxa"/>
            <w:bottom w:w="0" w:type="dxa"/>
            <w:right w:w="0" w:type="dxa"/>
          </w:tblCellMar>
        </w:tblPrEx>
        <w:tc>
          <w:tcPr>
            <w:tcW w:w="2160" w:type="dxa"/>
            <w:tcBorders>
              <w:top w:val="nil"/>
              <w:left w:val="nil"/>
              <w:bottom w:val="nil"/>
              <w:right w:val="nil"/>
            </w:tcBorders>
          </w:tcPr>
          <w:p w14:paraId="24857024"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Present</w:t>
            </w:r>
          </w:p>
          <w:p w14:paraId="2E2BD90A"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33224CE" w14:textId="77777777" w:rsidR="0082452A" w:rsidRPr="0082452A" w:rsidRDefault="0082452A" w:rsidP="0082452A">
            <w:pPr>
              <w:autoSpaceDE w:val="0"/>
              <w:autoSpaceDN w:val="0"/>
              <w:adjustRightInd w:val="0"/>
              <w:spacing w:after="0" w:line="240" w:lineRule="auto"/>
              <w:jc w:val="both"/>
            </w:pPr>
          </w:p>
          <w:p w14:paraId="15BADA51"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3C5602FC" w14:textId="77777777" w:rsidR="0082452A" w:rsidRPr="0082452A" w:rsidRDefault="0082452A" w:rsidP="0082452A">
            <w:pPr>
              <w:autoSpaceDE w:val="0"/>
              <w:autoSpaceDN w:val="0"/>
              <w:adjustRightInd w:val="0"/>
              <w:spacing w:after="0" w:line="240" w:lineRule="auto"/>
              <w:jc w:val="center"/>
            </w:pPr>
            <w:r w:rsidRPr="0082452A">
              <w:rPr>
                <w:sz w:val="22"/>
              </w:rPr>
              <w:t>Perfect</w:t>
            </w:r>
          </w:p>
          <w:p w14:paraId="4ABD41CE"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99267E2" w14:textId="77777777" w:rsidR="0082452A" w:rsidRPr="0082452A" w:rsidRDefault="0082452A" w:rsidP="0082452A">
            <w:pPr>
              <w:autoSpaceDE w:val="0"/>
              <w:autoSpaceDN w:val="0"/>
              <w:adjustRightInd w:val="0"/>
              <w:spacing w:after="0" w:line="240" w:lineRule="auto"/>
              <w:jc w:val="both"/>
            </w:pPr>
          </w:p>
          <w:p w14:paraId="60A82017" w14:textId="77777777" w:rsidR="0082452A" w:rsidRPr="0082452A" w:rsidRDefault="0082452A" w:rsidP="0082452A">
            <w:pPr>
              <w:autoSpaceDE w:val="0"/>
              <w:autoSpaceDN w:val="0"/>
              <w:adjustRightInd w:val="0"/>
              <w:spacing w:after="0" w:line="240" w:lineRule="auto"/>
              <w:jc w:val="both"/>
            </w:pPr>
          </w:p>
        </w:tc>
      </w:tr>
      <w:tr w:rsidR="0082452A" w:rsidRPr="0082452A" w14:paraId="4F3D2C73" w14:textId="77777777">
        <w:tblPrEx>
          <w:tblCellMar>
            <w:top w:w="0" w:type="dxa"/>
            <w:left w:w="0" w:type="dxa"/>
            <w:bottom w:w="0" w:type="dxa"/>
            <w:right w:w="0" w:type="dxa"/>
          </w:tblCellMar>
        </w:tblPrEx>
        <w:tc>
          <w:tcPr>
            <w:tcW w:w="2160" w:type="dxa"/>
            <w:tcBorders>
              <w:top w:val="nil"/>
              <w:left w:val="nil"/>
              <w:bottom w:val="nil"/>
              <w:right w:val="nil"/>
            </w:tcBorders>
          </w:tcPr>
          <w:p w14:paraId="43FF3140"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Future</w:t>
            </w:r>
          </w:p>
          <w:p w14:paraId="30114A9A"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267D46F" w14:textId="77777777" w:rsidR="0082452A" w:rsidRPr="0082452A" w:rsidRDefault="0082452A" w:rsidP="0082452A">
            <w:pPr>
              <w:autoSpaceDE w:val="0"/>
              <w:autoSpaceDN w:val="0"/>
              <w:adjustRightInd w:val="0"/>
              <w:spacing w:after="0" w:line="240" w:lineRule="auto"/>
              <w:jc w:val="both"/>
            </w:pPr>
          </w:p>
          <w:p w14:paraId="044D5BAD"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26C2BBEA" w14:textId="77777777" w:rsidR="0082452A" w:rsidRPr="0082452A" w:rsidRDefault="0082452A" w:rsidP="0082452A">
            <w:pPr>
              <w:autoSpaceDE w:val="0"/>
              <w:autoSpaceDN w:val="0"/>
              <w:adjustRightInd w:val="0"/>
              <w:spacing w:after="0" w:line="240" w:lineRule="auto"/>
              <w:jc w:val="both"/>
            </w:pPr>
          </w:p>
          <w:p w14:paraId="17AFBF1A" w14:textId="77777777" w:rsidR="0082452A" w:rsidRPr="0082452A" w:rsidRDefault="0082452A" w:rsidP="0082452A">
            <w:pPr>
              <w:autoSpaceDE w:val="0"/>
              <w:autoSpaceDN w:val="0"/>
              <w:adjustRightInd w:val="0"/>
              <w:spacing w:after="0" w:line="240" w:lineRule="auto"/>
              <w:jc w:val="both"/>
            </w:pPr>
          </w:p>
        </w:tc>
        <w:tc>
          <w:tcPr>
            <w:tcW w:w="2160" w:type="dxa"/>
            <w:tcBorders>
              <w:top w:val="nil"/>
              <w:left w:val="nil"/>
              <w:bottom w:val="nil"/>
              <w:right w:val="nil"/>
            </w:tcBorders>
          </w:tcPr>
          <w:p w14:paraId="4C42F9AC"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40712249" w14:textId="77777777" w:rsidR="0082452A" w:rsidRPr="0082452A" w:rsidRDefault="0082452A" w:rsidP="0082452A">
            <w:pPr>
              <w:autoSpaceDE w:val="0"/>
              <w:autoSpaceDN w:val="0"/>
              <w:adjustRightInd w:val="0"/>
              <w:spacing w:after="0" w:line="240" w:lineRule="auto"/>
              <w:jc w:val="center"/>
            </w:pPr>
          </w:p>
        </w:tc>
      </w:tr>
      <w:tr w:rsidR="0082452A" w:rsidRPr="0082452A" w14:paraId="1952B919" w14:textId="77777777">
        <w:tblPrEx>
          <w:tblCellMar>
            <w:top w:w="0" w:type="dxa"/>
            <w:left w:w="0" w:type="dxa"/>
            <w:bottom w:w="0" w:type="dxa"/>
            <w:right w:w="0" w:type="dxa"/>
          </w:tblCellMar>
        </w:tblPrEx>
        <w:tc>
          <w:tcPr>
            <w:tcW w:w="2160" w:type="dxa"/>
            <w:tcBorders>
              <w:top w:val="nil"/>
              <w:left w:val="nil"/>
              <w:bottom w:val="nil"/>
              <w:right w:val="nil"/>
            </w:tcBorders>
          </w:tcPr>
          <w:p w14:paraId="78DF2120"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Unmarked</w:t>
            </w:r>
          </w:p>
          <w:p w14:paraId="2306B14D"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2CCA75F" w14:textId="77777777" w:rsidR="0082452A" w:rsidRPr="0082452A" w:rsidRDefault="0082452A" w:rsidP="0082452A">
            <w:pPr>
              <w:autoSpaceDE w:val="0"/>
              <w:autoSpaceDN w:val="0"/>
              <w:adjustRightInd w:val="0"/>
              <w:spacing w:after="0" w:line="240" w:lineRule="auto"/>
              <w:jc w:val="center"/>
            </w:pPr>
            <w:r w:rsidRPr="0082452A">
              <w:rPr>
                <w:sz w:val="22"/>
              </w:rPr>
              <w:t>Present</w:t>
            </w:r>
          </w:p>
          <w:p w14:paraId="103DBD88"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B9CD1F7" w14:textId="77777777" w:rsidR="0082452A" w:rsidRPr="0082452A" w:rsidRDefault="0082452A" w:rsidP="0082452A">
            <w:pPr>
              <w:autoSpaceDE w:val="0"/>
              <w:autoSpaceDN w:val="0"/>
              <w:adjustRightInd w:val="0"/>
              <w:spacing w:after="0" w:line="240" w:lineRule="auto"/>
              <w:jc w:val="center"/>
            </w:pPr>
            <w:r w:rsidRPr="0082452A">
              <w:rPr>
                <w:sz w:val="22"/>
              </w:rPr>
              <w:t>Aorist</w:t>
            </w:r>
          </w:p>
          <w:p w14:paraId="3A2FB61D"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36A5804" w14:textId="77777777" w:rsidR="0082452A" w:rsidRPr="0082452A" w:rsidRDefault="0082452A" w:rsidP="0082452A">
            <w:pPr>
              <w:autoSpaceDE w:val="0"/>
              <w:autoSpaceDN w:val="0"/>
              <w:adjustRightInd w:val="0"/>
              <w:spacing w:after="0" w:line="240" w:lineRule="auto"/>
              <w:jc w:val="both"/>
            </w:pPr>
          </w:p>
          <w:p w14:paraId="31BF775B" w14:textId="77777777" w:rsidR="0082452A" w:rsidRPr="0082452A" w:rsidRDefault="0082452A" w:rsidP="0082452A">
            <w:pPr>
              <w:autoSpaceDE w:val="0"/>
              <w:autoSpaceDN w:val="0"/>
              <w:adjustRightInd w:val="0"/>
              <w:spacing w:after="0" w:line="240" w:lineRule="auto"/>
              <w:jc w:val="both"/>
            </w:pPr>
          </w:p>
        </w:tc>
      </w:tr>
    </w:tbl>
    <w:p w14:paraId="1593C229" w14:textId="77777777" w:rsidR="0082452A" w:rsidRPr="0082452A" w:rsidRDefault="0082452A" w:rsidP="0082452A">
      <w:pPr>
        <w:autoSpaceDE w:val="0"/>
        <w:autoSpaceDN w:val="0"/>
        <w:adjustRightInd w:val="0"/>
        <w:spacing w:before="360" w:after="0" w:line="240" w:lineRule="auto"/>
      </w:pPr>
      <w:r w:rsidRPr="0082452A">
        <w:rPr>
          <w:i/>
          <w:sz w:val="28"/>
        </w:rPr>
        <w:t>2.5 Constantine R. Campbell (2007)</w:t>
      </w:r>
    </w:p>
    <w:p w14:paraId="608C5CB5" w14:textId="77777777" w:rsidR="0082452A" w:rsidRPr="0082452A" w:rsidRDefault="0082452A" w:rsidP="0082452A">
      <w:pPr>
        <w:autoSpaceDE w:val="0"/>
        <w:autoSpaceDN w:val="0"/>
        <w:adjustRightInd w:val="0"/>
        <w:spacing w:before="180" w:after="0" w:line="240" w:lineRule="auto"/>
        <w:ind w:firstLine="360"/>
        <w:jc w:val="both"/>
      </w:pPr>
      <w:r w:rsidRPr="0082452A">
        <w:t>The latest contribution to the discussion of Greek verbal aspect is the recent work of Constantine Campbell. His definition of aspect, much like the others, focuses on the opposition between the internal and external portrayal of an action</w:t>
      </w:r>
      <w:r w:rsidRPr="0082452A">
        <w:rPr>
          <w:vertAlign w:val="superscript"/>
        </w:rPr>
        <w:t>5</w:t>
      </w:r>
      <w:r w:rsidRPr="0082452A">
        <w:rPr>
          <w:vertAlign w:val="superscript"/>
        </w:rPr>
        <w:footnoteReference w:customMarkFollows="1" w:id="60"/>
        <w:t>8</w:t>
      </w:r>
      <w:r w:rsidRPr="0082452A">
        <w:t xml:space="preserve">. Aspect and </w:t>
      </w:r>
      <w:r w:rsidRPr="0082452A">
        <w:rPr>
          <w:i/>
          <w:lang w:val="de-DE"/>
        </w:rPr>
        <w:t>Aktionsart</w:t>
      </w:r>
      <w:r w:rsidRPr="0082452A">
        <w:t xml:space="preserve"> is carefully distinct in Campbell’s work. Following Bache, several distinctions are made: whereas aspect is regarded as primarily (not entirely) subjective, </w:t>
      </w:r>
      <w:r w:rsidRPr="0082452A">
        <w:rPr>
          <w:i/>
          <w:lang w:val="de-DE"/>
        </w:rPr>
        <w:t>Aktionsart</w:t>
      </w:r>
      <w:r w:rsidRPr="0082452A">
        <w:t xml:space="preserve"> is regarded as primarily (not entirely) objective; whereas aspect is a semantic category, </w:t>
      </w:r>
      <w:r w:rsidRPr="0082452A">
        <w:rPr>
          <w:i/>
          <w:lang w:val="de-DE"/>
        </w:rPr>
        <w:t>Aktionsart</w:t>
      </w:r>
      <w:r w:rsidRPr="0082452A">
        <w:t xml:space="preserve"> a pragmatic category; whereas aspect concerns the perspective of the speaker on an action, </w:t>
      </w:r>
      <w:r w:rsidRPr="0082452A">
        <w:rPr>
          <w:i/>
          <w:lang w:val="de-DE"/>
        </w:rPr>
        <w:t>Aktionsart</w:t>
      </w:r>
      <w:r w:rsidRPr="0082452A">
        <w:t xml:space="preserve"> concerns how the nature of an </w:t>
      </w:r>
      <w:r w:rsidRPr="0082452A">
        <w:lastRenderedPageBreak/>
        <w:t>action can be objectively determined</w:t>
      </w:r>
      <w:r w:rsidRPr="0082452A">
        <w:rPr>
          <w:vertAlign w:val="superscript"/>
        </w:rPr>
        <w:t>5</w:t>
      </w:r>
      <w:r w:rsidRPr="0082452A">
        <w:rPr>
          <w:vertAlign w:val="superscript"/>
        </w:rPr>
        <w:footnoteReference w:customMarkFollows="1" w:id="61"/>
        <w:t>9</w:t>
      </w:r>
      <w:r w:rsidRPr="0082452A">
        <w:t>. Campbell also adopts the principle of cancelability to distinguish semantic values (aspect) from pragmatic implicature (</w:t>
      </w:r>
      <w:r w:rsidRPr="0082452A">
        <w:rPr>
          <w:i/>
          <w:lang w:val="de-DE"/>
        </w:rPr>
        <w:t>Aktionsart</w:t>
      </w:r>
      <w:r w:rsidRPr="0082452A">
        <w:t>)</w:t>
      </w:r>
      <w:r w:rsidRPr="0082452A">
        <w:rPr>
          <w:vertAlign w:val="superscript"/>
        </w:rPr>
        <w:t>6</w:t>
      </w:r>
      <w:r w:rsidRPr="0082452A">
        <w:rPr>
          <w:vertAlign w:val="superscript"/>
        </w:rPr>
        <w:footnoteReference w:customMarkFollows="1" w:id="62"/>
        <w:t>0</w:t>
      </w:r>
      <w:r w:rsidRPr="0082452A">
        <w:t>.</w:t>
      </w:r>
    </w:p>
    <w:p w14:paraId="03CD8657" w14:textId="77777777" w:rsidR="0082452A" w:rsidRPr="0082452A" w:rsidRDefault="0082452A" w:rsidP="0082452A">
      <w:pPr>
        <w:autoSpaceDE w:val="0"/>
        <w:autoSpaceDN w:val="0"/>
        <w:adjustRightInd w:val="0"/>
        <w:spacing w:after="0" w:line="240" w:lineRule="auto"/>
        <w:ind w:firstLine="360"/>
        <w:jc w:val="both"/>
      </w:pPr>
      <w:r w:rsidRPr="0082452A">
        <w:t>Like Porter and Fanning, Campbell regards Greek grammatical aspect as equipollent aspectual opposition rather than privative opposition. He did not describe his aspectual system at the outset, claiming that it is rather difficult to choose whether there are two aspects (Fanning, Olsen) or three (Porter and Decker). He contends that the key to the decision is to figure out the aspect of the Perfect and Pluperfect forms. He argues that an inductive/bottom-up approach is preferable, from which the aspect of the Perfect “may be recognized from the patterns evident within text rather than imposed upon it deductively”</w:t>
      </w:r>
      <w:r w:rsidRPr="0082452A">
        <w:rPr>
          <w:vertAlign w:val="superscript"/>
        </w:rPr>
        <w:t>6</w:t>
      </w:r>
      <w:r w:rsidRPr="0082452A">
        <w:rPr>
          <w:vertAlign w:val="superscript"/>
        </w:rPr>
        <w:footnoteReference w:customMarkFollows="1" w:id="63"/>
        <w:t>1</w:t>
      </w:r>
      <w:r w:rsidRPr="0082452A">
        <w:t>.</w:t>
      </w:r>
    </w:p>
    <w:p w14:paraId="7EA7715F" w14:textId="77777777" w:rsidR="0082452A" w:rsidRPr="0082452A" w:rsidRDefault="0082452A" w:rsidP="0082452A">
      <w:pPr>
        <w:autoSpaceDE w:val="0"/>
        <w:autoSpaceDN w:val="0"/>
        <w:adjustRightInd w:val="0"/>
        <w:spacing w:after="0" w:line="240" w:lineRule="auto"/>
        <w:ind w:firstLine="360"/>
        <w:jc w:val="both"/>
      </w:pPr>
      <w:r w:rsidRPr="0082452A">
        <w:t xml:space="preserve">Campbell points out that those who reject a temporal understanding of the verb </w:t>
      </w:r>
      <w:r w:rsidRPr="0082452A">
        <w:rPr>
          <w:i/>
        </w:rPr>
        <w:t>may</w:t>
      </w:r>
      <w:r w:rsidRPr="0082452A">
        <w:t xml:space="preserve"> prefer the concept of remoteness to distinguish the two imperfective tense-forms (Present and Imperfect)</w:t>
      </w:r>
      <w:r w:rsidRPr="0082452A">
        <w:rPr>
          <w:vertAlign w:val="superscript"/>
        </w:rPr>
        <w:t>6</w:t>
      </w:r>
      <w:r w:rsidRPr="0082452A">
        <w:rPr>
          <w:vertAlign w:val="superscript"/>
        </w:rPr>
        <w:footnoteReference w:customMarkFollows="1" w:id="64"/>
        <w:t>2</w:t>
      </w:r>
      <w:r w:rsidRPr="0082452A">
        <w:t>. Remoteness is a spatial category used to express distance or lack of proximity temporally, logically or contextually</w:t>
      </w:r>
      <w:r w:rsidRPr="0082452A">
        <w:rPr>
          <w:vertAlign w:val="superscript"/>
        </w:rPr>
        <w:t>6</w:t>
      </w:r>
      <w:r w:rsidRPr="0082452A">
        <w:rPr>
          <w:vertAlign w:val="superscript"/>
        </w:rPr>
        <w:footnoteReference w:customMarkFollows="1" w:id="65"/>
        <w:t>3</w:t>
      </w:r>
      <w:r w:rsidRPr="0082452A">
        <w:t>. He argues that the Perfect form, as demonstrated to be a “discourse tense-form”</w:t>
      </w:r>
      <w:r w:rsidRPr="0082452A">
        <w:rPr>
          <w:vertAlign w:val="superscript"/>
        </w:rPr>
        <w:t>6</w:t>
      </w:r>
      <w:r w:rsidRPr="0082452A">
        <w:rPr>
          <w:vertAlign w:val="superscript"/>
        </w:rPr>
        <w:footnoteReference w:customMarkFollows="1" w:id="66"/>
        <w:t>4</w:t>
      </w:r>
      <w:r w:rsidRPr="0082452A">
        <w:t>, overlaps with the Present Indicative, which itself is the dominant tense-form within discourse. As such, Campbell argues that the Perfect shares the imperfective aspect (like Present)</w:t>
      </w:r>
      <w:r w:rsidRPr="0082452A">
        <w:rPr>
          <w:vertAlign w:val="superscript"/>
        </w:rPr>
        <w:t>6</w:t>
      </w:r>
      <w:r w:rsidRPr="0082452A">
        <w:rPr>
          <w:vertAlign w:val="superscript"/>
        </w:rPr>
        <w:footnoteReference w:customMarkFollows="1" w:id="67"/>
        <w:t>5</w:t>
      </w:r>
      <w:r w:rsidRPr="0082452A">
        <w:t>. The expanded remoteness category with more level of proximity is used to accommodate the expansion of aspect category. Campbell’s model looks like the following:</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82452A" w:rsidRPr="0082452A" w14:paraId="609F9F45" w14:textId="77777777">
        <w:tblPrEx>
          <w:tblCellMar>
            <w:top w:w="0" w:type="dxa"/>
            <w:left w:w="0" w:type="dxa"/>
            <w:bottom w:w="0" w:type="dxa"/>
            <w:right w:w="0" w:type="dxa"/>
          </w:tblCellMar>
        </w:tblPrEx>
        <w:tc>
          <w:tcPr>
            <w:tcW w:w="2880" w:type="dxa"/>
            <w:tcBorders>
              <w:top w:val="nil"/>
              <w:left w:val="nil"/>
              <w:bottom w:val="nil"/>
              <w:right w:val="nil"/>
            </w:tcBorders>
          </w:tcPr>
          <w:p w14:paraId="78B54B6F" w14:textId="77777777" w:rsidR="0082452A" w:rsidRPr="0082452A" w:rsidRDefault="0082452A" w:rsidP="0082452A">
            <w:pPr>
              <w:autoSpaceDE w:val="0"/>
              <w:autoSpaceDN w:val="0"/>
              <w:adjustRightInd w:val="0"/>
              <w:spacing w:after="0" w:line="240" w:lineRule="auto"/>
              <w:jc w:val="right"/>
            </w:pPr>
            <w:r w:rsidRPr="0082452A">
              <w:rPr>
                <w:sz w:val="22"/>
                <w:shd w:val="solid" w:color="D3D3D3" w:fill="D3D3D3"/>
              </w:rPr>
              <w:t>Aspect</w:t>
            </w:r>
          </w:p>
          <w:p w14:paraId="5E1BE053" w14:textId="77777777" w:rsidR="0082452A" w:rsidRPr="0082452A" w:rsidRDefault="0082452A" w:rsidP="0082452A">
            <w:pPr>
              <w:autoSpaceDE w:val="0"/>
              <w:autoSpaceDN w:val="0"/>
              <w:adjustRightInd w:val="0"/>
              <w:spacing w:after="0" w:line="240" w:lineRule="auto"/>
              <w:jc w:val="both"/>
            </w:pPr>
            <w:r w:rsidRPr="0082452A">
              <w:rPr>
                <w:sz w:val="22"/>
                <w:shd w:val="solid" w:color="D3D3D3" w:fill="D3D3D3"/>
              </w:rPr>
              <w:t>Spatial</w:t>
            </w:r>
          </w:p>
          <w:p w14:paraId="6E79CBDB" w14:textId="77777777" w:rsidR="0082452A" w:rsidRPr="0082452A" w:rsidRDefault="0082452A" w:rsidP="0082452A">
            <w:pPr>
              <w:autoSpaceDE w:val="0"/>
              <w:autoSpaceDN w:val="0"/>
              <w:adjustRightInd w:val="0"/>
              <w:spacing w:after="0" w:line="240" w:lineRule="auto"/>
              <w:jc w:val="both"/>
            </w:pPr>
          </w:p>
        </w:tc>
        <w:tc>
          <w:tcPr>
            <w:tcW w:w="2880" w:type="dxa"/>
            <w:tcBorders>
              <w:top w:val="nil"/>
              <w:left w:val="nil"/>
              <w:bottom w:val="nil"/>
              <w:right w:val="nil"/>
            </w:tcBorders>
          </w:tcPr>
          <w:p w14:paraId="518E8C7D"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Perfective</w:t>
            </w:r>
          </w:p>
          <w:p w14:paraId="64B08208"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627958F3"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Imperfective</w:t>
            </w:r>
          </w:p>
          <w:p w14:paraId="64565FA1" w14:textId="77777777" w:rsidR="0082452A" w:rsidRPr="0082452A" w:rsidRDefault="0082452A" w:rsidP="0082452A">
            <w:pPr>
              <w:autoSpaceDE w:val="0"/>
              <w:autoSpaceDN w:val="0"/>
              <w:adjustRightInd w:val="0"/>
              <w:spacing w:after="0" w:line="240" w:lineRule="auto"/>
              <w:jc w:val="center"/>
            </w:pPr>
          </w:p>
        </w:tc>
      </w:tr>
      <w:tr w:rsidR="0082452A" w:rsidRPr="0082452A" w14:paraId="1EAE18AC" w14:textId="77777777">
        <w:tblPrEx>
          <w:tblCellMar>
            <w:top w:w="0" w:type="dxa"/>
            <w:left w:w="0" w:type="dxa"/>
            <w:bottom w:w="0" w:type="dxa"/>
            <w:right w:w="0" w:type="dxa"/>
          </w:tblCellMar>
        </w:tblPrEx>
        <w:tc>
          <w:tcPr>
            <w:tcW w:w="2880" w:type="dxa"/>
            <w:tcBorders>
              <w:top w:val="nil"/>
              <w:left w:val="nil"/>
              <w:bottom w:val="nil"/>
              <w:right w:val="nil"/>
            </w:tcBorders>
          </w:tcPr>
          <w:p w14:paraId="66ADF69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Heightened</w:t>
            </w:r>
          </w:p>
          <w:p w14:paraId="3ADA584C"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Proximity</w:t>
            </w:r>
          </w:p>
          <w:p w14:paraId="657A3A18"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1D13866F" w14:textId="77777777" w:rsidR="0082452A" w:rsidRPr="0082452A" w:rsidRDefault="0082452A" w:rsidP="0082452A">
            <w:pPr>
              <w:autoSpaceDE w:val="0"/>
              <w:autoSpaceDN w:val="0"/>
              <w:adjustRightInd w:val="0"/>
              <w:spacing w:after="0" w:line="240" w:lineRule="auto"/>
              <w:jc w:val="both"/>
            </w:pPr>
          </w:p>
          <w:p w14:paraId="11191064" w14:textId="77777777" w:rsidR="0082452A" w:rsidRPr="0082452A" w:rsidRDefault="0082452A" w:rsidP="0082452A">
            <w:pPr>
              <w:autoSpaceDE w:val="0"/>
              <w:autoSpaceDN w:val="0"/>
              <w:adjustRightInd w:val="0"/>
              <w:spacing w:after="0" w:line="240" w:lineRule="auto"/>
              <w:jc w:val="both"/>
            </w:pPr>
          </w:p>
        </w:tc>
        <w:tc>
          <w:tcPr>
            <w:tcW w:w="2880" w:type="dxa"/>
            <w:tcBorders>
              <w:top w:val="nil"/>
              <w:left w:val="nil"/>
              <w:bottom w:val="nil"/>
              <w:right w:val="nil"/>
            </w:tcBorders>
          </w:tcPr>
          <w:p w14:paraId="09968B6C" w14:textId="77777777" w:rsidR="0082452A" w:rsidRPr="0082452A" w:rsidRDefault="0082452A" w:rsidP="0082452A">
            <w:pPr>
              <w:autoSpaceDE w:val="0"/>
              <w:autoSpaceDN w:val="0"/>
              <w:adjustRightInd w:val="0"/>
              <w:spacing w:after="0" w:line="240" w:lineRule="auto"/>
              <w:jc w:val="center"/>
            </w:pPr>
            <w:r w:rsidRPr="0082452A">
              <w:rPr>
                <w:sz w:val="22"/>
              </w:rPr>
              <w:t>Perfect</w:t>
            </w:r>
          </w:p>
          <w:p w14:paraId="6F6F5F76" w14:textId="77777777" w:rsidR="0082452A" w:rsidRPr="0082452A" w:rsidRDefault="0082452A" w:rsidP="0082452A">
            <w:pPr>
              <w:autoSpaceDE w:val="0"/>
              <w:autoSpaceDN w:val="0"/>
              <w:adjustRightInd w:val="0"/>
              <w:spacing w:after="0" w:line="240" w:lineRule="auto"/>
              <w:jc w:val="center"/>
            </w:pPr>
          </w:p>
        </w:tc>
      </w:tr>
      <w:tr w:rsidR="0082452A" w:rsidRPr="0082452A" w14:paraId="24EEB9E6" w14:textId="77777777">
        <w:tblPrEx>
          <w:tblCellMar>
            <w:top w:w="0" w:type="dxa"/>
            <w:left w:w="0" w:type="dxa"/>
            <w:bottom w:w="0" w:type="dxa"/>
            <w:right w:w="0" w:type="dxa"/>
          </w:tblCellMar>
        </w:tblPrEx>
        <w:tc>
          <w:tcPr>
            <w:tcW w:w="2880" w:type="dxa"/>
            <w:tcBorders>
              <w:top w:val="nil"/>
              <w:left w:val="nil"/>
              <w:bottom w:val="nil"/>
              <w:right w:val="nil"/>
            </w:tcBorders>
          </w:tcPr>
          <w:p w14:paraId="17F53A0E"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Proximity</w:t>
            </w:r>
          </w:p>
          <w:p w14:paraId="35C0EE13"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457A1137" w14:textId="77777777" w:rsidR="0082452A" w:rsidRPr="0082452A" w:rsidRDefault="0082452A" w:rsidP="0082452A">
            <w:pPr>
              <w:autoSpaceDE w:val="0"/>
              <w:autoSpaceDN w:val="0"/>
              <w:adjustRightInd w:val="0"/>
              <w:spacing w:after="0" w:line="240" w:lineRule="auto"/>
              <w:jc w:val="both"/>
            </w:pPr>
          </w:p>
          <w:p w14:paraId="76F33B4D" w14:textId="77777777" w:rsidR="0082452A" w:rsidRPr="0082452A" w:rsidRDefault="0082452A" w:rsidP="0082452A">
            <w:pPr>
              <w:autoSpaceDE w:val="0"/>
              <w:autoSpaceDN w:val="0"/>
              <w:adjustRightInd w:val="0"/>
              <w:spacing w:after="0" w:line="240" w:lineRule="auto"/>
              <w:jc w:val="both"/>
            </w:pPr>
          </w:p>
        </w:tc>
        <w:tc>
          <w:tcPr>
            <w:tcW w:w="2880" w:type="dxa"/>
            <w:tcBorders>
              <w:top w:val="nil"/>
              <w:left w:val="nil"/>
              <w:bottom w:val="nil"/>
              <w:right w:val="nil"/>
            </w:tcBorders>
          </w:tcPr>
          <w:p w14:paraId="6C36EE62" w14:textId="77777777" w:rsidR="0082452A" w:rsidRPr="0082452A" w:rsidRDefault="0082452A" w:rsidP="0082452A">
            <w:pPr>
              <w:autoSpaceDE w:val="0"/>
              <w:autoSpaceDN w:val="0"/>
              <w:adjustRightInd w:val="0"/>
              <w:spacing w:after="0" w:line="240" w:lineRule="auto"/>
              <w:jc w:val="center"/>
            </w:pPr>
            <w:r w:rsidRPr="0082452A">
              <w:rPr>
                <w:sz w:val="22"/>
              </w:rPr>
              <w:t>Present</w:t>
            </w:r>
          </w:p>
          <w:p w14:paraId="126417B8" w14:textId="77777777" w:rsidR="0082452A" w:rsidRPr="0082452A" w:rsidRDefault="0082452A" w:rsidP="0082452A">
            <w:pPr>
              <w:autoSpaceDE w:val="0"/>
              <w:autoSpaceDN w:val="0"/>
              <w:adjustRightInd w:val="0"/>
              <w:spacing w:after="0" w:line="240" w:lineRule="auto"/>
              <w:jc w:val="center"/>
            </w:pPr>
          </w:p>
        </w:tc>
      </w:tr>
      <w:tr w:rsidR="0082452A" w:rsidRPr="0082452A" w14:paraId="03021D6F" w14:textId="77777777">
        <w:tblPrEx>
          <w:tblCellMar>
            <w:top w:w="0" w:type="dxa"/>
            <w:left w:w="0" w:type="dxa"/>
            <w:bottom w:w="0" w:type="dxa"/>
            <w:right w:w="0" w:type="dxa"/>
          </w:tblCellMar>
        </w:tblPrEx>
        <w:tc>
          <w:tcPr>
            <w:tcW w:w="2880" w:type="dxa"/>
            <w:tcBorders>
              <w:top w:val="nil"/>
              <w:left w:val="nil"/>
              <w:bottom w:val="nil"/>
              <w:right w:val="nil"/>
            </w:tcBorders>
          </w:tcPr>
          <w:p w14:paraId="755E6E0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Remoteness</w:t>
            </w:r>
          </w:p>
          <w:p w14:paraId="42B06C65"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053B34CA" w14:textId="77777777" w:rsidR="0082452A" w:rsidRPr="0082452A" w:rsidRDefault="0082452A" w:rsidP="0082452A">
            <w:pPr>
              <w:autoSpaceDE w:val="0"/>
              <w:autoSpaceDN w:val="0"/>
              <w:adjustRightInd w:val="0"/>
              <w:spacing w:after="0" w:line="240" w:lineRule="auto"/>
              <w:jc w:val="center"/>
            </w:pPr>
            <w:r w:rsidRPr="0082452A">
              <w:rPr>
                <w:sz w:val="22"/>
              </w:rPr>
              <w:t>Aorist</w:t>
            </w:r>
          </w:p>
          <w:p w14:paraId="4B64D18B"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75C7A91E" w14:textId="77777777" w:rsidR="0082452A" w:rsidRPr="0082452A" w:rsidRDefault="0082452A" w:rsidP="0082452A">
            <w:pPr>
              <w:autoSpaceDE w:val="0"/>
              <w:autoSpaceDN w:val="0"/>
              <w:adjustRightInd w:val="0"/>
              <w:spacing w:after="0" w:line="240" w:lineRule="auto"/>
              <w:jc w:val="center"/>
            </w:pPr>
            <w:r w:rsidRPr="0082452A">
              <w:rPr>
                <w:sz w:val="22"/>
              </w:rPr>
              <w:t>Imperfect</w:t>
            </w:r>
          </w:p>
          <w:p w14:paraId="07AFEC1F" w14:textId="77777777" w:rsidR="0082452A" w:rsidRPr="0082452A" w:rsidRDefault="0082452A" w:rsidP="0082452A">
            <w:pPr>
              <w:autoSpaceDE w:val="0"/>
              <w:autoSpaceDN w:val="0"/>
              <w:adjustRightInd w:val="0"/>
              <w:spacing w:after="0" w:line="240" w:lineRule="auto"/>
              <w:jc w:val="center"/>
            </w:pPr>
          </w:p>
        </w:tc>
      </w:tr>
      <w:tr w:rsidR="0082452A" w:rsidRPr="0082452A" w14:paraId="6DF678C5" w14:textId="77777777">
        <w:tblPrEx>
          <w:tblCellMar>
            <w:top w:w="0" w:type="dxa"/>
            <w:left w:w="0" w:type="dxa"/>
            <w:bottom w:w="0" w:type="dxa"/>
            <w:right w:w="0" w:type="dxa"/>
          </w:tblCellMar>
        </w:tblPrEx>
        <w:tc>
          <w:tcPr>
            <w:tcW w:w="2880" w:type="dxa"/>
            <w:tcBorders>
              <w:top w:val="nil"/>
              <w:left w:val="nil"/>
              <w:bottom w:val="nil"/>
              <w:right w:val="nil"/>
            </w:tcBorders>
          </w:tcPr>
          <w:p w14:paraId="032FD956"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Heightened Remoteness</w:t>
            </w:r>
          </w:p>
          <w:p w14:paraId="5DB15996"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77C6B9CF" w14:textId="77777777" w:rsidR="0082452A" w:rsidRPr="0082452A" w:rsidRDefault="0082452A" w:rsidP="0082452A">
            <w:pPr>
              <w:autoSpaceDE w:val="0"/>
              <w:autoSpaceDN w:val="0"/>
              <w:adjustRightInd w:val="0"/>
              <w:spacing w:after="0" w:line="240" w:lineRule="auto"/>
              <w:jc w:val="both"/>
            </w:pPr>
          </w:p>
          <w:p w14:paraId="1DD32918" w14:textId="77777777" w:rsidR="0082452A" w:rsidRPr="0082452A" w:rsidRDefault="0082452A" w:rsidP="0082452A">
            <w:pPr>
              <w:autoSpaceDE w:val="0"/>
              <w:autoSpaceDN w:val="0"/>
              <w:adjustRightInd w:val="0"/>
              <w:spacing w:after="0" w:line="240" w:lineRule="auto"/>
              <w:jc w:val="both"/>
            </w:pPr>
          </w:p>
        </w:tc>
        <w:tc>
          <w:tcPr>
            <w:tcW w:w="2880" w:type="dxa"/>
            <w:tcBorders>
              <w:top w:val="nil"/>
              <w:left w:val="nil"/>
              <w:bottom w:val="nil"/>
              <w:right w:val="nil"/>
            </w:tcBorders>
          </w:tcPr>
          <w:p w14:paraId="48DC50F7" w14:textId="77777777" w:rsidR="0082452A" w:rsidRPr="0082452A" w:rsidRDefault="0082452A" w:rsidP="0082452A">
            <w:pPr>
              <w:autoSpaceDE w:val="0"/>
              <w:autoSpaceDN w:val="0"/>
              <w:adjustRightInd w:val="0"/>
              <w:spacing w:after="0" w:line="240" w:lineRule="auto"/>
              <w:jc w:val="center"/>
            </w:pPr>
            <w:r w:rsidRPr="0082452A">
              <w:rPr>
                <w:sz w:val="22"/>
              </w:rPr>
              <w:t>Pluperfect</w:t>
            </w:r>
          </w:p>
          <w:p w14:paraId="471AE600" w14:textId="77777777" w:rsidR="0082452A" w:rsidRPr="0082452A" w:rsidRDefault="0082452A" w:rsidP="0082452A">
            <w:pPr>
              <w:autoSpaceDE w:val="0"/>
              <w:autoSpaceDN w:val="0"/>
              <w:adjustRightInd w:val="0"/>
              <w:spacing w:after="0" w:line="240" w:lineRule="auto"/>
              <w:jc w:val="center"/>
            </w:pPr>
          </w:p>
        </w:tc>
      </w:tr>
      <w:tr w:rsidR="0082452A" w:rsidRPr="0082452A" w14:paraId="226158F3" w14:textId="77777777">
        <w:tblPrEx>
          <w:tblCellMar>
            <w:top w:w="0" w:type="dxa"/>
            <w:left w:w="0" w:type="dxa"/>
            <w:bottom w:w="0" w:type="dxa"/>
            <w:right w:w="0" w:type="dxa"/>
          </w:tblCellMar>
        </w:tblPrEx>
        <w:tc>
          <w:tcPr>
            <w:tcW w:w="2880" w:type="dxa"/>
            <w:tcBorders>
              <w:top w:val="nil"/>
              <w:left w:val="nil"/>
              <w:bottom w:val="nil"/>
              <w:right w:val="nil"/>
            </w:tcBorders>
          </w:tcPr>
          <w:p w14:paraId="2384178D"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Non-Spatial</w:t>
            </w:r>
          </w:p>
          <w:p w14:paraId="1D884AFA"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10B108A1"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72A4B79E" w14:textId="77777777" w:rsidR="0082452A" w:rsidRPr="0082452A" w:rsidRDefault="0082452A" w:rsidP="0082452A">
            <w:pPr>
              <w:autoSpaceDE w:val="0"/>
              <w:autoSpaceDN w:val="0"/>
              <w:adjustRightInd w:val="0"/>
              <w:spacing w:after="0" w:line="240" w:lineRule="auto"/>
              <w:jc w:val="center"/>
            </w:pPr>
            <w:r w:rsidRPr="0082452A">
              <w:rPr>
                <w:sz w:val="22"/>
              </w:rPr>
              <w:t>[+ future tense]</w:t>
            </w:r>
          </w:p>
          <w:p w14:paraId="34250BE7" w14:textId="77777777" w:rsidR="0082452A" w:rsidRPr="0082452A" w:rsidRDefault="0082452A" w:rsidP="0082452A">
            <w:pPr>
              <w:autoSpaceDE w:val="0"/>
              <w:autoSpaceDN w:val="0"/>
              <w:adjustRightInd w:val="0"/>
              <w:spacing w:after="0" w:line="240" w:lineRule="auto"/>
              <w:jc w:val="center"/>
            </w:pPr>
          </w:p>
        </w:tc>
        <w:tc>
          <w:tcPr>
            <w:tcW w:w="2880" w:type="dxa"/>
            <w:tcBorders>
              <w:top w:val="nil"/>
              <w:left w:val="nil"/>
              <w:bottom w:val="nil"/>
              <w:right w:val="nil"/>
            </w:tcBorders>
          </w:tcPr>
          <w:p w14:paraId="0C467F27" w14:textId="77777777" w:rsidR="0082452A" w:rsidRPr="0082452A" w:rsidRDefault="0082452A" w:rsidP="0082452A">
            <w:pPr>
              <w:autoSpaceDE w:val="0"/>
              <w:autoSpaceDN w:val="0"/>
              <w:adjustRightInd w:val="0"/>
              <w:spacing w:after="0" w:line="240" w:lineRule="auto"/>
              <w:jc w:val="both"/>
            </w:pPr>
          </w:p>
          <w:p w14:paraId="0788B3AB" w14:textId="77777777" w:rsidR="0082452A" w:rsidRPr="0082452A" w:rsidRDefault="0082452A" w:rsidP="0082452A">
            <w:pPr>
              <w:autoSpaceDE w:val="0"/>
              <w:autoSpaceDN w:val="0"/>
              <w:adjustRightInd w:val="0"/>
              <w:spacing w:after="0" w:line="240" w:lineRule="auto"/>
              <w:jc w:val="both"/>
            </w:pPr>
          </w:p>
        </w:tc>
      </w:tr>
    </w:tbl>
    <w:p w14:paraId="0B9E341A" w14:textId="77777777" w:rsidR="0082452A" w:rsidRPr="0082452A" w:rsidRDefault="0082452A" w:rsidP="0082452A">
      <w:pPr>
        <w:autoSpaceDE w:val="0"/>
        <w:autoSpaceDN w:val="0"/>
        <w:adjustRightInd w:val="0"/>
        <w:spacing w:before="180" w:after="0" w:line="240" w:lineRule="auto"/>
        <w:ind w:firstLine="360"/>
        <w:jc w:val="both"/>
      </w:pPr>
      <w:r w:rsidRPr="0082452A">
        <w:lastRenderedPageBreak/>
        <w:t>To summarize the discussion so far, the following table describes the major views under different grouping:</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82452A" w:rsidRPr="0082452A" w14:paraId="2AFF0875" w14:textId="77777777">
        <w:tblPrEx>
          <w:tblCellMar>
            <w:top w:w="0" w:type="dxa"/>
            <w:left w:w="0" w:type="dxa"/>
            <w:bottom w:w="0" w:type="dxa"/>
            <w:right w:w="0" w:type="dxa"/>
          </w:tblCellMar>
        </w:tblPrEx>
        <w:tc>
          <w:tcPr>
            <w:tcW w:w="2160" w:type="dxa"/>
            <w:tcBorders>
              <w:top w:val="nil"/>
              <w:left w:val="nil"/>
              <w:bottom w:val="nil"/>
              <w:right w:val="nil"/>
            </w:tcBorders>
          </w:tcPr>
          <w:p w14:paraId="4F418A68"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View</w:t>
            </w:r>
          </w:p>
          <w:p w14:paraId="2067A421"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310527D"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Number of Aspects</w:t>
            </w:r>
          </w:p>
          <w:p w14:paraId="643970B5"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0AA5ADCB"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Semantics of Tense-Forms</w:t>
            </w:r>
          </w:p>
          <w:p w14:paraId="1108F6A7"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1FEB1719" w14:textId="77777777" w:rsidR="0082452A" w:rsidRPr="0082452A" w:rsidRDefault="0082452A" w:rsidP="0082452A">
            <w:pPr>
              <w:autoSpaceDE w:val="0"/>
              <w:autoSpaceDN w:val="0"/>
              <w:adjustRightInd w:val="0"/>
              <w:spacing w:after="0" w:line="240" w:lineRule="auto"/>
              <w:jc w:val="center"/>
            </w:pPr>
            <w:r w:rsidRPr="0082452A">
              <w:rPr>
                <w:i/>
                <w:sz w:val="22"/>
                <w:shd w:val="solid" w:color="D3D3D3" w:fill="D3D3D3"/>
                <w:lang w:val="de-DE"/>
              </w:rPr>
              <w:t>Aktionsart</w:t>
            </w:r>
          </w:p>
          <w:p w14:paraId="18E1D6ED" w14:textId="77777777" w:rsidR="0082452A" w:rsidRPr="0082452A" w:rsidRDefault="0082452A" w:rsidP="0082452A">
            <w:pPr>
              <w:autoSpaceDE w:val="0"/>
              <w:autoSpaceDN w:val="0"/>
              <w:adjustRightInd w:val="0"/>
              <w:spacing w:after="0" w:line="240" w:lineRule="auto"/>
              <w:jc w:val="center"/>
            </w:pPr>
          </w:p>
        </w:tc>
      </w:tr>
      <w:tr w:rsidR="0082452A" w:rsidRPr="0082452A" w14:paraId="5159CD41" w14:textId="77777777">
        <w:tblPrEx>
          <w:tblCellMar>
            <w:top w:w="0" w:type="dxa"/>
            <w:left w:w="0" w:type="dxa"/>
            <w:bottom w:w="0" w:type="dxa"/>
            <w:right w:w="0" w:type="dxa"/>
          </w:tblCellMar>
        </w:tblPrEx>
        <w:tc>
          <w:tcPr>
            <w:tcW w:w="2160" w:type="dxa"/>
            <w:tcBorders>
              <w:top w:val="nil"/>
              <w:left w:val="nil"/>
              <w:bottom w:val="nil"/>
              <w:right w:val="nil"/>
            </w:tcBorders>
          </w:tcPr>
          <w:p w14:paraId="14F4397D"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McKay</w:t>
            </w:r>
          </w:p>
          <w:p w14:paraId="784E20B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84AD291" w14:textId="77777777" w:rsidR="0082452A" w:rsidRPr="0082452A" w:rsidRDefault="0082452A" w:rsidP="0082452A">
            <w:pPr>
              <w:autoSpaceDE w:val="0"/>
              <w:autoSpaceDN w:val="0"/>
              <w:adjustRightInd w:val="0"/>
              <w:spacing w:after="0" w:line="240" w:lineRule="auto"/>
              <w:jc w:val="center"/>
            </w:pPr>
            <w:r w:rsidRPr="0082452A">
              <w:rPr>
                <w:sz w:val="22"/>
              </w:rPr>
              <w:t>4</w:t>
            </w:r>
          </w:p>
          <w:p w14:paraId="197CF1B3"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9511E84" w14:textId="77777777" w:rsidR="0082452A" w:rsidRPr="0082452A" w:rsidRDefault="0082452A" w:rsidP="0082452A">
            <w:pPr>
              <w:autoSpaceDE w:val="0"/>
              <w:autoSpaceDN w:val="0"/>
              <w:adjustRightInd w:val="0"/>
              <w:spacing w:after="0" w:line="240" w:lineRule="auto"/>
              <w:jc w:val="center"/>
            </w:pPr>
            <w:r w:rsidRPr="0082452A">
              <w:rPr>
                <w:sz w:val="22"/>
              </w:rPr>
              <w:t>Aspect + Time?</w:t>
            </w:r>
          </w:p>
          <w:p w14:paraId="680C9A86"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690E816" w14:textId="77777777" w:rsidR="0082452A" w:rsidRPr="0082452A" w:rsidRDefault="0082452A" w:rsidP="0082452A">
            <w:pPr>
              <w:autoSpaceDE w:val="0"/>
              <w:autoSpaceDN w:val="0"/>
              <w:adjustRightInd w:val="0"/>
              <w:spacing w:after="0" w:line="240" w:lineRule="auto"/>
              <w:jc w:val="center"/>
            </w:pPr>
            <w:r w:rsidRPr="0082452A">
              <w:rPr>
                <w:i/>
                <w:sz w:val="22"/>
                <w:lang w:val="de-DE"/>
              </w:rPr>
              <w:t>Aktionsart</w:t>
            </w:r>
          </w:p>
          <w:p w14:paraId="402472ED" w14:textId="77777777" w:rsidR="0082452A" w:rsidRPr="0082452A" w:rsidRDefault="0082452A" w:rsidP="0082452A">
            <w:pPr>
              <w:autoSpaceDE w:val="0"/>
              <w:autoSpaceDN w:val="0"/>
              <w:adjustRightInd w:val="0"/>
              <w:spacing w:after="0" w:line="240" w:lineRule="auto"/>
              <w:jc w:val="center"/>
            </w:pPr>
          </w:p>
        </w:tc>
      </w:tr>
      <w:tr w:rsidR="0082452A" w:rsidRPr="0082452A" w14:paraId="71F00E00" w14:textId="77777777">
        <w:tblPrEx>
          <w:tblCellMar>
            <w:top w:w="0" w:type="dxa"/>
            <w:left w:w="0" w:type="dxa"/>
            <w:bottom w:w="0" w:type="dxa"/>
            <w:right w:w="0" w:type="dxa"/>
          </w:tblCellMar>
        </w:tblPrEx>
        <w:tc>
          <w:tcPr>
            <w:tcW w:w="2160" w:type="dxa"/>
            <w:tcBorders>
              <w:top w:val="nil"/>
              <w:left w:val="nil"/>
              <w:bottom w:val="nil"/>
              <w:right w:val="nil"/>
            </w:tcBorders>
          </w:tcPr>
          <w:p w14:paraId="7D242AAC"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Porter</w:t>
            </w:r>
          </w:p>
          <w:p w14:paraId="6F86168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061BE1B0" w14:textId="77777777" w:rsidR="0082452A" w:rsidRPr="0082452A" w:rsidRDefault="0082452A" w:rsidP="0082452A">
            <w:pPr>
              <w:autoSpaceDE w:val="0"/>
              <w:autoSpaceDN w:val="0"/>
              <w:adjustRightInd w:val="0"/>
              <w:spacing w:after="0" w:line="240" w:lineRule="auto"/>
              <w:jc w:val="center"/>
            </w:pPr>
            <w:r w:rsidRPr="0082452A">
              <w:rPr>
                <w:sz w:val="22"/>
              </w:rPr>
              <w:t>3</w:t>
            </w:r>
          </w:p>
          <w:p w14:paraId="76ADD4E8"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05CDBC6D" w14:textId="77777777" w:rsidR="0082452A" w:rsidRPr="0082452A" w:rsidRDefault="0082452A" w:rsidP="0082452A">
            <w:pPr>
              <w:autoSpaceDE w:val="0"/>
              <w:autoSpaceDN w:val="0"/>
              <w:adjustRightInd w:val="0"/>
              <w:spacing w:after="0" w:line="240" w:lineRule="auto"/>
              <w:jc w:val="center"/>
            </w:pPr>
            <w:r w:rsidRPr="0082452A">
              <w:rPr>
                <w:sz w:val="22"/>
              </w:rPr>
              <w:t>Aspect</w:t>
            </w:r>
          </w:p>
          <w:p w14:paraId="40C243B1"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7ABA993" w14:textId="77777777" w:rsidR="0082452A" w:rsidRPr="0082452A" w:rsidRDefault="0082452A" w:rsidP="0082452A">
            <w:pPr>
              <w:autoSpaceDE w:val="0"/>
              <w:autoSpaceDN w:val="0"/>
              <w:adjustRightInd w:val="0"/>
              <w:spacing w:after="0" w:line="240" w:lineRule="auto"/>
              <w:jc w:val="center"/>
            </w:pPr>
            <w:r w:rsidRPr="0082452A">
              <w:rPr>
                <w:i/>
                <w:sz w:val="22"/>
                <w:lang w:val="de-DE"/>
              </w:rPr>
              <w:t>Aktionsart</w:t>
            </w:r>
          </w:p>
          <w:p w14:paraId="0F956929" w14:textId="77777777" w:rsidR="0082452A" w:rsidRPr="0082452A" w:rsidRDefault="0082452A" w:rsidP="0082452A">
            <w:pPr>
              <w:autoSpaceDE w:val="0"/>
              <w:autoSpaceDN w:val="0"/>
              <w:adjustRightInd w:val="0"/>
              <w:spacing w:after="0" w:line="240" w:lineRule="auto"/>
              <w:jc w:val="center"/>
            </w:pPr>
          </w:p>
        </w:tc>
      </w:tr>
      <w:tr w:rsidR="0082452A" w:rsidRPr="0082452A" w14:paraId="097A4B6C" w14:textId="77777777">
        <w:tblPrEx>
          <w:tblCellMar>
            <w:top w:w="0" w:type="dxa"/>
            <w:left w:w="0" w:type="dxa"/>
            <w:bottom w:w="0" w:type="dxa"/>
            <w:right w:w="0" w:type="dxa"/>
          </w:tblCellMar>
        </w:tblPrEx>
        <w:tc>
          <w:tcPr>
            <w:tcW w:w="2160" w:type="dxa"/>
            <w:tcBorders>
              <w:top w:val="nil"/>
              <w:left w:val="nil"/>
              <w:bottom w:val="nil"/>
              <w:right w:val="nil"/>
            </w:tcBorders>
          </w:tcPr>
          <w:p w14:paraId="21561A7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Fanning</w:t>
            </w:r>
          </w:p>
          <w:p w14:paraId="7F427330"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3349F379" w14:textId="77777777" w:rsidR="0082452A" w:rsidRPr="0082452A" w:rsidRDefault="0082452A" w:rsidP="0082452A">
            <w:pPr>
              <w:autoSpaceDE w:val="0"/>
              <w:autoSpaceDN w:val="0"/>
              <w:adjustRightInd w:val="0"/>
              <w:spacing w:after="0" w:line="240" w:lineRule="auto"/>
              <w:jc w:val="center"/>
            </w:pPr>
            <w:r w:rsidRPr="0082452A">
              <w:rPr>
                <w:sz w:val="22"/>
              </w:rPr>
              <w:t>2</w:t>
            </w:r>
          </w:p>
          <w:p w14:paraId="370E2653"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34E10EED" w14:textId="77777777" w:rsidR="0082452A" w:rsidRPr="0082452A" w:rsidRDefault="0082452A" w:rsidP="0082452A">
            <w:pPr>
              <w:autoSpaceDE w:val="0"/>
              <w:autoSpaceDN w:val="0"/>
              <w:adjustRightInd w:val="0"/>
              <w:spacing w:after="0" w:line="240" w:lineRule="auto"/>
              <w:jc w:val="center"/>
            </w:pPr>
            <w:r w:rsidRPr="0082452A">
              <w:rPr>
                <w:sz w:val="22"/>
              </w:rPr>
              <w:t>Aspect + Time</w:t>
            </w:r>
          </w:p>
          <w:p w14:paraId="39066C98"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680DC88" w14:textId="77777777" w:rsidR="0082452A" w:rsidRPr="0082452A" w:rsidRDefault="0082452A" w:rsidP="0082452A">
            <w:pPr>
              <w:autoSpaceDE w:val="0"/>
              <w:autoSpaceDN w:val="0"/>
              <w:adjustRightInd w:val="0"/>
              <w:spacing w:after="0" w:line="240" w:lineRule="auto"/>
              <w:jc w:val="center"/>
            </w:pPr>
            <w:r w:rsidRPr="0082452A">
              <w:rPr>
                <w:sz w:val="22"/>
              </w:rPr>
              <w:t>Procedural Character</w:t>
            </w:r>
          </w:p>
          <w:p w14:paraId="58993B06" w14:textId="77777777" w:rsidR="0082452A" w:rsidRPr="0082452A" w:rsidRDefault="0082452A" w:rsidP="0082452A">
            <w:pPr>
              <w:autoSpaceDE w:val="0"/>
              <w:autoSpaceDN w:val="0"/>
              <w:adjustRightInd w:val="0"/>
              <w:spacing w:after="0" w:line="240" w:lineRule="auto"/>
              <w:jc w:val="center"/>
            </w:pPr>
          </w:p>
        </w:tc>
      </w:tr>
      <w:tr w:rsidR="0082452A" w:rsidRPr="0082452A" w14:paraId="1F773D35" w14:textId="77777777">
        <w:tblPrEx>
          <w:tblCellMar>
            <w:top w:w="0" w:type="dxa"/>
            <w:left w:w="0" w:type="dxa"/>
            <w:bottom w:w="0" w:type="dxa"/>
            <w:right w:w="0" w:type="dxa"/>
          </w:tblCellMar>
        </w:tblPrEx>
        <w:tc>
          <w:tcPr>
            <w:tcW w:w="2160" w:type="dxa"/>
            <w:tcBorders>
              <w:top w:val="nil"/>
              <w:left w:val="nil"/>
              <w:bottom w:val="nil"/>
              <w:right w:val="nil"/>
            </w:tcBorders>
          </w:tcPr>
          <w:p w14:paraId="33AC137A"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Olsen</w:t>
            </w:r>
          </w:p>
          <w:p w14:paraId="6B73ED5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965CB8C" w14:textId="77777777" w:rsidR="0082452A" w:rsidRPr="0082452A" w:rsidRDefault="0082452A" w:rsidP="0082452A">
            <w:pPr>
              <w:autoSpaceDE w:val="0"/>
              <w:autoSpaceDN w:val="0"/>
              <w:adjustRightInd w:val="0"/>
              <w:spacing w:after="0" w:line="240" w:lineRule="auto"/>
              <w:jc w:val="center"/>
            </w:pPr>
            <w:r w:rsidRPr="0082452A">
              <w:rPr>
                <w:sz w:val="22"/>
              </w:rPr>
              <w:t>2</w:t>
            </w:r>
          </w:p>
          <w:p w14:paraId="313E8DB5"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7CF160C" w14:textId="77777777" w:rsidR="0082452A" w:rsidRPr="0082452A" w:rsidRDefault="0082452A" w:rsidP="0082452A">
            <w:pPr>
              <w:autoSpaceDE w:val="0"/>
              <w:autoSpaceDN w:val="0"/>
              <w:adjustRightInd w:val="0"/>
              <w:spacing w:after="0" w:line="240" w:lineRule="auto"/>
              <w:jc w:val="center"/>
            </w:pPr>
            <w:r w:rsidRPr="0082452A">
              <w:rPr>
                <w:sz w:val="22"/>
              </w:rPr>
              <w:t>Grammatical Aspect + Time</w:t>
            </w:r>
          </w:p>
          <w:p w14:paraId="6E8D9429"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879E5E0" w14:textId="77777777" w:rsidR="0082452A" w:rsidRPr="0082452A" w:rsidRDefault="0082452A" w:rsidP="0082452A">
            <w:pPr>
              <w:autoSpaceDE w:val="0"/>
              <w:autoSpaceDN w:val="0"/>
              <w:adjustRightInd w:val="0"/>
              <w:spacing w:after="0" w:line="240" w:lineRule="auto"/>
              <w:jc w:val="center"/>
            </w:pPr>
            <w:r w:rsidRPr="0082452A">
              <w:rPr>
                <w:sz w:val="22"/>
              </w:rPr>
              <w:t>Lexical Aspect</w:t>
            </w:r>
          </w:p>
          <w:p w14:paraId="07749B52" w14:textId="77777777" w:rsidR="0082452A" w:rsidRPr="0082452A" w:rsidRDefault="0082452A" w:rsidP="0082452A">
            <w:pPr>
              <w:autoSpaceDE w:val="0"/>
              <w:autoSpaceDN w:val="0"/>
              <w:adjustRightInd w:val="0"/>
              <w:spacing w:after="0" w:line="240" w:lineRule="auto"/>
              <w:jc w:val="center"/>
            </w:pPr>
          </w:p>
        </w:tc>
      </w:tr>
      <w:tr w:rsidR="0082452A" w:rsidRPr="0082452A" w14:paraId="56FF6652" w14:textId="77777777">
        <w:tblPrEx>
          <w:tblCellMar>
            <w:top w:w="0" w:type="dxa"/>
            <w:left w:w="0" w:type="dxa"/>
            <w:bottom w:w="0" w:type="dxa"/>
            <w:right w:w="0" w:type="dxa"/>
          </w:tblCellMar>
        </w:tblPrEx>
        <w:tc>
          <w:tcPr>
            <w:tcW w:w="2160" w:type="dxa"/>
            <w:tcBorders>
              <w:top w:val="nil"/>
              <w:left w:val="nil"/>
              <w:bottom w:val="nil"/>
              <w:right w:val="nil"/>
            </w:tcBorders>
          </w:tcPr>
          <w:p w14:paraId="3C73D85F"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Campbell</w:t>
            </w:r>
          </w:p>
          <w:p w14:paraId="43407E3E"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1C37E02D" w14:textId="77777777" w:rsidR="0082452A" w:rsidRPr="0082452A" w:rsidRDefault="0082452A" w:rsidP="0082452A">
            <w:pPr>
              <w:autoSpaceDE w:val="0"/>
              <w:autoSpaceDN w:val="0"/>
              <w:adjustRightInd w:val="0"/>
              <w:spacing w:after="0" w:line="240" w:lineRule="auto"/>
              <w:jc w:val="center"/>
            </w:pPr>
            <w:r w:rsidRPr="0082452A">
              <w:rPr>
                <w:sz w:val="22"/>
              </w:rPr>
              <w:t>2</w:t>
            </w:r>
          </w:p>
          <w:p w14:paraId="269FD50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CBCF7C3" w14:textId="77777777" w:rsidR="0082452A" w:rsidRPr="0082452A" w:rsidRDefault="0082452A" w:rsidP="0082452A">
            <w:pPr>
              <w:autoSpaceDE w:val="0"/>
              <w:autoSpaceDN w:val="0"/>
              <w:adjustRightInd w:val="0"/>
              <w:spacing w:after="0" w:line="240" w:lineRule="auto"/>
              <w:jc w:val="center"/>
            </w:pPr>
            <w:r w:rsidRPr="0082452A">
              <w:rPr>
                <w:sz w:val="22"/>
              </w:rPr>
              <w:t>Aspect + Remoteness</w:t>
            </w:r>
          </w:p>
          <w:p w14:paraId="5879DBD7"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5F3A570" w14:textId="77777777" w:rsidR="0082452A" w:rsidRPr="0082452A" w:rsidRDefault="0082452A" w:rsidP="0082452A">
            <w:pPr>
              <w:autoSpaceDE w:val="0"/>
              <w:autoSpaceDN w:val="0"/>
              <w:adjustRightInd w:val="0"/>
              <w:spacing w:after="0" w:line="240" w:lineRule="auto"/>
              <w:jc w:val="center"/>
            </w:pPr>
            <w:r w:rsidRPr="0082452A">
              <w:rPr>
                <w:i/>
                <w:sz w:val="22"/>
                <w:lang w:val="de-DE"/>
              </w:rPr>
              <w:t>Aktionsart</w:t>
            </w:r>
          </w:p>
          <w:p w14:paraId="7F1EADD3" w14:textId="77777777" w:rsidR="0082452A" w:rsidRPr="0082452A" w:rsidRDefault="0082452A" w:rsidP="0082452A">
            <w:pPr>
              <w:autoSpaceDE w:val="0"/>
              <w:autoSpaceDN w:val="0"/>
              <w:adjustRightInd w:val="0"/>
              <w:spacing w:after="0" w:line="240" w:lineRule="auto"/>
              <w:jc w:val="center"/>
            </w:pPr>
          </w:p>
        </w:tc>
      </w:tr>
    </w:tbl>
    <w:p w14:paraId="1F053C92" w14:textId="77777777" w:rsidR="0082452A" w:rsidRPr="0082452A" w:rsidRDefault="0082452A" w:rsidP="0082452A">
      <w:pPr>
        <w:autoSpaceDE w:val="0"/>
        <w:autoSpaceDN w:val="0"/>
        <w:adjustRightInd w:val="0"/>
        <w:spacing w:before="360" w:after="0" w:line="240" w:lineRule="auto"/>
        <w:jc w:val="both"/>
      </w:pPr>
      <w:r w:rsidRPr="0082452A">
        <w:rPr>
          <w:b/>
          <w:sz w:val="28"/>
        </w:rPr>
        <w:t xml:space="preserve">3. </w:t>
      </w:r>
      <w:proofErr w:type="spellStart"/>
      <w:r w:rsidRPr="0082452A">
        <w:rPr>
          <w:b/>
          <w:sz w:val="28"/>
        </w:rPr>
        <w:t>Aspectuality</w:t>
      </w:r>
      <w:proofErr w:type="spellEnd"/>
      <w:r w:rsidRPr="0082452A">
        <w:rPr>
          <w:b/>
          <w:sz w:val="28"/>
        </w:rPr>
        <w:t xml:space="preserve"> and the Future form</w:t>
      </w:r>
    </w:p>
    <w:p w14:paraId="26F16C48"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If the debate on verbal aspect is like a tempest, the discussion of the </w:t>
      </w:r>
      <w:proofErr w:type="spellStart"/>
      <w:r w:rsidRPr="0082452A">
        <w:t>aspectuality</w:t>
      </w:r>
      <w:proofErr w:type="spellEnd"/>
      <w:r w:rsidRPr="0082452A">
        <w:t xml:space="preserve"> of the Future form is one of the centers of the storm</w:t>
      </w:r>
      <w:r w:rsidRPr="0082452A">
        <w:rPr>
          <w:vertAlign w:val="superscript"/>
        </w:rPr>
        <w:t>6</w:t>
      </w:r>
      <w:r w:rsidRPr="0082452A">
        <w:rPr>
          <w:vertAlign w:val="superscript"/>
        </w:rPr>
        <w:footnoteReference w:customMarkFollows="1" w:id="68"/>
        <w:t>6</w:t>
      </w:r>
      <w:r w:rsidRPr="0082452A">
        <w:t xml:space="preserve">. The place of the Future form in the Greek verbal system is always a matter of contention among scholars. Some argue that the Future form is purely perfective; others claim that it is capable of expressing both perfective and imperfective aspects. This aspectual ambiguity prompted some scholars to conclude that the form is non-aspectual or </w:t>
      </w:r>
      <w:proofErr w:type="spellStart"/>
      <w:r w:rsidRPr="0082452A">
        <w:t>aspectually</w:t>
      </w:r>
      <w:proofErr w:type="spellEnd"/>
      <w:r w:rsidRPr="0082452A">
        <w:t xml:space="preserve"> unmarked. The lack of an obvious aspectual choice for an author to establish the constituency of a process prompted others to conclude that it is not fully aspectual. The following is an attempt to synthesize the current debate on the </w:t>
      </w:r>
      <w:proofErr w:type="spellStart"/>
      <w:r w:rsidRPr="0082452A">
        <w:t>aspectuality</w:t>
      </w:r>
      <w:proofErr w:type="spellEnd"/>
      <w:r w:rsidRPr="0082452A">
        <w:t xml:space="preserve"> of the Future. The goal is to provide a summary of various approaches and critique their various assumptions and methodology. We will first examine the validity of the models that champion a perfective aspect (Wallace, O’Brien and Campbell) and then move on to the non-aspectual approaches (Olsen and Fanning) and finally investigate the approaches that treat the Future with unique semantic feature (McKay and Porter).</w:t>
      </w:r>
    </w:p>
    <w:p w14:paraId="16D3C553" w14:textId="77777777" w:rsidR="0082452A" w:rsidRPr="0082452A" w:rsidRDefault="0082452A" w:rsidP="0082452A">
      <w:pPr>
        <w:autoSpaceDE w:val="0"/>
        <w:autoSpaceDN w:val="0"/>
        <w:adjustRightInd w:val="0"/>
        <w:spacing w:before="360" w:after="0" w:line="240" w:lineRule="auto"/>
      </w:pPr>
      <w:r w:rsidRPr="0082452A">
        <w:rPr>
          <w:i/>
          <w:sz w:val="28"/>
        </w:rPr>
        <w:t>3.1 Perfective Aspect and Abductive Reasoning</w:t>
      </w:r>
    </w:p>
    <w:p w14:paraId="5545B959"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Wallace considers a perfective aspect for the Future form solely on a morphological basis. He argues that the Future is morphologically linked with the Aorist Indicative. The shared sigma tense formative is then taken as an indication that the Aorist Indicative is a “morphological ancestor” to the Future. Thus the Future is likely to be aspectual and expresses the same aspectual choice. In </w:t>
      </w:r>
      <w:r w:rsidRPr="0082452A">
        <w:lastRenderedPageBreak/>
        <w:t>other words, the Future, like the Aorist, grammaticalizes perfective aspect</w:t>
      </w:r>
      <w:r w:rsidRPr="0082452A">
        <w:rPr>
          <w:vertAlign w:val="superscript"/>
        </w:rPr>
        <w:t>6</w:t>
      </w:r>
      <w:r w:rsidRPr="0082452A">
        <w:rPr>
          <w:vertAlign w:val="superscript"/>
        </w:rPr>
        <w:footnoteReference w:customMarkFollows="1" w:id="69"/>
        <w:t>7</w:t>
      </w:r>
      <w:r w:rsidRPr="0082452A">
        <w:t>. However, grammarians usually posit that the forms of the Aorist Subjunctive came together with the Future Indicative during the Hellenistic period</w:t>
      </w:r>
      <w:r w:rsidRPr="0082452A">
        <w:rPr>
          <w:vertAlign w:val="superscript"/>
        </w:rPr>
        <w:t>6</w:t>
      </w:r>
      <w:r w:rsidRPr="0082452A">
        <w:rPr>
          <w:vertAlign w:val="superscript"/>
        </w:rPr>
        <w:footnoteReference w:customMarkFollows="1" w:id="70"/>
        <w:t>8</w:t>
      </w:r>
      <w:r w:rsidRPr="0082452A">
        <w:t>. Even purely arguing on a morphological level, without the augment and using the same tense formative, the form of the Aorist Subjunctive is closer to the Future Indicative. Although in the works of some ancient writers the Aorist Indicative and Future Indicative seem to share the property of being indeterminate, the exact meaning of the ancient writers in this case is difficult to judge</w:t>
      </w:r>
      <w:r w:rsidRPr="0082452A">
        <w:rPr>
          <w:vertAlign w:val="superscript"/>
        </w:rPr>
        <w:t>6</w:t>
      </w:r>
      <w:r w:rsidRPr="0082452A">
        <w:rPr>
          <w:vertAlign w:val="superscript"/>
        </w:rPr>
        <w:footnoteReference w:customMarkFollows="1" w:id="71"/>
        <w:t>9</w:t>
      </w:r>
      <w:r w:rsidRPr="0082452A">
        <w:t>. Campbell, who comes to the same conclusion with another line of argument, articulates well when he adds, “arguments from morphology and diachrony can only perform a confirmatory role”</w:t>
      </w:r>
      <w:r w:rsidRPr="0082452A">
        <w:rPr>
          <w:vertAlign w:val="superscript"/>
        </w:rPr>
        <w:t>7</w:t>
      </w:r>
      <w:r w:rsidRPr="0082452A">
        <w:rPr>
          <w:vertAlign w:val="superscript"/>
        </w:rPr>
        <w:footnoteReference w:customMarkFollows="1" w:id="72"/>
        <w:t>0</w:t>
      </w:r>
      <w:r w:rsidRPr="0082452A">
        <w:t>.</w:t>
      </w:r>
    </w:p>
    <w:p w14:paraId="6EE46E03" w14:textId="77777777" w:rsidR="0082452A" w:rsidRPr="0082452A" w:rsidRDefault="0082452A" w:rsidP="0082452A">
      <w:pPr>
        <w:autoSpaceDE w:val="0"/>
        <w:autoSpaceDN w:val="0"/>
        <w:adjustRightInd w:val="0"/>
        <w:spacing w:after="0" w:line="240" w:lineRule="auto"/>
        <w:ind w:firstLine="360"/>
        <w:jc w:val="both"/>
      </w:pPr>
      <w:r w:rsidRPr="0082452A">
        <w:t>In his opening discussion on methodological considerations, Campbell argues explicitly the uniqueness of his approach from a methodological point of view. Calling some other approaches deductive and theory-driven</w:t>
      </w:r>
      <w:r w:rsidRPr="0082452A">
        <w:rPr>
          <w:vertAlign w:val="superscript"/>
        </w:rPr>
        <w:t>7</w:t>
      </w:r>
      <w:r w:rsidRPr="0082452A">
        <w:rPr>
          <w:vertAlign w:val="superscript"/>
        </w:rPr>
        <w:footnoteReference w:customMarkFollows="1" w:id="73"/>
        <w:t>1</w:t>
      </w:r>
      <w:r w:rsidRPr="0082452A">
        <w:t>, he seeks to demonstrate that the aspect of the Greek verbal system should be determined by an inductive approach</w:t>
      </w:r>
      <w:r w:rsidRPr="0082452A">
        <w:rPr>
          <w:vertAlign w:val="superscript"/>
        </w:rPr>
        <w:t>7</w:t>
      </w:r>
      <w:r w:rsidRPr="0082452A">
        <w:rPr>
          <w:vertAlign w:val="superscript"/>
        </w:rPr>
        <w:footnoteReference w:customMarkFollows="1" w:id="74"/>
        <w:t>2</w:t>
      </w:r>
      <w:r w:rsidRPr="0082452A">
        <w:t>. In contrast to the deductive method of reasoning, where a theory or a rule is hypothesized and then tested and confirmed with a selective set of available data</w:t>
      </w:r>
      <w:r w:rsidRPr="0082452A">
        <w:rPr>
          <w:vertAlign w:val="superscript"/>
        </w:rPr>
        <w:t>7</w:t>
      </w:r>
      <w:r w:rsidRPr="0082452A">
        <w:rPr>
          <w:vertAlign w:val="superscript"/>
        </w:rPr>
        <w:footnoteReference w:customMarkFollows="1" w:id="75"/>
        <w:t>3</w:t>
      </w:r>
      <w:r w:rsidRPr="0082452A">
        <w:t>, he proposes a bottom-up approach, where the result is “recognized from the patterns evident within text rather than imposed upon it deductively”</w:t>
      </w:r>
      <w:r w:rsidRPr="0082452A">
        <w:rPr>
          <w:vertAlign w:val="superscript"/>
        </w:rPr>
        <w:t>7</w:t>
      </w:r>
      <w:r w:rsidRPr="0082452A">
        <w:rPr>
          <w:vertAlign w:val="superscript"/>
        </w:rPr>
        <w:footnoteReference w:customMarkFollows="1" w:id="76"/>
        <w:t>4</w:t>
      </w:r>
      <w:r w:rsidRPr="0082452A">
        <w:t>. His approach is two-fold in practice: the selected text corpora are first investigated for discernable patterns of usage of every Indicative tense-forms in various strands of discourses</w:t>
      </w:r>
      <w:r w:rsidRPr="0082452A">
        <w:rPr>
          <w:vertAlign w:val="superscript"/>
        </w:rPr>
        <w:t>7</w:t>
      </w:r>
      <w:r w:rsidRPr="0082452A">
        <w:rPr>
          <w:vertAlign w:val="superscript"/>
        </w:rPr>
        <w:footnoteReference w:customMarkFollows="1" w:id="77"/>
        <w:t>5</w:t>
      </w:r>
      <w:r w:rsidRPr="0082452A">
        <w:t xml:space="preserve">, and then these patterns are examined to </w:t>
      </w:r>
      <w:r w:rsidRPr="0082452A">
        <w:lastRenderedPageBreak/>
        <w:t>uncover the aspectual value of each form. However, in dealing with the Future form, Campbell’s argument largely follows an unproven premise proposed by Mark O’Brien</w:t>
      </w:r>
      <w:r w:rsidRPr="0082452A">
        <w:rPr>
          <w:vertAlign w:val="superscript"/>
        </w:rPr>
        <w:t>7</w:t>
      </w:r>
      <w:r w:rsidRPr="0082452A">
        <w:rPr>
          <w:vertAlign w:val="superscript"/>
        </w:rPr>
        <w:footnoteReference w:customMarkFollows="1" w:id="78"/>
        <w:t>6</w:t>
      </w:r>
      <w:r w:rsidRPr="0082452A">
        <w:t>.</w:t>
      </w:r>
    </w:p>
    <w:p w14:paraId="4C5D4B65" w14:textId="77777777" w:rsidR="0082452A" w:rsidRPr="0082452A" w:rsidRDefault="0082452A" w:rsidP="0082452A">
      <w:pPr>
        <w:autoSpaceDE w:val="0"/>
        <w:autoSpaceDN w:val="0"/>
        <w:adjustRightInd w:val="0"/>
        <w:spacing w:after="0" w:line="240" w:lineRule="auto"/>
        <w:ind w:firstLine="360"/>
        <w:jc w:val="both"/>
      </w:pPr>
      <w:r w:rsidRPr="0082452A">
        <w:t xml:space="preserve">O’Brien’s work is mainly derived from a premise of Fanning. Fanning’s assertion is that the relationship and interaction between the aspect and procedural characteristic (i.e. </w:t>
      </w:r>
      <w:r w:rsidRPr="0082452A">
        <w:rPr>
          <w:i/>
          <w:lang w:val="de-DE"/>
        </w:rPr>
        <w:t>Aktionsart</w:t>
      </w:r>
      <w:r w:rsidRPr="0082452A">
        <w:t>) produces patterns that are predictable</w:t>
      </w:r>
      <w:r w:rsidRPr="0082452A">
        <w:rPr>
          <w:vertAlign w:val="superscript"/>
        </w:rPr>
        <w:t>7</w:t>
      </w:r>
      <w:r w:rsidRPr="0082452A">
        <w:rPr>
          <w:vertAlign w:val="superscript"/>
        </w:rPr>
        <w:footnoteReference w:customMarkFollows="1" w:id="79"/>
        <w:t>7</w:t>
      </w:r>
      <w:r w:rsidRPr="0082452A">
        <w:t>. O’Brien relies on this hypothesis in his work, seeking to “isolate any consistency in the verbal aspect of future forms”</w:t>
      </w:r>
      <w:r w:rsidRPr="0082452A">
        <w:rPr>
          <w:vertAlign w:val="superscript"/>
        </w:rPr>
        <w:t>7</w:t>
      </w:r>
      <w:r w:rsidRPr="0082452A">
        <w:rPr>
          <w:vertAlign w:val="superscript"/>
        </w:rPr>
        <w:footnoteReference w:customMarkFollows="1" w:id="80"/>
        <w:t>8</w:t>
      </w:r>
      <w:r w:rsidRPr="0082452A">
        <w:t>. His logic is that from the known patterns between certain aspects and other contextual and lexical factors, one could examine the pattern of certain tense-form and work backward to determine its aspect</w:t>
      </w:r>
      <w:r w:rsidRPr="0082452A">
        <w:rPr>
          <w:vertAlign w:val="superscript"/>
        </w:rPr>
        <w:t>7</w:t>
      </w:r>
      <w:r w:rsidRPr="0082452A">
        <w:rPr>
          <w:vertAlign w:val="superscript"/>
        </w:rPr>
        <w:footnoteReference w:customMarkFollows="1" w:id="81"/>
        <w:t>9</w:t>
      </w:r>
      <w:r w:rsidRPr="0082452A">
        <w:t>. Based on this premise, he argues that if he is able to demonstrate that the Future and the Aorist behave similarly when combined with certain lexical and contextual factors, then it is reasonable to conclude that the Future, like the Aorist, grammaticalize the same aspect, the perfective aspect</w:t>
      </w:r>
      <w:r w:rsidRPr="0082452A">
        <w:rPr>
          <w:vertAlign w:val="superscript"/>
        </w:rPr>
        <w:t>8</w:t>
      </w:r>
      <w:r w:rsidRPr="0082452A">
        <w:rPr>
          <w:vertAlign w:val="superscript"/>
        </w:rPr>
        <w:footnoteReference w:customMarkFollows="1" w:id="82"/>
        <w:t>0</w:t>
      </w:r>
      <w:r w:rsidRPr="0082452A">
        <w:t xml:space="preserve">. To prove his thesis, O’Brien suggests that verbs that are claimed to be lexically stative when used to express perfective aspect (grammaticalized by a tense-form) will create an ingressive </w:t>
      </w:r>
      <w:r w:rsidRPr="0082452A">
        <w:rPr>
          <w:i/>
          <w:lang w:val="de-DE"/>
        </w:rPr>
        <w:t>Aktionsart</w:t>
      </w:r>
      <w:r w:rsidRPr="0082452A">
        <w:rPr>
          <w:vertAlign w:val="superscript"/>
        </w:rPr>
        <w:t>8</w:t>
      </w:r>
      <w:r w:rsidRPr="0082452A">
        <w:rPr>
          <w:vertAlign w:val="superscript"/>
        </w:rPr>
        <w:footnoteReference w:customMarkFollows="1" w:id="83"/>
        <w:t>1</w:t>
      </w:r>
      <w:r w:rsidRPr="0082452A">
        <w:t>. After examining certain stative verbs in the Future Indicative, he concludes that they behave in a manner similar to its Aorist counterpart. The stative verbs in the Future Indicative form imply the beginning or the inception of a state to be within view. Likewise, when verbs of accomplishment (i.e. verbs that express a sense of accomplishment in the lexical level) are used in the Future form, they will behave similarly to its Aorist use and demonstrate a stress on the consummation of the process</w:t>
      </w:r>
      <w:r w:rsidRPr="0082452A">
        <w:rPr>
          <w:vertAlign w:val="superscript"/>
        </w:rPr>
        <w:t>8</w:t>
      </w:r>
      <w:r w:rsidRPr="0082452A">
        <w:rPr>
          <w:vertAlign w:val="superscript"/>
        </w:rPr>
        <w:footnoteReference w:customMarkFollows="1" w:id="84"/>
        <w:t>2</w:t>
      </w:r>
      <w:r w:rsidRPr="0082452A">
        <w:t>.</w:t>
      </w:r>
    </w:p>
    <w:p w14:paraId="32224785" w14:textId="77777777" w:rsidR="0082452A" w:rsidRPr="0082452A" w:rsidRDefault="0082452A" w:rsidP="0082452A">
      <w:pPr>
        <w:autoSpaceDE w:val="0"/>
        <w:autoSpaceDN w:val="0"/>
        <w:adjustRightInd w:val="0"/>
        <w:spacing w:after="0" w:line="240" w:lineRule="auto"/>
        <w:ind w:firstLine="360"/>
        <w:jc w:val="both"/>
      </w:pPr>
      <w:r w:rsidRPr="0082452A">
        <w:t>One caveat regarding the above argument is worth mentioning before moving on to the discussion of Campbell’s method. First, although O’Brien points to ample instances in the N</w:t>
      </w:r>
      <w:r w:rsidRPr="0082452A">
        <w:footnoteReference w:customMarkFollows="1" w:id="85"/>
        <w:t>T to demonstrate the alleged ingressive expression in the use of the Future Indicative of selective class of verbs, not all of these examples are convincing</w:t>
      </w:r>
      <w:r w:rsidRPr="0082452A">
        <w:rPr>
          <w:vertAlign w:val="superscript"/>
        </w:rPr>
        <w:t>8</w:t>
      </w:r>
      <w:r w:rsidRPr="0082452A">
        <w:rPr>
          <w:vertAlign w:val="superscript"/>
        </w:rPr>
        <w:footnoteReference w:customMarkFollows="1" w:id="86"/>
        <w:t>3</w:t>
      </w:r>
      <w:r w:rsidRPr="0082452A">
        <w:t xml:space="preserve">. He admits that for those examples that </w:t>
      </w:r>
      <w:r w:rsidRPr="0082452A">
        <w:lastRenderedPageBreak/>
        <w:t>demonstrate non-ingressive uses, it can be explained on the basis of contextual intrusions</w:t>
      </w:r>
      <w:r w:rsidRPr="0082452A">
        <w:rPr>
          <w:vertAlign w:val="superscript"/>
        </w:rPr>
        <w:t>8</w:t>
      </w:r>
      <w:r w:rsidRPr="0082452A">
        <w:rPr>
          <w:vertAlign w:val="superscript"/>
        </w:rPr>
        <w:footnoteReference w:customMarkFollows="1" w:id="87"/>
        <w:t>4</w:t>
      </w:r>
      <w:r w:rsidRPr="0082452A">
        <w:t>. This brings home the major weakness of his thesis, concerning the unanswered question of what constitutes the ingressive expression in these examples. If the non-ingressive uses of Future can be attributed to contextual intrusions, why is it then the ingressive readings are due to the lexical meaning of the verb but not the same contextual factors? More work has to be done to clearly explicate what these contextual intrusions are and in what circumstances it will contribute to the expression of ingression</w:t>
      </w:r>
      <w:r w:rsidRPr="0082452A">
        <w:rPr>
          <w:vertAlign w:val="superscript"/>
        </w:rPr>
        <w:t>8</w:t>
      </w:r>
      <w:r w:rsidRPr="0082452A">
        <w:rPr>
          <w:vertAlign w:val="superscript"/>
        </w:rPr>
        <w:footnoteReference w:customMarkFollows="1" w:id="88"/>
        <w:t>5</w:t>
      </w:r>
      <w:r w:rsidRPr="0082452A">
        <w:t>. Although Campbell also notices the complexity of identifying ingression in the Future form</w:t>
      </w:r>
      <w:r w:rsidRPr="0082452A">
        <w:rPr>
          <w:vertAlign w:val="superscript"/>
        </w:rPr>
        <w:t>8</w:t>
      </w:r>
      <w:r w:rsidRPr="0082452A">
        <w:rPr>
          <w:vertAlign w:val="superscript"/>
        </w:rPr>
        <w:footnoteReference w:customMarkFollows="1" w:id="89"/>
        <w:t>6</w:t>
      </w:r>
      <w:r w:rsidRPr="0082452A">
        <w:t>, he considers this lack of uniformity and consistency as irrelevant to the discussion, claiming that what needs to be proven is not certainty of an ingressive interpretation, but a possibility that these examples may be read as ingressive, “even if they do not necessarily demand such a reading”</w:t>
      </w:r>
      <w:r w:rsidRPr="0082452A">
        <w:rPr>
          <w:vertAlign w:val="superscript"/>
        </w:rPr>
        <w:t>8</w:t>
      </w:r>
      <w:r w:rsidRPr="0082452A">
        <w:rPr>
          <w:vertAlign w:val="superscript"/>
        </w:rPr>
        <w:footnoteReference w:customMarkFollows="1" w:id="90"/>
        <w:t>7</w:t>
      </w:r>
      <w:r w:rsidRPr="0082452A">
        <w:t>. The analysis of the verbs of accomplishment falls along the same line of argument and thus is vulnerable to the same problem of inconsistency. O’Brien tries to downplay this by pointing out that the Aorist also demonstrates this same inconsistency, that consummation is not evident in all instances</w:t>
      </w:r>
      <w:r w:rsidRPr="0082452A">
        <w:rPr>
          <w:vertAlign w:val="superscript"/>
        </w:rPr>
        <w:t>8</w:t>
      </w:r>
      <w:r w:rsidRPr="0082452A">
        <w:rPr>
          <w:vertAlign w:val="superscript"/>
        </w:rPr>
        <w:footnoteReference w:customMarkFollows="1" w:id="91"/>
        <w:t>8</w:t>
      </w:r>
      <w:r w:rsidRPr="0082452A">
        <w:t>. However, one has to demonstrate that these verbs of accomplishment exercise the same pattern of inconsistency in both the Future and Aorist in order to call this a valid comparison.</w:t>
      </w:r>
    </w:p>
    <w:p w14:paraId="681E8D62" w14:textId="77777777" w:rsidR="0082452A" w:rsidRPr="0082452A" w:rsidRDefault="0082452A" w:rsidP="0082452A">
      <w:pPr>
        <w:autoSpaceDE w:val="0"/>
        <w:autoSpaceDN w:val="0"/>
        <w:adjustRightInd w:val="0"/>
        <w:spacing w:after="0" w:line="240" w:lineRule="auto"/>
        <w:ind w:firstLine="360"/>
        <w:jc w:val="both"/>
      </w:pPr>
      <w:r w:rsidRPr="0082452A">
        <w:t>Campbell admits that although he considers O’Brien’s method as novel and holding promise</w:t>
      </w:r>
      <w:r w:rsidRPr="0082452A">
        <w:rPr>
          <w:vertAlign w:val="superscript"/>
        </w:rPr>
        <w:t>8</w:t>
      </w:r>
      <w:r w:rsidRPr="0082452A">
        <w:rPr>
          <w:vertAlign w:val="superscript"/>
        </w:rPr>
        <w:footnoteReference w:customMarkFollows="1" w:id="92"/>
        <w:t>9</w:t>
      </w:r>
      <w:r w:rsidRPr="0082452A">
        <w:t>, he also sees the selective and qualified nature of O’Brien’s work as a potential pitfall. He points out that the lack of formal criteria for the inclusion of the class of verbs in question is a major weakness in O’Brien’s work</w:t>
      </w:r>
      <w:r w:rsidRPr="0082452A">
        <w:rPr>
          <w:vertAlign w:val="superscript"/>
        </w:rPr>
        <w:t>9</w:t>
      </w:r>
      <w:r w:rsidRPr="0082452A">
        <w:rPr>
          <w:vertAlign w:val="superscript"/>
        </w:rPr>
        <w:footnoteReference w:customMarkFollows="1" w:id="93"/>
        <w:t>0</w:t>
      </w:r>
      <w:r w:rsidRPr="0082452A">
        <w:t>. Instead of formulating a formal criterion for the inclusion of the classes of verbs or better explaining why certain verbs are not considered, he includes more verbs that are “quite significant in New Testament usage” in his analysis</w:t>
      </w:r>
      <w:r w:rsidRPr="0082452A">
        <w:rPr>
          <w:vertAlign w:val="superscript"/>
        </w:rPr>
        <w:t>9</w:t>
      </w:r>
      <w:r w:rsidRPr="0082452A">
        <w:rPr>
          <w:vertAlign w:val="superscript"/>
        </w:rPr>
        <w:footnoteReference w:customMarkFollows="1" w:id="94"/>
        <w:t>1</w:t>
      </w:r>
      <w:r w:rsidRPr="0082452A">
        <w:t xml:space="preserve">. Similar to the method </w:t>
      </w:r>
      <w:r w:rsidRPr="0082452A">
        <w:lastRenderedPageBreak/>
        <w:t xml:space="preserve">proposed by O’Brien, he develops his method according to the premise of Fanning, with an expanded list of verbs, seeking to “observe the </w:t>
      </w:r>
      <w:r w:rsidRPr="0082452A">
        <w:rPr>
          <w:i/>
          <w:lang w:val="de-DE"/>
        </w:rPr>
        <w:t>Aktionsart</w:t>
      </w:r>
      <w:r w:rsidRPr="0082452A">
        <w:t xml:space="preserve"> created in each usage and comment as to whether such </w:t>
      </w:r>
      <w:r w:rsidRPr="0082452A">
        <w:rPr>
          <w:i/>
          <w:lang w:val="de-DE"/>
        </w:rPr>
        <w:t>Aktionsarten</w:t>
      </w:r>
      <w:r w:rsidRPr="0082452A">
        <w:t xml:space="preserve"> may be regarded as legitimate expressions of perfective aspect”</w:t>
      </w:r>
      <w:r w:rsidRPr="0082452A">
        <w:rPr>
          <w:vertAlign w:val="superscript"/>
        </w:rPr>
        <w:t>9</w:t>
      </w:r>
      <w:r w:rsidRPr="0082452A">
        <w:rPr>
          <w:vertAlign w:val="superscript"/>
        </w:rPr>
        <w:footnoteReference w:customMarkFollows="1" w:id="95"/>
        <w:t>2</w:t>
      </w:r>
      <w:r w:rsidRPr="0082452A">
        <w:t xml:space="preserve">. After going through several of these “neglected verbs” as found in the selected corpora, barring a few apparent contradictions, he concludes that most of the Future instances of the selected verbs create an ingressive </w:t>
      </w:r>
      <w:r w:rsidRPr="0082452A">
        <w:rPr>
          <w:i/>
          <w:lang w:val="de-DE"/>
        </w:rPr>
        <w:t>Aktionsart</w:t>
      </w:r>
      <w:r w:rsidRPr="0082452A">
        <w:rPr>
          <w:i/>
        </w:rPr>
        <w:t>,</w:t>
      </w:r>
      <w:r w:rsidRPr="0082452A">
        <w:t xml:space="preserve"> “focusing on the beginning of an action or the entrance into a state”, and concludes that the Future form semantically encodes perfective aspect</w:t>
      </w:r>
      <w:r w:rsidRPr="0082452A">
        <w:rPr>
          <w:vertAlign w:val="superscript"/>
        </w:rPr>
        <w:t>9</w:t>
      </w:r>
      <w:r w:rsidRPr="0082452A">
        <w:rPr>
          <w:vertAlign w:val="superscript"/>
        </w:rPr>
        <w:footnoteReference w:customMarkFollows="1" w:id="96"/>
        <w:t>3</w:t>
      </w:r>
      <w:r w:rsidRPr="0082452A">
        <w:t>.</w:t>
      </w:r>
    </w:p>
    <w:p w14:paraId="7722E128" w14:textId="77777777" w:rsidR="0082452A" w:rsidRPr="0082452A" w:rsidRDefault="0082452A" w:rsidP="0082452A">
      <w:pPr>
        <w:autoSpaceDE w:val="0"/>
        <w:autoSpaceDN w:val="0"/>
        <w:adjustRightInd w:val="0"/>
        <w:spacing w:after="0" w:line="240" w:lineRule="auto"/>
        <w:ind w:firstLine="360"/>
        <w:jc w:val="both"/>
      </w:pPr>
      <w:r w:rsidRPr="0082452A">
        <w:t xml:space="preserve">However, Campbell’s handling of exceptions merits particular attention. Although most instances of the verbs he chooses are shown to be without any serious problem, i.e. most examples he cites are </w:t>
      </w:r>
      <w:r w:rsidRPr="0082452A">
        <w:rPr>
          <w:i/>
        </w:rPr>
        <w:t>possible</w:t>
      </w:r>
      <w:r w:rsidRPr="0082452A">
        <w:t xml:space="preserve"> to read as perfective, his handling of the Future of </w:t>
      </w:r>
      <w:r w:rsidRPr="0082452A">
        <w:rPr>
          <w:lang w:val="el-GR"/>
        </w:rPr>
        <w:t>γίνομαι</w:t>
      </w:r>
      <w:r w:rsidRPr="0082452A">
        <w:t xml:space="preserve"> in John 10:16 seems to go against his own inductive assumption. As mentioned above, he explicitly argues that his method is inductive in nature and particularly guards against the practice of using particular translations to argue for certain assumed theory</w:t>
      </w:r>
      <w:r w:rsidRPr="0082452A">
        <w:rPr>
          <w:vertAlign w:val="superscript"/>
        </w:rPr>
        <w:t>9</w:t>
      </w:r>
      <w:r w:rsidRPr="0082452A">
        <w:rPr>
          <w:vertAlign w:val="superscript"/>
        </w:rPr>
        <w:footnoteReference w:customMarkFollows="1" w:id="97"/>
        <w:t>4</w:t>
      </w:r>
      <w:r w:rsidRPr="0082452A">
        <w:t xml:space="preserve">. However, in dealing with the phrase </w:t>
      </w:r>
      <w:r w:rsidRPr="0082452A">
        <w:rPr>
          <w:lang w:val="el-GR"/>
        </w:rPr>
        <w:t>καὶ γενήσονται μία ποίμνη, εἷς ποιμήν</w:t>
      </w:r>
      <w:r w:rsidRPr="0082452A">
        <w:t xml:space="preserve"> from John 10:16, although he admits that this phrase clearly expresses a stative </w:t>
      </w:r>
      <w:r w:rsidRPr="0082452A">
        <w:rPr>
          <w:i/>
          <w:lang w:val="de-DE"/>
        </w:rPr>
        <w:t>Aktionsart</w:t>
      </w:r>
      <w:r w:rsidRPr="0082452A">
        <w:t xml:space="preserve"> instead of ingressive, he attributes this problem to be a matter of translation, citing his own ingressive reading against the NASB translation he used throughout his work</w:t>
      </w:r>
      <w:r w:rsidRPr="0082452A">
        <w:rPr>
          <w:vertAlign w:val="superscript"/>
        </w:rPr>
        <w:t>9</w:t>
      </w:r>
      <w:r w:rsidRPr="0082452A">
        <w:rPr>
          <w:vertAlign w:val="superscript"/>
        </w:rPr>
        <w:footnoteReference w:customMarkFollows="1" w:id="98"/>
        <w:t>5</w:t>
      </w:r>
      <w:r w:rsidRPr="0082452A">
        <w:t>. Thus he apparently violates his own methodological assumption.</w:t>
      </w:r>
    </w:p>
    <w:p w14:paraId="1024C5B4" w14:textId="77777777" w:rsidR="0082452A" w:rsidRPr="0082452A" w:rsidRDefault="0082452A" w:rsidP="0082452A">
      <w:pPr>
        <w:autoSpaceDE w:val="0"/>
        <w:autoSpaceDN w:val="0"/>
        <w:adjustRightInd w:val="0"/>
        <w:spacing w:after="0" w:line="240" w:lineRule="auto"/>
        <w:ind w:firstLine="360"/>
        <w:jc w:val="both"/>
      </w:pPr>
      <w:r w:rsidRPr="0082452A">
        <w:t xml:space="preserve">Therefore, at first glance O’Brien and Campbell’s works seem to be exercising a bottom-up approach in a manner similar to what is called a reverse engineering procedure, reconstructing the thematic schema from mining the pattern of the data. However, as demonstrated above, their approach relies heavily on the premise that there is a discernable and reliable pattern between aspect and </w:t>
      </w:r>
      <w:r w:rsidRPr="0082452A">
        <w:rPr>
          <w:i/>
          <w:lang w:val="de-DE"/>
        </w:rPr>
        <w:t>Aktionsart</w:t>
      </w:r>
      <w:r w:rsidRPr="0082452A">
        <w:rPr>
          <w:i/>
        </w:rPr>
        <w:t>,</w:t>
      </w:r>
      <w:r w:rsidRPr="0082452A">
        <w:t xml:space="preserve"> which itself is nothing more than an unproven assertion. Viewing it under these lights, Campbell’s method is more to the deductive end of the spectrum than being inductive as he wanted it to be. However, it is equally unfair to conclude that Campbell’s approach is deductive in nature. Instead of the exact opposite of what he claims to be, the essence of his methodology is closer to what is called abductive logical reasoning. While he is not as theory-neutral as he wanted to be, and in fact it is doubtful that there exists a pure theory-neutral method, his approach seems to slightly reflect a process of refinement between the data and the hypothesis.</w:t>
      </w:r>
    </w:p>
    <w:p w14:paraId="6DC13BC4" w14:textId="77777777" w:rsidR="0082452A" w:rsidRPr="0082452A" w:rsidRDefault="0082452A" w:rsidP="0082452A">
      <w:pPr>
        <w:autoSpaceDE w:val="0"/>
        <w:autoSpaceDN w:val="0"/>
        <w:adjustRightInd w:val="0"/>
        <w:spacing w:after="0" w:line="240" w:lineRule="auto"/>
        <w:ind w:firstLine="360"/>
        <w:jc w:val="both"/>
      </w:pPr>
      <w:r w:rsidRPr="0082452A">
        <w:t>Formally, the notion of abduction or abductive reasoning originated from American philosopher Charles S. Peirce</w:t>
      </w:r>
      <w:r w:rsidRPr="0082452A">
        <w:rPr>
          <w:vertAlign w:val="superscript"/>
        </w:rPr>
        <w:t>9</w:t>
      </w:r>
      <w:r w:rsidRPr="0082452A">
        <w:rPr>
          <w:vertAlign w:val="superscript"/>
        </w:rPr>
        <w:footnoteReference w:customMarkFollows="1" w:id="99"/>
        <w:t>6</w:t>
      </w:r>
      <w:r w:rsidRPr="0082452A">
        <w:t xml:space="preserve">. He defined abduction in terms of “explanation and hypothesis,” </w:t>
      </w:r>
      <w:r w:rsidRPr="0082452A">
        <w:lastRenderedPageBreak/>
        <w:t>“the process of forming an explanatory hypothesis”</w:t>
      </w:r>
      <w:r w:rsidRPr="0082452A">
        <w:rPr>
          <w:vertAlign w:val="superscript"/>
        </w:rPr>
        <w:t>9</w:t>
      </w:r>
      <w:r w:rsidRPr="0082452A">
        <w:rPr>
          <w:vertAlign w:val="superscript"/>
        </w:rPr>
        <w:footnoteReference w:customMarkFollows="1" w:id="100"/>
        <w:t>7</w:t>
      </w:r>
      <w:r w:rsidRPr="0082452A">
        <w:t>. It differs from deductive and inductive reasoning as it is looking for a hypothesis as a best explanation, an intelligent or reasonable guess, given what is known and what is not known in the case</w:t>
      </w:r>
      <w:r w:rsidRPr="0082452A">
        <w:rPr>
          <w:vertAlign w:val="superscript"/>
        </w:rPr>
        <w:t>9</w:t>
      </w:r>
      <w:r w:rsidRPr="0082452A">
        <w:rPr>
          <w:vertAlign w:val="superscript"/>
        </w:rPr>
        <w:footnoteReference w:customMarkFollows="1" w:id="101"/>
        <w:t>8</w:t>
      </w:r>
      <w:r w:rsidRPr="0082452A">
        <w:t>. An abductive analysis draws conclusions by working from the given data and then tries to explain these facts or evidences by suggesting an explanation</w:t>
      </w:r>
      <w:r w:rsidRPr="0082452A">
        <w:rPr>
          <w:vertAlign w:val="superscript"/>
        </w:rPr>
        <w:t>9</w:t>
      </w:r>
      <w:r w:rsidRPr="0082452A">
        <w:rPr>
          <w:vertAlign w:val="superscript"/>
        </w:rPr>
        <w:footnoteReference w:customMarkFollows="1" w:id="102"/>
        <w:t>9</w:t>
      </w:r>
      <w:r w:rsidRPr="0082452A">
        <w:t>. Formally, a plausible hypothesis is formed with the available data. It is then “tested by further investigations, providing more data that could support or refute the hypothesis”</w:t>
      </w:r>
      <w:r w:rsidRPr="0082452A">
        <w:rPr>
          <w:vertAlign w:val="superscript"/>
        </w:rPr>
        <w:t>10</w:t>
      </w:r>
      <w:r w:rsidRPr="0082452A">
        <w:rPr>
          <w:vertAlign w:val="superscript"/>
        </w:rPr>
        <w:footnoteReference w:customMarkFollows="1" w:id="103"/>
        <w:t>0</w:t>
      </w:r>
      <w:r w:rsidRPr="0082452A">
        <w:t>. It is a process of refinement of the hypothesis. The data and the hypothesis are in a reciprocal relationship shaping the other. It is thus fair to conclude that apart from some extreme cases where true deductive method is assumed, aspect theorists try to make the most intelligent guess (i.e. hypothesize) from the available data in constructing and proving their theory.</w:t>
      </w:r>
    </w:p>
    <w:p w14:paraId="291EC2F1" w14:textId="77777777" w:rsidR="0082452A" w:rsidRPr="0082452A" w:rsidRDefault="0082452A" w:rsidP="0082452A">
      <w:pPr>
        <w:autoSpaceDE w:val="0"/>
        <w:autoSpaceDN w:val="0"/>
        <w:adjustRightInd w:val="0"/>
        <w:spacing w:after="0" w:line="240" w:lineRule="auto"/>
        <w:ind w:firstLine="360"/>
        <w:jc w:val="both"/>
      </w:pPr>
      <w:r w:rsidRPr="0082452A">
        <w:t>Before moving on, a few remarks regarding the relationship between verb classes and aspect. First, aspect is arguably not a function of the lexical root but rather a function of the morphological form</w:t>
      </w:r>
      <w:r w:rsidRPr="0082452A">
        <w:rPr>
          <w:vertAlign w:val="superscript"/>
        </w:rPr>
        <w:t>10</w:t>
      </w:r>
      <w:r w:rsidRPr="0082452A">
        <w:rPr>
          <w:vertAlign w:val="superscript"/>
        </w:rPr>
        <w:footnoteReference w:customMarkFollows="1" w:id="104"/>
        <w:t>1</w:t>
      </w:r>
      <w:r w:rsidRPr="0082452A">
        <w:t xml:space="preserve">. It is also yet to be shown how a certain class of verbs is classified. It is apparent that quite often when a certain set of verbs is said to be inherent with a certain kind of linguistic feature, </w:t>
      </w:r>
      <w:r w:rsidRPr="0082452A">
        <w:rPr>
          <w:i/>
          <w:lang w:val="de-DE"/>
        </w:rPr>
        <w:t>Aktionsart</w:t>
      </w:r>
      <w:r w:rsidRPr="0082452A">
        <w:t xml:space="preserve"> in this case, the formal criteria to classify this set of verbs is not provided. In Campbell’s case, although he notices these various problems</w:t>
      </w:r>
      <w:r w:rsidRPr="0082452A">
        <w:rPr>
          <w:vertAlign w:val="superscript"/>
        </w:rPr>
        <w:t>10</w:t>
      </w:r>
      <w:r w:rsidRPr="0082452A">
        <w:rPr>
          <w:vertAlign w:val="superscript"/>
        </w:rPr>
        <w:footnoteReference w:customMarkFollows="1" w:id="105"/>
        <w:t>2</w:t>
      </w:r>
      <w:r w:rsidRPr="0082452A">
        <w:t xml:space="preserve">, Campbell accepts O’Brien’s logic and argues for the perfective understanding of the Future by connecting the ingressive </w:t>
      </w:r>
      <w:r w:rsidRPr="0082452A">
        <w:rPr>
          <w:i/>
          <w:lang w:val="de-DE"/>
        </w:rPr>
        <w:t>Aktionsart</w:t>
      </w:r>
      <w:r w:rsidRPr="0082452A">
        <w:t xml:space="preserve"> with the perfective aspect. However, as mentioned above and even </w:t>
      </w:r>
      <w:proofErr w:type="spellStart"/>
      <w:r w:rsidRPr="0082452A">
        <w:t>well articulated</w:t>
      </w:r>
      <w:proofErr w:type="spellEnd"/>
      <w:r w:rsidRPr="0082452A">
        <w:t xml:space="preserve"> in his own work</w:t>
      </w:r>
      <w:r w:rsidRPr="0082452A">
        <w:rPr>
          <w:vertAlign w:val="superscript"/>
        </w:rPr>
        <w:t>10</w:t>
      </w:r>
      <w:r w:rsidRPr="0082452A">
        <w:rPr>
          <w:vertAlign w:val="superscript"/>
        </w:rPr>
        <w:footnoteReference w:customMarkFollows="1" w:id="106"/>
        <w:t>3</w:t>
      </w:r>
      <w:r w:rsidRPr="0082452A">
        <w:t xml:space="preserve">, Campbell considers </w:t>
      </w:r>
      <w:r w:rsidRPr="0082452A">
        <w:rPr>
          <w:i/>
          <w:lang w:val="de-DE"/>
        </w:rPr>
        <w:t>Aktionsart</w:t>
      </w:r>
      <w:r w:rsidRPr="0082452A">
        <w:t xml:space="preserve"> to be a pragmatic category whereas aspect a semantic category. If </w:t>
      </w:r>
      <w:r w:rsidRPr="0082452A">
        <w:rPr>
          <w:i/>
          <w:lang w:val="de-DE"/>
        </w:rPr>
        <w:t>Aktionsart</w:t>
      </w:r>
      <w:r w:rsidRPr="0082452A">
        <w:t xml:space="preserve"> is not grammaticalized by tense-form but by pragmatic implicature, the usage of a Future verb that expresses certain </w:t>
      </w:r>
      <w:r w:rsidRPr="0082452A">
        <w:rPr>
          <w:i/>
          <w:lang w:val="de-DE"/>
        </w:rPr>
        <w:t>Aktionsart</w:t>
      </w:r>
      <w:r w:rsidRPr="0082452A">
        <w:t xml:space="preserve"> which reflects perfective understanding of the verb does not mean that the tense-form </w:t>
      </w:r>
      <w:r w:rsidRPr="0082452A">
        <w:rPr>
          <w:i/>
        </w:rPr>
        <w:t>itself</w:t>
      </w:r>
      <w:r w:rsidRPr="0082452A">
        <w:t xml:space="preserve"> grammaticalizes such aspect. Thus the seemingly definite correlation between certain aspect and </w:t>
      </w:r>
      <w:r w:rsidRPr="0082452A">
        <w:rPr>
          <w:i/>
          <w:lang w:val="de-DE"/>
        </w:rPr>
        <w:t>Aktionsart</w:t>
      </w:r>
      <w:r w:rsidRPr="0082452A">
        <w:t xml:space="preserve">, the basis of many of these models, is coincidental rather than axiomatic. All that can be said is that there are some instances when a certain verb is used with </w:t>
      </w:r>
      <w:r w:rsidRPr="0082452A">
        <w:rPr>
          <w:i/>
        </w:rPr>
        <w:t>other contextual factors</w:t>
      </w:r>
      <w:r w:rsidRPr="0082452A">
        <w:t xml:space="preserve"> that express certain </w:t>
      </w:r>
      <w:r w:rsidRPr="0082452A">
        <w:rPr>
          <w:i/>
          <w:lang w:val="de-DE"/>
        </w:rPr>
        <w:t>Aktionsart</w:t>
      </w:r>
      <w:r w:rsidRPr="0082452A">
        <w:rPr>
          <w:i/>
        </w:rPr>
        <w:t>,</w:t>
      </w:r>
      <w:r w:rsidRPr="0082452A">
        <w:t xml:space="preserve"> the verbal complex in its entirety, not the tense-form </w:t>
      </w:r>
      <w:r w:rsidRPr="0082452A">
        <w:rPr>
          <w:i/>
        </w:rPr>
        <w:t>per se,</w:t>
      </w:r>
      <w:r w:rsidRPr="0082452A">
        <w:t xml:space="preserve"> will also expresses such </w:t>
      </w:r>
      <w:r w:rsidRPr="0082452A">
        <w:rPr>
          <w:i/>
          <w:lang w:val="de-DE"/>
        </w:rPr>
        <w:t>Aktionsart</w:t>
      </w:r>
      <w:r w:rsidRPr="0082452A">
        <w:t>.</w:t>
      </w:r>
    </w:p>
    <w:p w14:paraId="1C297164" w14:textId="77777777" w:rsidR="0082452A" w:rsidRPr="0082452A" w:rsidRDefault="0082452A" w:rsidP="0082452A">
      <w:pPr>
        <w:autoSpaceDE w:val="0"/>
        <w:autoSpaceDN w:val="0"/>
        <w:adjustRightInd w:val="0"/>
        <w:spacing w:after="0" w:line="240" w:lineRule="auto"/>
        <w:ind w:firstLine="360"/>
        <w:jc w:val="both"/>
      </w:pPr>
      <w:r w:rsidRPr="0082452A">
        <w:lastRenderedPageBreak/>
        <w:t xml:space="preserve">Thus, failure to maintain a clear distinction between the function and the nature of aspect and </w:t>
      </w:r>
      <w:r w:rsidRPr="0082452A">
        <w:rPr>
          <w:i/>
          <w:lang w:val="de-DE"/>
        </w:rPr>
        <w:t>Aktionsart</w:t>
      </w:r>
      <w:r w:rsidRPr="0082452A">
        <w:t xml:space="preserve"> inevitably leads to a misreading of the aspect of the Future. However, Campbell is not the only scholar who tries to determine the semantic feature of the Future by examining the relationship and interaction between aspect and </w:t>
      </w:r>
      <w:proofErr w:type="spellStart"/>
      <w:r w:rsidRPr="0082452A">
        <w:t>Aktionsart</w:t>
      </w:r>
      <w:proofErr w:type="spellEnd"/>
      <w:r w:rsidRPr="0082452A">
        <w:t xml:space="preserve">. Using different terminologies, Mari Olsen talks about how </w:t>
      </w:r>
      <w:r w:rsidRPr="0082452A">
        <w:rPr>
          <w:i/>
          <w:lang w:val="de-DE"/>
        </w:rPr>
        <w:t>Aktionsart</w:t>
      </w:r>
      <w:r w:rsidRPr="0082452A">
        <w:t xml:space="preserve"> contributes to the understanding of the aspect of the Future in her works. However, her model, which is to some extent also based on Fanning’s premise, came up with contrasting conclusions even following what is apparently the same line of argument.</w:t>
      </w:r>
    </w:p>
    <w:p w14:paraId="7CEFDAFF" w14:textId="77777777" w:rsidR="0082452A" w:rsidRPr="0082452A" w:rsidRDefault="0082452A" w:rsidP="0082452A">
      <w:pPr>
        <w:autoSpaceDE w:val="0"/>
        <w:autoSpaceDN w:val="0"/>
        <w:adjustRightInd w:val="0"/>
        <w:spacing w:before="360" w:after="0" w:line="240" w:lineRule="auto"/>
      </w:pPr>
      <w:r w:rsidRPr="0082452A">
        <w:rPr>
          <w:i/>
          <w:sz w:val="28"/>
        </w:rPr>
        <w:t>3.2 Non-Aspectual or Aspectual Unmarked</w:t>
      </w:r>
    </w:p>
    <w:p w14:paraId="18B16864"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Olsen ties grammatical aspect with </w:t>
      </w:r>
      <w:r w:rsidRPr="0082452A">
        <w:rPr>
          <w:i/>
          <w:lang w:val="de-DE"/>
        </w:rPr>
        <w:t>Aktionsart</w:t>
      </w:r>
      <w:r w:rsidRPr="0082452A">
        <w:t xml:space="preserve"> but instead of reading ingressive expression from the Future instances, like Fanning, her analysis focuses on the lexical telicity</w:t>
      </w:r>
      <w:r w:rsidRPr="0082452A">
        <w:rPr>
          <w:vertAlign w:val="superscript"/>
        </w:rPr>
        <w:t>10</w:t>
      </w:r>
      <w:r w:rsidRPr="0082452A">
        <w:rPr>
          <w:vertAlign w:val="superscript"/>
        </w:rPr>
        <w:footnoteReference w:customMarkFollows="1" w:id="107"/>
        <w:t>4</w:t>
      </w:r>
      <w:r w:rsidRPr="0082452A">
        <w:t>. Recall that Olsen endorses a privative opposition of lexical aspect (</w:t>
      </w:r>
      <w:r w:rsidRPr="0082452A">
        <w:rPr>
          <w:i/>
          <w:lang w:val="de-DE"/>
        </w:rPr>
        <w:t>Aktionsart</w:t>
      </w:r>
      <w:r w:rsidRPr="0082452A">
        <w:t xml:space="preserve">) in her model, i.e. a verb that is unspecified in lexical aspect may be marked with semantic features but the opposite is not possible. In another words, the positive member of the lexical aspect is an </w:t>
      </w:r>
      <w:proofErr w:type="spellStart"/>
      <w:r w:rsidRPr="0082452A">
        <w:t>uncancelable</w:t>
      </w:r>
      <w:proofErr w:type="spellEnd"/>
      <w:r w:rsidRPr="0082452A">
        <w:t xml:space="preserve"> semantic feature, whereas its opposite is not part of the semantic representation of lexical aspect</w:t>
      </w:r>
      <w:r w:rsidRPr="0082452A">
        <w:rPr>
          <w:vertAlign w:val="superscript"/>
        </w:rPr>
        <w:t>10</w:t>
      </w:r>
      <w:r w:rsidRPr="0082452A">
        <w:rPr>
          <w:vertAlign w:val="superscript"/>
        </w:rPr>
        <w:footnoteReference w:customMarkFollows="1" w:id="108"/>
        <w:t>5</w:t>
      </w:r>
      <w:r w:rsidRPr="0082452A">
        <w:t>. Thus for example, the lexical aspect of the verbs that are not marked with [+telic] may be interpreted as either telic or atelic depending on context</w:t>
      </w:r>
      <w:r w:rsidRPr="0082452A">
        <w:rPr>
          <w:vertAlign w:val="superscript"/>
        </w:rPr>
        <w:t>10</w:t>
      </w:r>
      <w:r w:rsidRPr="0082452A">
        <w:rPr>
          <w:vertAlign w:val="superscript"/>
        </w:rPr>
        <w:footnoteReference w:customMarkFollows="1" w:id="109"/>
        <w:t>6</w:t>
      </w:r>
      <w:r w:rsidRPr="0082452A">
        <w:t xml:space="preserve">. Under this line of argument, Olsen argues the Future is an </w:t>
      </w:r>
      <w:proofErr w:type="spellStart"/>
      <w:r w:rsidRPr="0082452A">
        <w:t>aspectually</w:t>
      </w:r>
      <w:proofErr w:type="spellEnd"/>
      <w:r w:rsidRPr="0082452A">
        <w:t xml:space="preserve"> unmarked form since it has “the range of interpretations associated with unmarked members of privative oppositions”</w:t>
      </w:r>
      <w:r w:rsidRPr="0082452A">
        <w:rPr>
          <w:vertAlign w:val="superscript"/>
        </w:rPr>
        <w:t>10</w:t>
      </w:r>
      <w:r w:rsidRPr="0082452A">
        <w:rPr>
          <w:vertAlign w:val="superscript"/>
        </w:rPr>
        <w:footnoteReference w:customMarkFollows="1" w:id="110"/>
        <w:t>7</w:t>
      </w:r>
      <w:r w:rsidRPr="0082452A">
        <w:t>. The grammatical aspect of the Future may be interpreted as either imperfective or perfective, depending on context and lexical telicity. Verbs that are unmarked for telicity may be made telic by adding a telic prefix or combining with other contextual factors</w:t>
      </w:r>
      <w:r w:rsidRPr="0082452A">
        <w:rPr>
          <w:vertAlign w:val="superscript"/>
        </w:rPr>
        <w:t>10</w:t>
      </w:r>
      <w:r w:rsidRPr="0082452A">
        <w:rPr>
          <w:vertAlign w:val="superscript"/>
        </w:rPr>
        <w:footnoteReference w:customMarkFollows="1" w:id="111"/>
        <w:t>8</w:t>
      </w:r>
      <w:r w:rsidRPr="0082452A">
        <w:t>. Thus the verbal complexes that are unmarked for telicity may be interpreted as either imperfective or perfective</w:t>
      </w:r>
      <w:r w:rsidRPr="0082452A">
        <w:rPr>
          <w:vertAlign w:val="superscript"/>
        </w:rPr>
        <w:t>10</w:t>
      </w:r>
      <w:r w:rsidRPr="0082452A">
        <w:rPr>
          <w:vertAlign w:val="superscript"/>
        </w:rPr>
        <w:footnoteReference w:customMarkFollows="1" w:id="112"/>
        <w:t>9</w:t>
      </w:r>
      <w:r w:rsidRPr="0082452A">
        <w:t>, whereas those that are marked for positive telicity are interpreted as perfective. The aspect of the Future thus varies from situation to situation; some situations assert that the action will be taking place in the future, thus imperfective, while some other situations stress the coda of the action, hence perfective</w:t>
      </w:r>
      <w:r w:rsidRPr="0082452A">
        <w:rPr>
          <w:vertAlign w:val="superscript"/>
        </w:rPr>
        <w:t>11</w:t>
      </w:r>
      <w:r w:rsidRPr="0082452A">
        <w:rPr>
          <w:vertAlign w:val="superscript"/>
        </w:rPr>
        <w:footnoteReference w:customMarkFollows="1" w:id="113"/>
        <w:t>0</w:t>
      </w:r>
      <w:r w:rsidRPr="0082452A">
        <w:t>.</w:t>
      </w:r>
    </w:p>
    <w:p w14:paraId="68FE92A0" w14:textId="77777777" w:rsidR="0082452A" w:rsidRPr="0082452A" w:rsidRDefault="0082452A" w:rsidP="0082452A">
      <w:pPr>
        <w:autoSpaceDE w:val="0"/>
        <w:autoSpaceDN w:val="0"/>
        <w:adjustRightInd w:val="0"/>
        <w:spacing w:after="0" w:line="240" w:lineRule="auto"/>
        <w:ind w:firstLine="360"/>
        <w:jc w:val="both"/>
      </w:pPr>
      <w:r w:rsidRPr="0082452A">
        <w:lastRenderedPageBreak/>
        <w:t>However, this interpretive flexibility of the Future has long been noticed by others</w:t>
      </w:r>
      <w:r w:rsidRPr="0082452A">
        <w:rPr>
          <w:vertAlign w:val="superscript"/>
        </w:rPr>
        <w:t>11</w:t>
      </w:r>
      <w:r w:rsidRPr="0082452A">
        <w:rPr>
          <w:vertAlign w:val="superscript"/>
        </w:rPr>
        <w:footnoteReference w:customMarkFollows="1" w:id="114"/>
        <w:t>1</w:t>
      </w:r>
      <w:r w:rsidRPr="0082452A">
        <w:t>. Grammarians in the last century have long articulated similar observations</w:t>
      </w:r>
      <w:r w:rsidRPr="0082452A">
        <w:rPr>
          <w:vertAlign w:val="superscript"/>
        </w:rPr>
        <w:t>11</w:t>
      </w:r>
      <w:r w:rsidRPr="0082452A">
        <w:rPr>
          <w:vertAlign w:val="superscript"/>
        </w:rPr>
        <w:footnoteReference w:customMarkFollows="1" w:id="115"/>
        <w:t>2</w:t>
      </w:r>
      <w:r w:rsidRPr="0082452A">
        <w:t xml:space="preserve">. For instance, Moulton, among others, notices the mixture of usage in the Future and claims that a distinction can be made between, what is called today, durative and punctiliar </w:t>
      </w:r>
      <w:r w:rsidRPr="0082452A">
        <w:rPr>
          <w:i/>
          <w:lang w:val="de-DE"/>
        </w:rPr>
        <w:t>Aktionsarten</w:t>
      </w:r>
      <w:r w:rsidRPr="0082452A">
        <w:t xml:space="preserve"> in those verbs that a double form exists (e.g. </w:t>
      </w:r>
      <w:r w:rsidRPr="0082452A">
        <w:rPr>
          <w:lang w:val="el-GR"/>
        </w:rPr>
        <w:t>ἔχω</w:t>
      </w:r>
      <w:r w:rsidRPr="0082452A">
        <w:t>)</w:t>
      </w:r>
      <w:r w:rsidRPr="0082452A">
        <w:rPr>
          <w:vertAlign w:val="superscript"/>
        </w:rPr>
        <w:t>11</w:t>
      </w:r>
      <w:r w:rsidRPr="0082452A">
        <w:rPr>
          <w:vertAlign w:val="superscript"/>
        </w:rPr>
        <w:footnoteReference w:customMarkFollows="1" w:id="116"/>
        <w:t>3</w:t>
      </w:r>
      <w:r w:rsidRPr="0082452A">
        <w:t>. Similarly, Burton also contends that the Future may be interpreted as aoristic or progressive not “from the point of view of pure grammar” but on the basis of lexis in context</w:t>
      </w:r>
      <w:r w:rsidRPr="0082452A">
        <w:rPr>
          <w:vertAlign w:val="superscript"/>
        </w:rPr>
        <w:t>11</w:t>
      </w:r>
      <w:r w:rsidRPr="0082452A">
        <w:rPr>
          <w:vertAlign w:val="superscript"/>
        </w:rPr>
        <w:footnoteReference w:customMarkFollows="1" w:id="117"/>
        <w:t>4</w:t>
      </w:r>
      <w:r w:rsidRPr="0082452A">
        <w:t>. Olsen’s approach to the Future is also indebted to Fanning, who articulates succinctly:</w:t>
      </w:r>
    </w:p>
    <w:p w14:paraId="094BFD36" w14:textId="77777777" w:rsidR="0082452A" w:rsidRPr="0082452A" w:rsidRDefault="0082452A" w:rsidP="0082452A">
      <w:pPr>
        <w:autoSpaceDE w:val="0"/>
        <w:autoSpaceDN w:val="0"/>
        <w:adjustRightInd w:val="0"/>
        <w:spacing w:before="180" w:after="0" w:line="240" w:lineRule="auto"/>
        <w:ind w:left="720" w:firstLine="360"/>
        <w:jc w:val="both"/>
      </w:pPr>
      <w:r w:rsidRPr="0082452A">
        <w:rPr>
          <w:sz w:val="22"/>
        </w:rPr>
        <w:t xml:space="preserve">[The] mixture of usage in the future (punctual </w:t>
      </w:r>
      <w:r w:rsidRPr="0082452A">
        <w:rPr>
          <w:i/>
          <w:sz w:val="22"/>
        </w:rPr>
        <w:t>or</w:t>
      </w:r>
      <w:r w:rsidRPr="0082452A">
        <w:rPr>
          <w:sz w:val="22"/>
        </w:rPr>
        <w:t xml:space="preserve"> durative sense) appears to indicate not the </w:t>
      </w:r>
      <w:r w:rsidRPr="0082452A">
        <w:rPr>
          <w:i/>
          <w:sz w:val="22"/>
        </w:rPr>
        <w:t>flexible</w:t>
      </w:r>
      <w:r w:rsidRPr="0082452A">
        <w:rPr>
          <w:sz w:val="22"/>
        </w:rPr>
        <w:t xml:space="preserve"> aspectual meaning of the future but its </w:t>
      </w:r>
      <w:r w:rsidRPr="0082452A">
        <w:rPr>
          <w:i/>
          <w:sz w:val="22"/>
        </w:rPr>
        <w:t>non-aspectual</w:t>
      </w:r>
      <w:r w:rsidRPr="0082452A">
        <w:rPr>
          <w:sz w:val="22"/>
        </w:rPr>
        <w:t xml:space="preserve"> character. The variation between punctiliar and durative seems to be dependent upon the lexical sense and contextual features, totally apart from an aspectual value for the future</w:t>
      </w:r>
      <w:r w:rsidRPr="0082452A">
        <w:rPr>
          <w:sz w:val="22"/>
          <w:vertAlign w:val="superscript"/>
        </w:rPr>
        <w:t>11</w:t>
      </w:r>
      <w:r w:rsidRPr="0082452A">
        <w:rPr>
          <w:sz w:val="22"/>
          <w:vertAlign w:val="superscript"/>
        </w:rPr>
        <w:footnoteReference w:customMarkFollows="1" w:id="118"/>
        <w:t>5</w:t>
      </w:r>
      <w:r w:rsidRPr="0082452A">
        <w:rPr>
          <w:sz w:val="22"/>
        </w:rPr>
        <w:t>.</w:t>
      </w:r>
    </w:p>
    <w:p w14:paraId="433DC879"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In this Olsen, and Fanning to a lesser extent, indirectly categorizes aspect into pragmatics instead of semantics by making aspect a function of </w:t>
      </w:r>
      <w:r w:rsidRPr="0082452A">
        <w:rPr>
          <w:i/>
          <w:lang w:val="de-DE"/>
        </w:rPr>
        <w:t>Aktionsart</w:t>
      </w:r>
      <w:r w:rsidRPr="0082452A">
        <w:t>. However, similar to the methodological shortcomings of the model proposed by Campbell and O’Brien, nowhere is the classification criteria of the telic verbs clearly spelled out in her approach. Although Olsen does include a definition of the telic verbs as those that “always denote situation with an inherent end” (such as the verbs of accomplishments, verbs of achievements and verbs of stages-level states), she does not provide the detailed and formal criteria of inclusion and exclusion of the verbs</w:t>
      </w:r>
      <w:r w:rsidRPr="0082452A">
        <w:rPr>
          <w:vertAlign w:val="superscript"/>
        </w:rPr>
        <w:t>11</w:t>
      </w:r>
      <w:r w:rsidRPr="0082452A">
        <w:rPr>
          <w:vertAlign w:val="superscript"/>
        </w:rPr>
        <w:footnoteReference w:customMarkFollows="1" w:id="119"/>
        <w:t>6</w:t>
      </w:r>
      <w:r w:rsidRPr="0082452A">
        <w:t>.</w:t>
      </w:r>
    </w:p>
    <w:p w14:paraId="3440AB37" w14:textId="77777777" w:rsidR="0082452A" w:rsidRPr="0082452A" w:rsidRDefault="0082452A" w:rsidP="0082452A">
      <w:pPr>
        <w:autoSpaceDE w:val="0"/>
        <w:autoSpaceDN w:val="0"/>
        <w:adjustRightInd w:val="0"/>
        <w:spacing w:after="0" w:line="240" w:lineRule="auto"/>
        <w:ind w:firstLine="360"/>
        <w:jc w:val="both"/>
      </w:pPr>
      <w:r w:rsidRPr="0082452A">
        <w:t xml:space="preserve">Thus as shown above, even when a similar approach is employed, Olsen’s analysis produces contrary result when compared to O’Brien and Campbell. Thus conflating aspect and </w:t>
      </w:r>
      <w:r w:rsidRPr="0082452A">
        <w:rPr>
          <w:i/>
          <w:lang w:val="de-DE"/>
        </w:rPr>
        <w:t>Aktionsart</w:t>
      </w:r>
      <w:r w:rsidRPr="0082452A">
        <w:t xml:space="preserve"> categories in the analysis add little to the understanding of the aspect of the Future. It is also worth pointing out that even though most of the scholars insist on articulating a clear distinction between semantics and pragmatics categories and a clear distinction between aspect and </w:t>
      </w:r>
      <w:r w:rsidRPr="0082452A">
        <w:rPr>
          <w:i/>
          <w:lang w:val="de-DE"/>
        </w:rPr>
        <w:t>Aktionsart</w:t>
      </w:r>
      <w:r w:rsidRPr="0082452A">
        <w:rPr>
          <w:i/>
        </w:rPr>
        <w:t>,</w:t>
      </w:r>
      <w:r w:rsidRPr="0082452A">
        <w:t xml:space="preserve"> such insistences break down when the tense-form under investigation lacks a clear expression of aspect.</w:t>
      </w:r>
    </w:p>
    <w:p w14:paraId="2FF52DFB" w14:textId="77777777" w:rsidR="0082452A" w:rsidRPr="0082452A" w:rsidRDefault="0082452A" w:rsidP="0082452A">
      <w:pPr>
        <w:autoSpaceDE w:val="0"/>
        <w:autoSpaceDN w:val="0"/>
        <w:adjustRightInd w:val="0"/>
        <w:spacing w:after="0" w:line="240" w:lineRule="auto"/>
        <w:ind w:firstLine="360"/>
        <w:jc w:val="both"/>
      </w:pPr>
      <w:r w:rsidRPr="0082452A">
        <w:lastRenderedPageBreak/>
        <w:t xml:space="preserve">A brief summary statement is vital before moving on in the discussion. The uniqueness of the Future in the discussion of the Greek verbal system is apparent. As mentioned above, some have tried to explicate the aspect of the Future using the alleged underlying relationship with </w:t>
      </w:r>
      <w:r w:rsidRPr="0082452A">
        <w:rPr>
          <w:i/>
          <w:lang w:val="de-DE"/>
        </w:rPr>
        <w:t>Aktionsart</w:t>
      </w:r>
      <w:r w:rsidRPr="0082452A">
        <w:t>. Others have treated it as an absolute tense-form that primarily expresses time but resulted with a category that “must be qualified so radically, with such labels as the gnomic future and relative future, that the category becomes vacuous”</w:t>
      </w:r>
      <w:r w:rsidRPr="0082452A">
        <w:rPr>
          <w:vertAlign w:val="superscript"/>
        </w:rPr>
        <w:t>11</w:t>
      </w:r>
      <w:r w:rsidRPr="0082452A">
        <w:rPr>
          <w:vertAlign w:val="superscript"/>
        </w:rPr>
        <w:footnoteReference w:customMarkFollows="1" w:id="120"/>
        <w:t>7</w:t>
      </w:r>
      <w:r w:rsidRPr="0082452A">
        <w:t>. However, the result of those scholars who seek to frame the discussion with already-established categories are usually not wholly satisfactory. Whether one regards the Future purely as a tense, a mood or an aspect, one has to confront a long list of exceptions</w:t>
      </w:r>
      <w:r w:rsidRPr="0082452A">
        <w:rPr>
          <w:vertAlign w:val="superscript"/>
        </w:rPr>
        <w:t>11</w:t>
      </w:r>
      <w:r w:rsidRPr="0082452A">
        <w:rPr>
          <w:vertAlign w:val="superscript"/>
        </w:rPr>
        <w:footnoteReference w:customMarkFollows="1" w:id="121"/>
        <w:t>8</w:t>
      </w:r>
      <w:r w:rsidRPr="0082452A">
        <w:t>.</w:t>
      </w:r>
    </w:p>
    <w:p w14:paraId="6BF1B738" w14:textId="77777777" w:rsidR="0082452A" w:rsidRPr="0082452A" w:rsidRDefault="0082452A" w:rsidP="0082452A">
      <w:pPr>
        <w:autoSpaceDE w:val="0"/>
        <w:autoSpaceDN w:val="0"/>
        <w:adjustRightInd w:val="0"/>
        <w:spacing w:before="360" w:after="0" w:line="240" w:lineRule="auto"/>
      </w:pPr>
      <w:r w:rsidRPr="0082452A">
        <w:rPr>
          <w:sz w:val="28"/>
        </w:rPr>
        <w:t>3.3 The Fourth Aspect</w:t>
      </w:r>
    </w:p>
    <w:p w14:paraId="330ED2A9"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The present study places the models of McKay and Porter in the same group not because their conclusion is the same, but because both analyses seek to explicate the aspect of the Future using non-traditional categories; both of them deviate from the aforementioned </w:t>
      </w:r>
      <w:r w:rsidRPr="0082452A">
        <w:rPr>
          <w:i/>
          <w:lang w:val="de-DE"/>
        </w:rPr>
        <w:t>Aktionsart</w:t>
      </w:r>
      <w:r w:rsidRPr="0082452A">
        <w:t>-driven approaches and define aspect on different criteria than used elsewhere; and both propose a similar semantic feature of the Future. McKay regards the Future as expressing a unique fourth aspect. He contends that the Future is partly anomalous, even defective, in the sense that it is used mainly to grammaticalize the semantic feature of intention but also to express simple futurity</w:t>
      </w:r>
      <w:r w:rsidRPr="0082452A">
        <w:rPr>
          <w:vertAlign w:val="superscript"/>
        </w:rPr>
        <w:t>11</w:t>
      </w:r>
      <w:r w:rsidRPr="0082452A">
        <w:rPr>
          <w:vertAlign w:val="superscript"/>
        </w:rPr>
        <w:footnoteReference w:customMarkFollows="1" w:id="122"/>
        <w:t>9</w:t>
      </w:r>
      <w:r w:rsidRPr="0082452A">
        <w:t>. He stresses that the relationship between the aspectual and temporal expression is subtle. To handle the exceptions, he argues that certain statements of futurity that do not appear to express intentionality are a consequence of the intentional idea</w:t>
      </w:r>
      <w:r w:rsidRPr="0082452A">
        <w:rPr>
          <w:vertAlign w:val="superscript"/>
        </w:rPr>
        <w:t>12</w:t>
      </w:r>
      <w:r w:rsidRPr="0082452A">
        <w:rPr>
          <w:vertAlign w:val="superscript"/>
        </w:rPr>
        <w:footnoteReference w:customMarkFollows="1" w:id="123"/>
        <w:t>0</w:t>
      </w:r>
      <w:r w:rsidRPr="0082452A">
        <w:t>. Being alone in proposing four aspects, he acknowledges the difficulties but defends the future aspect by saying that it is “an explanation which recognizes that the range of future forms approximates most closely to those of the three obvious aspects [imperfective, aorist and perfect]”</w:t>
      </w:r>
      <w:r w:rsidRPr="0082452A">
        <w:rPr>
          <w:vertAlign w:val="superscript"/>
        </w:rPr>
        <w:t>12</w:t>
      </w:r>
      <w:r w:rsidRPr="0082452A">
        <w:rPr>
          <w:vertAlign w:val="superscript"/>
        </w:rPr>
        <w:footnoteReference w:customMarkFollows="1" w:id="124"/>
        <w:t>1</w:t>
      </w:r>
      <w:r w:rsidRPr="0082452A">
        <w:t xml:space="preserve">. This is where Porter’s approach is different from McKay’s. Porter rejects both the notions that the Future constitutes a verbal aspect in its own right and that the tense form </w:t>
      </w:r>
      <w:r w:rsidRPr="0082452A">
        <w:rPr>
          <w:i/>
        </w:rPr>
        <w:t>by itself</w:t>
      </w:r>
      <w:r w:rsidRPr="0082452A">
        <w:t xml:space="preserve"> grammaticalizes temporal reference. Although he acknowledges McKay’s contribution as commendable, Porter criticizes his attempt as it failed to cover the idea of internal constituency or paradigmatic choice, calling his definition a “hotchpotch of intentional and external temporal features, and hence fails to be fully convincing”</w:t>
      </w:r>
      <w:r w:rsidRPr="0082452A">
        <w:rPr>
          <w:vertAlign w:val="superscript"/>
        </w:rPr>
        <w:t>12</w:t>
      </w:r>
      <w:r w:rsidRPr="0082452A">
        <w:rPr>
          <w:vertAlign w:val="superscript"/>
        </w:rPr>
        <w:footnoteReference w:customMarkFollows="1" w:id="125"/>
        <w:t>2</w:t>
      </w:r>
      <w:r w:rsidRPr="0082452A">
        <w:t xml:space="preserve">. In addition, by attributing both the function of temporal and modal reference to the future aspect, McKay’s </w:t>
      </w:r>
      <w:r w:rsidRPr="0082452A">
        <w:lastRenderedPageBreak/>
        <w:t xml:space="preserve">definition is close to committing a category mistake, i.e. speaking of a tense-form in terms of </w:t>
      </w:r>
      <w:r w:rsidRPr="0082452A">
        <w:rPr>
          <w:i/>
        </w:rPr>
        <w:t>both</w:t>
      </w:r>
      <w:r w:rsidRPr="0082452A">
        <w:t xml:space="preserve"> temporal relation and attitude</w:t>
      </w:r>
      <w:r w:rsidRPr="0082452A">
        <w:rPr>
          <w:vertAlign w:val="superscript"/>
        </w:rPr>
        <w:t>12</w:t>
      </w:r>
      <w:r w:rsidRPr="0082452A">
        <w:rPr>
          <w:vertAlign w:val="superscript"/>
        </w:rPr>
        <w:footnoteReference w:customMarkFollows="1" w:id="126"/>
        <w:t>3</w:t>
      </w:r>
      <w:r w:rsidRPr="0082452A">
        <w:t>.</w:t>
      </w:r>
    </w:p>
    <w:p w14:paraId="5AB465D9" w14:textId="77777777" w:rsidR="0082452A" w:rsidRPr="0082452A" w:rsidRDefault="0082452A" w:rsidP="0082452A">
      <w:pPr>
        <w:autoSpaceDE w:val="0"/>
        <w:autoSpaceDN w:val="0"/>
        <w:adjustRightInd w:val="0"/>
        <w:spacing w:after="0" w:line="240" w:lineRule="auto"/>
        <w:ind w:firstLine="360"/>
        <w:jc w:val="both"/>
      </w:pPr>
      <w:r w:rsidRPr="0082452A">
        <w:t>Porter’s model is arguably the most systematic, comprehensive and technical work to date. It attracts most discussions and criticisms on methodological issues, while at the same time, being misunderstood and misrepresented by some of his critics. His approach is often criticized as being difficult to read</w:t>
      </w:r>
      <w:r w:rsidRPr="0082452A">
        <w:rPr>
          <w:vertAlign w:val="superscript"/>
        </w:rPr>
        <w:t>12</w:t>
      </w:r>
      <w:r w:rsidRPr="0082452A">
        <w:rPr>
          <w:vertAlign w:val="superscript"/>
        </w:rPr>
        <w:footnoteReference w:customMarkFollows="1" w:id="127"/>
        <w:t>4</w:t>
      </w:r>
      <w:r w:rsidRPr="0082452A">
        <w:t>, and theory-driven</w:t>
      </w:r>
      <w:r w:rsidRPr="0082452A">
        <w:rPr>
          <w:vertAlign w:val="superscript"/>
        </w:rPr>
        <w:t>12</w:t>
      </w:r>
      <w:r w:rsidRPr="0082452A">
        <w:rPr>
          <w:vertAlign w:val="superscript"/>
        </w:rPr>
        <w:footnoteReference w:customMarkFollows="1" w:id="128"/>
        <w:t>5</w:t>
      </w:r>
      <w:r w:rsidRPr="0082452A">
        <w:t>. His treatment of the Future is criticized for its radical direction in denying the relevance of time</w:t>
      </w:r>
      <w:r w:rsidRPr="0082452A">
        <w:rPr>
          <w:vertAlign w:val="superscript"/>
        </w:rPr>
        <w:t>12</w:t>
      </w:r>
      <w:r w:rsidRPr="0082452A">
        <w:rPr>
          <w:vertAlign w:val="superscript"/>
        </w:rPr>
        <w:footnoteReference w:customMarkFollows="1" w:id="129"/>
        <w:t>6</w:t>
      </w:r>
      <w:r w:rsidRPr="0082452A">
        <w:t xml:space="preserve">, but at the same time most critics see his approach to the aspect of the Future being the same as those proposed by Fanning and Olsen, that the Future is non-aspectual. However, before we move on to talk about his approach, a word in response to the last criticism is essential. In contrary to Fanning and Olsen, Porter’s conclusion of the aspect of the Future has nothing to do with </w:t>
      </w:r>
      <w:r w:rsidRPr="0082452A">
        <w:rPr>
          <w:i/>
          <w:lang w:val="de-DE"/>
        </w:rPr>
        <w:t>Aktionsart</w:t>
      </w:r>
      <w:r w:rsidRPr="0082452A">
        <w:t xml:space="preserve"> or the alleged interpretive flexibility (durative or punctiliar) of the Future. In fact, not one time does he label the Future non-aspectual in his work, but he rather uses phrases like “not fully aspectual” or </w:t>
      </w:r>
      <w:proofErr w:type="spellStart"/>
      <w:r w:rsidRPr="0082452A">
        <w:t>aspectually</w:t>
      </w:r>
      <w:proofErr w:type="spellEnd"/>
      <w:r w:rsidRPr="0082452A">
        <w:t xml:space="preserve"> vague</w:t>
      </w:r>
      <w:r w:rsidRPr="0082452A">
        <w:rPr>
          <w:vertAlign w:val="superscript"/>
        </w:rPr>
        <w:t>12</w:t>
      </w:r>
      <w:r w:rsidRPr="0082452A">
        <w:rPr>
          <w:vertAlign w:val="superscript"/>
        </w:rPr>
        <w:footnoteReference w:customMarkFollows="1" w:id="130"/>
        <w:t>7</w:t>
      </w:r>
      <w:r w:rsidRPr="0082452A">
        <w:t>.</w:t>
      </w:r>
    </w:p>
    <w:p w14:paraId="55B42879" w14:textId="77777777" w:rsidR="0082452A" w:rsidRPr="0082452A" w:rsidRDefault="0082452A" w:rsidP="0082452A">
      <w:pPr>
        <w:autoSpaceDE w:val="0"/>
        <w:autoSpaceDN w:val="0"/>
        <w:adjustRightInd w:val="0"/>
        <w:spacing w:before="360" w:after="0" w:line="240" w:lineRule="auto"/>
      </w:pPr>
      <w:r w:rsidRPr="0082452A">
        <w:rPr>
          <w:i/>
          <w:sz w:val="28"/>
        </w:rPr>
        <w:t>3.4 Non-Aspectual vs. Not Fully Aspectual</w:t>
      </w:r>
    </w:p>
    <w:p w14:paraId="7B818059"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It is important for the discussion at this point to turn to explicate the nuance of the notion of aspectual vagueness or partial </w:t>
      </w:r>
      <w:proofErr w:type="spellStart"/>
      <w:r w:rsidRPr="0082452A">
        <w:t>aspectuality</w:t>
      </w:r>
      <w:proofErr w:type="spellEnd"/>
      <w:r w:rsidRPr="0082452A">
        <w:t xml:space="preserve">. Claiming the Future as </w:t>
      </w:r>
      <w:proofErr w:type="spellStart"/>
      <w:r w:rsidRPr="0082452A">
        <w:t>aspectually</w:t>
      </w:r>
      <w:proofErr w:type="spellEnd"/>
      <w:r w:rsidRPr="0082452A">
        <w:t xml:space="preserve"> vague or more accurately not fully aspectual is not the same as saying that it carries no aspectual value. The distinction is subtle but essential. In Porter’s model, the reason for the Future being regarded as </w:t>
      </w:r>
      <w:proofErr w:type="spellStart"/>
      <w:r w:rsidRPr="0082452A">
        <w:t>aspectually</w:t>
      </w:r>
      <w:proofErr w:type="spellEnd"/>
      <w:r w:rsidRPr="0082452A">
        <w:t xml:space="preserve"> vague is not, as alleged by his critics, due to the dictation of his systemic framework. The point of departure of his study is not the lack of binary opposition but rather the lack of a complete paradigmatic edifice and the functional overlapping of the Future with the non-Indicative Mood.</w:t>
      </w:r>
    </w:p>
    <w:p w14:paraId="3225C0BB" w14:textId="77777777" w:rsidR="0082452A" w:rsidRPr="0082452A" w:rsidRDefault="0082452A" w:rsidP="0082452A">
      <w:pPr>
        <w:autoSpaceDE w:val="0"/>
        <w:autoSpaceDN w:val="0"/>
        <w:adjustRightInd w:val="0"/>
        <w:spacing w:after="0" w:line="240" w:lineRule="auto"/>
        <w:ind w:firstLine="360"/>
        <w:jc w:val="both"/>
      </w:pPr>
      <w:r w:rsidRPr="0082452A">
        <w:t>The fact that the Future does not have a complete paradigm like the other tense-forms in and of itself warrants close scrutiny, not only for the sake of determining its aspect, but also for the purpose of getting a better understanding of the form and its place in the verbal system. The Future has only one set of forms, apart from the Indicative; it has Participle and a very rare Infinitive form</w:t>
      </w:r>
      <w:r w:rsidRPr="0082452A">
        <w:rPr>
          <w:vertAlign w:val="superscript"/>
        </w:rPr>
        <w:t>12</w:t>
      </w:r>
      <w:r w:rsidRPr="0082452A">
        <w:rPr>
          <w:vertAlign w:val="superscript"/>
        </w:rPr>
        <w:footnoteReference w:customMarkFollows="1" w:id="131"/>
        <w:t>8</w:t>
      </w:r>
      <w:r w:rsidRPr="0082452A">
        <w:t xml:space="preserve">. The lack of a complete paradigm that covers the set of Moods means that it is impossible </w:t>
      </w:r>
      <w:r w:rsidRPr="0082452A">
        <w:lastRenderedPageBreak/>
        <w:t>to enter into a meaningful comparison with the other tense-forms. This paradigmatic deficiency also made it difficult to categorize the Future in the verbal network. It lacks a contrast with the non-indicative (Subjunctive, Imperative, Optative) forms if it is treated as Indicative. At the same time, although the usage of the Future has an apparent overlapping in function with the non-Indicative Moods, if treated as a non-Indicative form, there is no Indicative choice to complete the paradigm</w:t>
      </w:r>
      <w:r w:rsidRPr="0082452A">
        <w:rPr>
          <w:vertAlign w:val="superscript"/>
        </w:rPr>
        <w:t>12</w:t>
      </w:r>
      <w:r w:rsidRPr="0082452A">
        <w:rPr>
          <w:vertAlign w:val="superscript"/>
        </w:rPr>
        <w:footnoteReference w:customMarkFollows="1" w:id="132"/>
        <w:t>9</w:t>
      </w:r>
      <w:r w:rsidRPr="0082452A">
        <w:t>.</w:t>
      </w:r>
    </w:p>
    <w:p w14:paraId="6D5F9D13" w14:textId="77777777" w:rsidR="0082452A" w:rsidRPr="0082452A" w:rsidRDefault="0082452A" w:rsidP="0082452A">
      <w:pPr>
        <w:autoSpaceDE w:val="0"/>
        <w:autoSpaceDN w:val="0"/>
        <w:adjustRightInd w:val="0"/>
        <w:spacing w:after="0" w:line="240" w:lineRule="auto"/>
        <w:ind w:firstLine="360"/>
        <w:jc w:val="both"/>
      </w:pPr>
      <w:r w:rsidRPr="0082452A">
        <w:t>In addition to the problem of an odd formal paradigm, grammarians are also confronted with instances of the Future used in non-temporal (non-future) and non-Indicative contexts. Porter articulates this phenomenon meticulously saying that, “[t]here are functions and constructions that the Future shares with Indicative verbs and there are functions and constructions that the Future shares with non-Indicative Moods”</w:t>
      </w:r>
      <w:r w:rsidRPr="0082452A">
        <w:rPr>
          <w:vertAlign w:val="superscript"/>
        </w:rPr>
        <w:t>13</w:t>
      </w:r>
      <w:r w:rsidRPr="0082452A">
        <w:rPr>
          <w:vertAlign w:val="superscript"/>
        </w:rPr>
        <w:footnoteReference w:customMarkFollows="1" w:id="133"/>
        <w:t>0</w:t>
      </w:r>
      <w:r w:rsidRPr="0082452A">
        <w:t>. However, this does not mean Porter considers that the Future is used to express time in the N</w:t>
      </w:r>
      <w:r w:rsidRPr="0082452A">
        <w:footnoteReference w:customMarkFollows="1" w:id="134"/>
        <w:t>T. In fact, scholars that insist on an exclusive temporal usage or modal usage of the Future must confront all kinds of exceptions and qualifications that make the category become meaningless. Virtually all treatments of the Future have to deal with the fact that the form itself is used in distinctly non-future and non-Indicative contexts, such as timeless expression (Matt 6:14–15; 15:14; etc.), command (Matt 5:21; 6:5; 7:7; etc.), or parallel with the Subjunctive (Matt 18:6)</w:t>
      </w:r>
      <w:r w:rsidRPr="0082452A">
        <w:rPr>
          <w:vertAlign w:val="superscript"/>
        </w:rPr>
        <w:t>13</w:t>
      </w:r>
      <w:r w:rsidRPr="0082452A">
        <w:rPr>
          <w:vertAlign w:val="superscript"/>
        </w:rPr>
        <w:footnoteReference w:customMarkFollows="1" w:id="135"/>
        <w:t>1</w:t>
      </w:r>
      <w:r w:rsidRPr="0082452A">
        <w:t>.</w:t>
      </w:r>
    </w:p>
    <w:p w14:paraId="0819C543" w14:textId="77777777" w:rsidR="0082452A" w:rsidRPr="0082452A" w:rsidRDefault="0082452A" w:rsidP="0082452A">
      <w:pPr>
        <w:autoSpaceDE w:val="0"/>
        <w:autoSpaceDN w:val="0"/>
        <w:adjustRightInd w:val="0"/>
        <w:spacing w:after="0" w:line="240" w:lineRule="auto"/>
        <w:ind w:firstLine="360"/>
        <w:jc w:val="both"/>
      </w:pPr>
      <w:r w:rsidRPr="0082452A">
        <w:t>Scholars have agreed on the late development of the Future in the history of the Greek language</w:t>
      </w:r>
      <w:r w:rsidRPr="0082452A">
        <w:rPr>
          <w:vertAlign w:val="superscript"/>
        </w:rPr>
        <w:t>13</w:t>
      </w:r>
      <w:r w:rsidRPr="0082452A">
        <w:rPr>
          <w:vertAlign w:val="superscript"/>
        </w:rPr>
        <w:footnoteReference w:customMarkFollows="1" w:id="136"/>
        <w:t>2</w:t>
      </w:r>
      <w:r w:rsidRPr="0082452A">
        <w:t>. The fact that its origin is possibly a non-Indicative form partly explains its usage in non-Indicative contexts and non-Indicative expressions</w:t>
      </w:r>
      <w:r w:rsidRPr="0082452A">
        <w:rPr>
          <w:vertAlign w:val="superscript"/>
        </w:rPr>
        <w:t>13</w:t>
      </w:r>
      <w:r w:rsidRPr="0082452A">
        <w:rPr>
          <w:vertAlign w:val="superscript"/>
        </w:rPr>
        <w:footnoteReference w:customMarkFollows="1" w:id="137"/>
        <w:t>3</w:t>
      </w:r>
      <w:r w:rsidRPr="0082452A">
        <w:t>. This late emergence of the form also helps to explain the paradigmatic peculiarities</w:t>
      </w:r>
      <w:r w:rsidRPr="0082452A">
        <w:rPr>
          <w:vertAlign w:val="superscript"/>
        </w:rPr>
        <w:t>13</w:t>
      </w:r>
      <w:r w:rsidRPr="0082452A">
        <w:rPr>
          <w:vertAlign w:val="superscript"/>
        </w:rPr>
        <w:footnoteReference w:customMarkFollows="1" w:id="138"/>
        <w:t>4</w:t>
      </w:r>
      <w:r w:rsidRPr="0082452A">
        <w:t>.</w:t>
      </w:r>
    </w:p>
    <w:p w14:paraId="5FB1496B" w14:textId="77777777" w:rsidR="0082452A" w:rsidRPr="0082452A" w:rsidRDefault="0082452A" w:rsidP="0082452A">
      <w:pPr>
        <w:autoSpaceDE w:val="0"/>
        <w:autoSpaceDN w:val="0"/>
        <w:adjustRightInd w:val="0"/>
        <w:spacing w:after="0" w:line="240" w:lineRule="auto"/>
        <w:ind w:firstLine="360"/>
        <w:jc w:val="both"/>
      </w:pPr>
      <w:r w:rsidRPr="0082452A">
        <w:t xml:space="preserve">To summarize, the Future is intrinsically handicapped with regard to being on par with the other tense-form due to the virtual independence of its form in relation to the Greek verbal network. The Future does not offer a clear and meaningful paradigmatic choice in opposition to other tense-forms. Thus one way of explicating the aspectual vagueness of the form is in terms of its unique position in the Greek verbal network. Since form and function goes hand-in-hand within a verbal </w:t>
      </w:r>
      <w:r w:rsidRPr="0082452A">
        <w:lastRenderedPageBreak/>
        <w:t>system, the paradigmatic peculiarities or the underdevelopment of the Future form resulted in its peculiar position in the aspectual system</w:t>
      </w:r>
      <w:r w:rsidRPr="0082452A">
        <w:rPr>
          <w:vertAlign w:val="superscript"/>
        </w:rPr>
        <w:t>13</w:t>
      </w:r>
      <w:r w:rsidRPr="0082452A">
        <w:rPr>
          <w:vertAlign w:val="superscript"/>
        </w:rPr>
        <w:footnoteReference w:customMarkFollows="1" w:id="139"/>
        <w:t>5</w:t>
      </w:r>
      <w:r w:rsidRPr="0082452A">
        <w:t xml:space="preserve">. Therefore, although the Future has “distinctive yet tense-related morphological features” and is related to a way of viewing the action, it is not fully aspectual or </w:t>
      </w:r>
      <w:proofErr w:type="spellStart"/>
      <w:r w:rsidRPr="0082452A">
        <w:t>aspectually</w:t>
      </w:r>
      <w:proofErr w:type="spellEnd"/>
      <w:r w:rsidRPr="0082452A">
        <w:t xml:space="preserve"> vague since no paradigmatic choice is offered</w:t>
      </w:r>
      <w:r w:rsidRPr="0082452A">
        <w:rPr>
          <w:vertAlign w:val="superscript"/>
        </w:rPr>
        <w:t>13</w:t>
      </w:r>
      <w:r w:rsidRPr="0082452A">
        <w:rPr>
          <w:vertAlign w:val="superscript"/>
        </w:rPr>
        <w:footnoteReference w:customMarkFollows="1" w:id="140"/>
        <w:t>6</w:t>
      </w:r>
      <w:r w:rsidRPr="0082452A">
        <w:t xml:space="preserve">. Thus on the one hand it shares the environment of other fully aspectual tense-forms but on the other hand it lacks formally a meaningful opposition within the verbal network, thus the Future is explained under the </w:t>
      </w:r>
      <w:proofErr w:type="spellStart"/>
      <w:r w:rsidRPr="0082452A">
        <w:t>aspectuality</w:t>
      </w:r>
      <w:proofErr w:type="spellEnd"/>
      <w:r w:rsidRPr="0082452A">
        <w:t xml:space="preserve"> system but not fully aspectual. Thus to summarize, Porter’s approach to the aspect of Future tense is truly abductive. He tries to come up with an intelligent explanation, a hypothesis, regarding the place of the Future in the Greek verbal system from the available data, i.e. its paradigm.</w:t>
      </w:r>
    </w:p>
    <w:p w14:paraId="2F5A82E9" w14:textId="77777777" w:rsidR="0082452A" w:rsidRPr="0082452A" w:rsidRDefault="0082452A" w:rsidP="0082452A">
      <w:pPr>
        <w:autoSpaceDE w:val="0"/>
        <w:autoSpaceDN w:val="0"/>
        <w:adjustRightInd w:val="0"/>
        <w:spacing w:after="0" w:line="240" w:lineRule="auto"/>
        <w:ind w:firstLine="360"/>
        <w:jc w:val="both"/>
      </w:pPr>
      <w:r w:rsidRPr="0082452A">
        <w:t>Before moving on to the discussion of the semantic feature of the Future, a brief note concerning the theory-driven criticism towards Porter’s model is necessary. Campbell argues that Porter should consider the future periphrasis as a possible opposition to the Future Indicative. He criticizes Porter’s approach as circular, arguing that since both the aspect of the Future and its opposition are unknown, Porter should not use one to advance his argument for another</w:t>
      </w:r>
      <w:r w:rsidRPr="0082452A">
        <w:rPr>
          <w:vertAlign w:val="superscript"/>
        </w:rPr>
        <w:t>13</w:t>
      </w:r>
      <w:r w:rsidRPr="0082452A">
        <w:rPr>
          <w:vertAlign w:val="superscript"/>
        </w:rPr>
        <w:footnoteReference w:customMarkFollows="1" w:id="141"/>
        <w:t>7</w:t>
      </w:r>
      <w:r w:rsidRPr="0082452A">
        <w:t>. This is where the theory-driven argument is used once again to go against Porter’s model. Campbell concludes that Porter’s model “may be regarded as an instance in which adherence to a linguistic model becomes overbearing”</w:t>
      </w:r>
      <w:r w:rsidRPr="0082452A">
        <w:rPr>
          <w:vertAlign w:val="superscript"/>
        </w:rPr>
        <w:t>13</w:t>
      </w:r>
      <w:r w:rsidRPr="0082452A">
        <w:rPr>
          <w:vertAlign w:val="superscript"/>
        </w:rPr>
        <w:footnoteReference w:customMarkFollows="1" w:id="142"/>
        <w:t>8</w:t>
      </w:r>
      <w:r w:rsidRPr="0082452A">
        <w:t>. Campbell’s suggestion of using the future periphrasis as an opposition is perhaps possible on the theoretical level, but practically impossible to apply and verify since the Future Periphrasis is too rare in the N</w:t>
      </w:r>
      <w:r w:rsidRPr="0082452A">
        <w:footnoteReference w:customMarkFollows="1" w:id="143"/>
        <w:t>T</w:t>
      </w:r>
      <w:r w:rsidRPr="0082452A">
        <w:rPr>
          <w:vertAlign w:val="superscript"/>
        </w:rPr>
        <w:t>13</w:t>
      </w:r>
      <w:r w:rsidRPr="0082452A">
        <w:rPr>
          <w:vertAlign w:val="superscript"/>
        </w:rPr>
        <w:footnoteReference w:customMarkFollows="1" w:id="144"/>
        <w:t>9</w:t>
      </w:r>
      <w:r w:rsidRPr="0082452A">
        <w:t xml:space="preserve">. The theory-driven criticism has already been touched on in the above section. One has to remember that practically there is hardly a pure theory-neutral method. If Porter’s insistence on finding a meaningful opposition is accused of being theory-driven, the same can be said about Campbell’s own theory, that his argument of a perfective Future is made to fit this rather peculiar tense-form (the Future) to “the accepted two </w:t>
      </w:r>
      <w:r w:rsidRPr="0082452A">
        <w:lastRenderedPageBreak/>
        <w:t>aspect system”</w:t>
      </w:r>
      <w:r w:rsidRPr="0082452A">
        <w:rPr>
          <w:vertAlign w:val="superscript"/>
        </w:rPr>
        <w:t>14</w:t>
      </w:r>
      <w:r w:rsidRPr="0082452A">
        <w:rPr>
          <w:vertAlign w:val="superscript"/>
        </w:rPr>
        <w:footnoteReference w:customMarkFollows="1" w:id="145"/>
        <w:t>0</w:t>
      </w:r>
      <w:r w:rsidRPr="0082452A">
        <w:t xml:space="preserve">, even to a point of conflating aspect and </w:t>
      </w:r>
      <w:r w:rsidRPr="0082452A">
        <w:rPr>
          <w:i/>
          <w:lang w:val="de-DE"/>
        </w:rPr>
        <w:t>Aktionsart</w:t>
      </w:r>
      <w:r w:rsidRPr="0082452A">
        <w:t>. In fact, one can argue that Porter’s treatment shows the exact opposite of being theory-driven. One would think that if one has to strictly follow Porter’s system and include all tense-forms, instead of calling the Future as not fully aspectual, one would have to impose an opposition to the Future to create a more balanced system.</w:t>
      </w:r>
    </w:p>
    <w:p w14:paraId="3E5CF3D8" w14:textId="77777777" w:rsidR="0082452A" w:rsidRPr="0082452A" w:rsidRDefault="0082452A" w:rsidP="0082452A">
      <w:pPr>
        <w:autoSpaceDE w:val="0"/>
        <w:autoSpaceDN w:val="0"/>
        <w:adjustRightInd w:val="0"/>
        <w:spacing w:before="360" w:after="0" w:line="240" w:lineRule="auto"/>
      </w:pPr>
      <w:r w:rsidRPr="0082452A">
        <w:rPr>
          <w:i/>
          <w:sz w:val="28"/>
        </w:rPr>
        <w:t>3.5 Semantic Feature of the Future</w:t>
      </w:r>
    </w:p>
    <w:p w14:paraId="0F037F16"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As mentioned above, due to its rather odd formal paradigm, any attempt to place the Future within established categories, whether treating it strictly as a tense, a non-Indicative Mood, or an aspect, will confront countless qualifications and exceptions. In Porter’s verbal network, the Future is under the </w:t>
      </w:r>
      <w:proofErr w:type="spellStart"/>
      <w:r w:rsidRPr="0082452A">
        <w:t>aspectuality</w:t>
      </w:r>
      <w:proofErr w:type="spellEnd"/>
      <w:r w:rsidRPr="0082452A">
        <w:t xml:space="preserve"> system since it has tense-related morphological features. It is “compatible with environments where full aspectual choice is made, but it does not grammaticalize such choice itself”</w:t>
      </w:r>
      <w:r w:rsidRPr="0082452A">
        <w:rPr>
          <w:vertAlign w:val="superscript"/>
        </w:rPr>
        <w:t>14</w:t>
      </w:r>
      <w:r w:rsidRPr="0082452A">
        <w:rPr>
          <w:vertAlign w:val="superscript"/>
        </w:rPr>
        <w:footnoteReference w:customMarkFollows="1" w:id="146"/>
        <w:t>1</w:t>
      </w:r>
      <w:r w:rsidRPr="0082452A">
        <w:t>. It has been noted that the Future is used parallel to or in place of the non-Indicative Moods, this apparent functional overlapping provides the direction of the discussion of semantic features of the Future. The Future thus expresses “a volition, a desire, an aim toward a goal, a prediction, an intention, an expectation”</w:t>
      </w:r>
      <w:r w:rsidRPr="0082452A">
        <w:rPr>
          <w:vertAlign w:val="superscript"/>
        </w:rPr>
        <w:t>14</w:t>
      </w:r>
      <w:r w:rsidRPr="0082452A">
        <w:rPr>
          <w:vertAlign w:val="superscript"/>
        </w:rPr>
        <w:footnoteReference w:customMarkFollows="1" w:id="147"/>
        <w:t>2</w:t>
      </w:r>
      <w:r w:rsidRPr="0082452A">
        <w:t>. Porter argues that the Future grammaticalizes [+expectation]. He summarizes it as:</w:t>
      </w:r>
    </w:p>
    <w:p w14:paraId="142F2BC3" w14:textId="77777777" w:rsidR="0082452A" w:rsidRPr="0082452A" w:rsidRDefault="0082452A" w:rsidP="0082452A">
      <w:pPr>
        <w:autoSpaceDE w:val="0"/>
        <w:autoSpaceDN w:val="0"/>
        <w:adjustRightInd w:val="0"/>
        <w:spacing w:before="180" w:after="0" w:line="240" w:lineRule="auto"/>
        <w:ind w:left="720" w:firstLine="360"/>
        <w:jc w:val="both"/>
      </w:pPr>
      <w:r w:rsidRPr="0082452A">
        <w:rPr>
          <w:sz w:val="22"/>
        </w:rPr>
        <w:t>The Future is a unique form in Greek, similar both to the aspects and to the attitudes, but fully neither, and realizing not a temporal conception but a marked and emphatic expectation toward a process</w:t>
      </w:r>
      <w:r w:rsidRPr="0082452A">
        <w:rPr>
          <w:sz w:val="22"/>
          <w:vertAlign w:val="superscript"/>
        </w:rPr>
        <w:t>14</w:t>
      </w:r>
      <w:r w:rsidRPr="0082452A">
        <w:rPr>
          <w:sz w:val="22"/>
          <w:vertAlign w:val="superscript"/>
        </w:rPr>
        <w:footnoteReference w:customMarkFollows="1" w:id="148"/>
        <w:t>3</w:t>
      </w:r>
      <w:r w:rsidRPr="0082452A">
        <w:rPr>
          <w:sz w:val="22"/>
        </w:rPr>
        <w:t>.</w:t>
      </w:r>
    </w:p>
    <w:p w14:paraId="70AE973A" w14:textId="77777777" w:rsidR="0082452A" w:rsidRPr="0082452A" w:rsidRDefault="0082452A" w:rsidP="0082452A">
      <w:pPr>
        <w:autoSpaceDE w:val="0"/>
        <w:autoSpaceDN w:val="0"/>
        <w:adjustRightInd w:val="0"/>
        <w:spacing w:before="180" w:after="0" w:line="240" w:lineRule="auto"/>
        <w:ind w:firstLine="360"/>
        <w:jc w:val="both"/>
      </w:pPr>
      <w:r w:rsidRPr="0082452A">
        <w:t>As one can easily notice, Porter’s [+expectation] is very similar to McKay’s proposal of intention. The main distinction is that Porter does not regard the Future as grammaticalizing time, but only the semantic feature of expectation. This is where his treatment attracts most heated criticisms.</w:t>
      </w:r>
    </w:p>
    <w:p w14:paraId="74EC7F88" w14:textId="77777777" w:rsidR="0082452A" w:rsidRPr="0082452A" w:rsidRDefault="0082452A" w:rsidP="0082452A">
      <w:pPr>
        <w:autoSpaceDE w:val="0"/>
        <w:autoSpaceDN w:val="0"/>
        <w:adjustRightInd w:val="0"/>
        <w:spacing w:before="360" w:after="0" w:line="240" w:lineRule="auto"/>
      </w:pPr>
      <w:r w:rsidRPr="0082452A">
        <w:rPr>
          <w:i/>
          <w:sz w:val="28"/>
        </w:rPr>
        <w:t>3.6 Temporality</w:t>
      </w:r>
    </w:p>
    <w:p w14:paraId="2FE5812A" w14:textId="77777777" w:rsidR="0082452A" w:rsidRPr="0082452A" w:rsidRDefault="0082452A" w:rsidP="0082452A">
      <w:pPr>
        <w:autoSpaceDE w:val="0"/>
        <w:autoSpaceDN w:val="0"/>
        <w:adjustRightInd w:val="0"/>
        <w:spacing w:before="180" w:after="0" w:line="240" w:lineRule="auto"/>
        <w:ind w:firstLine="360"/>
        <w:jc w:val="both"/>
      </w:pPr>
      <w:r w:rsidRPr="0082452A">
        <w:t>Unlike the debate surrounding the aspect of the Future, the state of the discussion of Future temporality is rather simple. The diversity of aspect proposals is replaced by a dichotomy between Porter (and Decker) on one side and all other interpreters mentioned in this study on the other side. Even McKay, who forcefully dismisses the temporal reference in other tense-forms, contends that the Future is used to express futurity</w:t>
      </w:r>
      <w:r w:rsidRPr="0082452A">
        <w:rPr>
          <w:vertAlign w:val="superscript"/>
        </w:rPr>
        <w:t>14</w:t>
      </w:r>
      <w:r w:rsidRPr="0082452A">
        <w:rPr>
          <w:vertAlign w:val="superscript"/>
        </w:rPr>
        <w:footnoteReference w:customMarkFollows="1" w:id="149"/>
        <w:t>4</w:t>
      </w:r>
      <w:r w:rsidRPr="0082452A">
        <w:t>.</w:t>
      </w:r>
    </w:p>
    <w:p w14:paraId="1298EC5F" w14:textId="77777777" w:rsidR="0082452A" w:rsidRPr="0082452A" w:rsidRDefault="0082452A" w:rsidP="0082452A">
      <w:pPr>
        <w:autoSpaceDE w:val="0"/>
        <w:autoSpaceDN w:val="0"/>
        <w:adjustRightInd w:val="0"/>
        <w:spacing w:after="0" w:line="240" w:lineRule="auto"/>
        <w:ind w:firstLine="360"/>
        <w:jc w:val="both"/>
      </w:pPr>
      <w:r w:rsidRPr="0082452A">
        <w:t xml:space="preserve">A word on the diachronic development of the Future is worth repeating here. As mentioned above, the historical development of the form in the evolution of the Greek language is not a </w:t>
      </w:r>
      <w:r w:rsidRPr="0082452A">
        <w:lastRenderedPageBreak/>
        <w:t>determinative factor of the aspect of a tense-form in a particular period. However, it is treated as a supporting factor and used to elucidate other findings</w:t>
      </w:r>
      <w:r w:rsidRPr="0082452A">
        <w:rPr>
          <w:vertAlign w:val="superscript"/>
        </w:rPr>
        <w:t>14</w:t>
      </w:r>
      <w:r w:rsidRPr="0082452A">
        <w:rPr>
          <w:vertAlign w:val="superscript"/>
        </w:rPr>
        <w:footnoteReference w:customMarkFollows="1" w:id="150"/>
        <w:t>5</w:t>
      </w:r>
      <w:r w:rsidRPr="0082452A">
        <w:t>.</w:t>
      </w:r>
    </w:p>
    <w:p w14:paraId="0FB0B043" w14:textId="77777777" w:rsidR="0082452A" w:rsidRPr="0082452A" w:rsidRDefault="0082452A" w:rsidP="0082452A">
      <w:pPr>
        <w:autoSpaceDE w:val="0"/>
        <w:autoSpaceDN w:val="0"/>
        <w:adjustRightInd w:val="0"/>
        <w:spacing w:after="0" w:line="240" w:lineRule="auto"/>
        <w:ind w:firstLine="360"/>
        <w:jc w:val="both"/>
      </w:pPr>
      <w:r w:rsidRPr="0082452A">
        <w:t>The scholars who argue for a temporal interpretation of the Future usually point to the passages in the N</w:t>
      </w:r>
      <w:r w:rsidRPr="0082452A">
        <w:footnoteReference w:customMarkFollows="1" w:id="151"/>
        <w:t>T that shows a clear future reference. Campbell argues since most of the Future instances are found within direct discourse, “this broad pattern should not surprise us if a temporal approach to the future form is adopted, …”</w:t>
      </w:r>
      <w:r w:rsidRPr="0082452A">
        <w:rPr>
          <w:vertAlign w:val="superscript"/>
        </w:rPr>
        <w:t>14</w:t>
      </w:r>
      <w:r w:rsidRPr="0082452A">
        <w:rPr>
          <w:vertAlign w:val="superscript"/>
        </w:rPr>
        <w:footnoteReference w:customMarkFollows="1" w:id="152"/>
        <w:t>6</w:t>
      </w:r>
      <w:r w:rsidRPr="0082452A">
        <w:t>. However, as mentioned above, the scholars who argue for a temporal interpretation have to come up with an explanation of the various non-future, non-Indicative uses of the Future in the N</w:t>
      </w:r>
      <w:r w:rsidRPr="0082452A">
        <w:footnoteReference w:customMarkFollows="1" w:id="153"/>
        <w:t>T. Although making the claim that the historical development of a tense-form can only act as a supportive role, Campbell points to the diachronic development of the form to explain the non-Indicative use</w:t>
      </w:r>
      <w:r w:rsidRPr="0082452A">
        <w:rPr>
          <w:vertAlign w:val="superscript"/>
        </w:rPr>
        <w:t>14</w:t>
      </w:r>
      <w:r w:rsidRPr="0082452A">
        <w:rPr>
          <w:vertAlign w:val="superscript"/>
        </w:rPr>
        <w:footnoteReference w:customMarkFollows="1" w:id="154"/>
        <w:t>7</w:t>
      </w:r>
      <w:r w:rsidRPr="0082452A">
        <w:t>. His main argument is from Evans’ assertion that the historical development demonstrates that the Future is “simply from expression of future action or situation as a qualified observation to its more confident prediction as a fact”</w:t>
      </w:r>
      <w:r w:rsidRPr="0082452A">
        <w:rPr>
          <w:vertAlign w:val="superscript"/>
        </w:rPr>
        <w:t>14</w:t>
      </w:r>
      <w:r w:rsidRPr="0082452A">
        <w:rPr>
          <w:vertAlign w:val="superscript"/>
        </w:rPr>
        <w:footnoteReference w:customMarkFollows="1" w:id="155"/>
        <w:t>8</w:t>
      </w:r>
      <w:r w:rsidRPr="0082452A">
        <w:t>. Evan’s explanation for the non-temporal usage of the Future is worth recounting here.</w:t>
      </w:r>
    </w:p>
    <w:p w14:paraId="0866B337" w14:textId="77777777" w:rsidR="0082452A" w:rsidRPr="0082452A" w:rsidRDefault="0082452A" w:rsidP="0082452A">
      <w:pPr>
        <w:autoSpaceDE w:val="0"/>
        <w:autoSpaceDN w:val="0"/>
        <w:adjustRightInd w:val="0"/>
        <w:spacing w:after="0" w:line="240" w:lineRule="auto"/>
        <w:ind w:firstLine="360"/>
        <w:jc w:val="both"/>
      </w:pPr>
      <w:r w:rsidRPr="0082452A">
        <w:t>In response to Porter’s proposal of a non-temporal Future form, Evans attributes three motivating factors for this interpretation</w:t>
      </w:r>
      <w:r w:rsidRPr="0082452A">
        <w:rPr>
          <w:vertAlign w:val="superscript"/>
        </w:rPr>
        <w:t>14</w:t>
      </w:r>
      <w:r w:rsidRPr="0082452A">
        <w:rPr>
          <w:vertAlign w:val="superscript"/>
        </w:rPr>
        <w:footnoteReference w:customMarkFollows="1" w:id="156"/>
        <w:t>9</w:t>
      </w:r>
      <w:r w:rsidRPr="0082452A">
        <w:t>: (1) The Future was growing out of the Subjunctive; (2) the functional overlap with the non-Indicative Moods and; (3) Intrusion into the sphere of linguistics of philosophical questions on the concept of futurity.</w:t>
      </w:r>
    </w:p>
    <w:p w14:paraId="66F5F349" w14:textId="77777777" w:rsidR="0082452A" w:rsidRPr="0082452A" w:rsidRDefault="0082452A" w:rsidP="0082452A">
      <w:pPr>
        <w:autoSpaceDE w:val="0"/>
        <w:autoSpaceDN w:val="0"/>
        <w:adjustRightInd w:val="0"/>
        <w:spacing w:after="0" w:line="240" w:lineRule="auto"/>
        <w:ind w:firstLine="360"/>
        <w:jc w:val="both"/>
      </w:pPr>
      <w:r w:rsidRPr="0082452A">
        <w:t xml:space="preserve">In response to the first two points, one should also take note that Evans argues for an origin of the Future quite different from others. He argues that the special case of </w:t>
      </w:r>
      <w:r w:rsidRPr="0082452A">
        <w:rPr>
          <w:lang w:val="el-GR"/>
        </w:rPr>
        <w:t>ἔχω</w:t>
      </w:r>
      <w:r w:rsidRPr="0082452A">
        <w:t xml:space="preserve"> described above demonstrates a mixed history of the Future rather than a regular development like the other tense-forms. He claims that the Future “arises from </w:t>
      </w:r>
      <w:proofErr w:type="spellStart"/>
      <w:r w:rsidRPr="0082452A">
        <w:t>aspectually</w:t>
      </w:r>
      <w:proofErr w:type="spellEnd"/>
      <w:r w:rsidRPr="0082452A">
        <w:t xml:space="preserve"> marked forms and to that extent has an aspectual origin”</w:t>
      </w:r>
      <w:r w:rsidRPr="0082452A">
        <w:rPr>
          <w:vertAlign w:val="superscript"/>
        </w:rPr>
        <w:t>15</w:t>
      </w:r>
      <w:r w:rsidRPr="0082452A">
        <w:rPr>
          <w:vertAlign w:val="superscript"/>
        </w:rPr>
        <w:footnoteReference w:customMarkFollows="1" w:id="157"/>
        <w:t>0</w:t>
      </w:r>
      <w:r w:rsidRPr="0082452A">
        <w:t xml:space="preserve">. However, the two uses of </w:t>
      </w:r>
      <w:r w:rsidRPr="0082452A">
        <w:rPr>
          <w:lang w:val="el-GR"/>
        </w:rPr>
        <w:t>ἔχω</w:t>
      </w:r>
      <w:r w:rsidRPr="0082452A">
        <w:t xml:space="preserve"> do not signify two possible aspectual origins, but rather two uses under </w:t>
      </w:r>
      <w:r w:rsidRPr="0082452A">
        <w:rPr>
          <w:i/>
          <w:lang w:val="de-DE"/>
        </w:rPr>
        <w:t>Aktionsart</w:t>
      </w:r>
      <w:r w:rsidRPr="0082452A">
        <w:t xml:space="preserve"> categories (ingressive and durative). As mentioned above, </w:t>
      </w:r>
      <w:r w:rsidRPr="0082452A">
        <w:rPr>
          <w:i/>
          <w:lang w:val="de-DE"/>
        </w:rPr>
        <w:t>Aktionsart</w:t>
      </w:r>
      <w:r w:rsidRPr="0082452A">
        <w:t xml:space="preserve"> is not grammaticalized by form but rather indicated by context. The mixed origin suggested by Moulton is not due to mixed usage, but rather to whether the form comes from the confusion with the Aorist Subjunctive or something similar to the Future of other Indo-European languages like Sanskrit</w:t>
      </w:r>
      <w:r w:rsidRPr="0082452A">
        <w:rPr>
          <w:vertAlign w:val="superscript"/>
        </w:rPr>
        <w:t>15</w:t>
      </w:r>
      <w:r w:rsidRPr="0082452A">
        <w:rPr>
          <w:vertAlign w:val="superscript"/>
        </w:rPr>
        <w:footnoteReference w:customMarkFollows="1" w:id="158"/>
        <w:t>1</w:t>
      </w:r>
      <w:r w:rsidRPr="0082452A">
        <w:t>.</w:t>
      </w:r>
    </w:p>
    <w:p w14:paraId="04831B1A" w14:textId="77777777" w:rsidR="0082452A" w:rsidRPr="0082452A" w:rsidRDefault="0082452A" w:rsidP="0082452A">
      <w:pPr>
        <w:autoSpaceDE w:val="0"/>
        <w:autoSpaceDN w:val="0"/>
        <w:adjustRightInd w:val="0"/>
        <w:spacing w:after="0" w:line="240" w:lineRule="auto"/>
        <w:ind w:firstLine="360"/>
        <w:jc w:val="both"/>
      </w:pPr>
      <w:r w:rsidRPr="0082452A">
        <w:t xml:space="preserve">Regarding the possible modal origin of the Future, Evans agrees with others that the Future is a late development, formed mainly from </w:t>
      </w:r>
      <w:proofErr w:type="spellStart"/>
      <w:r w:rsidRPr="0082452A">
        <w:t>desideratives</w:t>
      </w:r>
      <w:proofErr w:type="spellEnd"/>
      <w:r w:rsidRPr="0082452A">
        <w:t xml:space="preserve"> and Subjunctives. However, his view of </w:t>
      </w:r>
      <w:proofErr w:type="spellStart"/>
      <w:r w:rsidRPr="0082452A">
        <w:t>desideratives</w:t>
      </w:r>
      <w:proofErr w:type="spellEnd"/>
      <w:r w:rsidRPr="0082452A">
        <w:t xml:space="preserve"> is different from the others. He argues that linguists have mistaken the form as a Mood. Based on comparative grammar, he argues that this form expresses a verbal occurrence as </w:t>
      </w:r>
      <w:r w:rsidRPr="0082452A">
        <w:lastRenderedPageBreak/>
        <w:t>an assertion. Therefore, he concludes that the seemingly functional overlap of the Future and the oblique mood is not a witness to functional equivalence in reality. The oblique usage of the Future is an expression of added certainty and factual quality of a future action. He asserts that the Greek verbal system has undergone a development from a more purely aspectual structure to express the temporal distinctions in the verb</w:t>
      </w:r>
      <w:r w:rsidRPr="0082452A">
        <w:rPr>
          <w:vertAlign w:val="superscript"/>
        </w:rPr>
        <w:t>15</w:t>
      </w:r>
      <w:r w:rsidRPr="0082452A">
        <w:rPr>
          <w:vertAlign w:val="superscript"/>
        </w:rPr>
        <w:footnoteReference w:customMarkFollows="1" w:id="159"/>
        <w:t>2</w:t>
      </w:r>
      <w:r w:rsidRPr="0082452A">
        <w:t>. Thus although originally in the pre-historic period of Greek language development, the Future seems to be a member of the oblique Mood, “once the indicative mood begins to convey time values, a future tense becomes a possibility”</w:t>
      </w:r>
      <w:r w:rsidRPr="0082452A">
        <w:rPr>
          <w:vertAlign w:val="superscript"/>
        </w:rPr>
        <w:t>15</w:t>
      </w:r>
      <w:r w:rsidRPr="0082452A">
        <w:rPr>
          <w:vertAlign w:val="superscript"/>
        </w:rPr>
        <w:footnoteReference w:customMarkFollows="1" w:id="160"/>
        <w:t>3</w:t>
      </w:r>
      <w:r w:rsidRPr="0082452A">
        <w:t>. However, if the Future Indicative went through a historical development from non-Indicative to Indicative (temporal), then what about the argument of the non-oblique desiderative as the origin of the Future? If this is the case, then the development of Future has gone through a process of Indicative (+Subjunctive) to Indicative (+Temporal). More work has to be done to make this argument convincing.</w:t>
      </w:r>
    </w:p>
    <w:p w14:paraId="34B37748" w14:textId="77777777" w:rsidR="0082452A" w:rsidRPr="0082452A" w:rsidRDefault="0082452A" w:rsidP="0082452A">
      <w:pPr>
        <w:autoSpaceDE w:val="0"/>
        <w:autoSpaceDN w:val="0"/>
        <w:adjustRightInd w:val="0"/>
        <w:spacing w:after="0" w:line="240" w:lineRule="auto"/>
        <w:ind w:firstLine="360"/>
        <w:jc w:val="both"/>
      </w:pPr>
      <w:r w:rsidRPr="0082452A">
        <w:t>Evans is quite negative and unsympathetic to the use of philosophical conceptions in the discussion of grammar. He contends that it is categorically different when we talk about the Future versus other tenses, saying that:</w:t>
      </w:r>
    </w:p>
    <w:p w14:paraId="63F3DFE4" w14:textId="77777777" w:rsidR="0082452A" w:rsidRPr="0082452A" w:rsidRDefault="0082452A" w:rsidP="0082452A">
      <w:pPr>
        <w:autoSpaceDE w:val="0"/>
        <w:autoSpaceDN w:val="0"/>
        <w:adjustRightInd w:val="0"/>
        <w:spacing w:before="180" w:after="0" w:line="240" w:lineRule="auto"/>
        <w:ind w:left="720" w:firstLine="360"/>
        <w:jc w:val="both"/>
      </w:pPr>
      <w:r w:rsidRPr="0082452A">
        <w:rPr>
          <w:sz w:val="22"/>
        </w:rPr>
        <w:t>Such observations are sensible in terms of logic, and indeed general interpretation of futurity as a mental construct. Yet they are not especially helpful for analysis of grammatical categories, manifesting a confusion of what we think of as absolute time with the grammatical category of tense</w:t>
      </w:r>
      <w:r w:rsidRPr="0082452A">
        <w:rPr>
          <w:sz w:val="22"/>
          <w:vertAlign w:val="superscript"/>
        </w:rPr>
        <w:t>15</w:t>
      </w:r>
      <w:r w:rsidRPr="0082452A">
        <w:rPr>
          <w:sz w:val="22"/>
          <w:vertAlign w:val="superscript"/>
        </w:rPr>
        <w:footnoteReference w:customMarkFollows="1" w:id="161"/>
        <w:t>4</w:t>
      </w:r>
      <w:r w:rsidRPr="0082452A">
        <w:rPr>
          <w:sz w:val="22"/>
        </w:rPr>
        <w:t>.</w:t>
      </w:r>
    </w:p>
    <w:p w14:paraId="1DE12CC2" w14:textId="77777777" w:rsidR="0082452A" w:rsidRPr="0082452A" w:rsidRDefault="0082452A" w:rsidP="0082452A">
      <w:pPr>
        <w:autoSpaceDE w:val="0"/>
        <w:autoSpaceDN w:val="0"/>
        <w:adjustRightInd w:val="0"/>
        <w:spacing w:before="180" w:after="0" w:line="240" w:lineRule="auto"/>
        <w:ind w:firstLine="360"/>
        <w:jc w:val="both"/>
      </w:pPr>
      <w:r w:rsidRPr="0082452A">
        <w:t>He champions an approach to the problem of the Future from “a strictly linguistic viewpoint”</w:t>
      </w:r>
      <w:r w:rsidRPr="0082452A">
        <w:rPr>
          <w:vertAlign w:val="superscript"/>
        </w:rPr>
        <w:t>15</w:t>
      </w:r>
      <w:r w:rsidRPr="0082452A">
        <w:rPr>
          <w:vertAlign w:val="superscript"/>
        </w:rPr>
        <w:footnoteReference w:customMarkFollows="1" w:id="162"/>
        <w:t>5</w:t>
      </w:r>
      <w:r w:rsidRPr="0082452A">
        <w:t>. However, he did not elaborate how this strictly linguistic approach is used. It should also be noted that the scholars that he argues against are linguists themselves and the discussion of linguistics, as in many other social sciences, is inevitably connected with philosophical concepts.</w:t>
      </w:r>
    </w:p>
    <w:p w14:paraId="627EDCC6" w14:textId="77777777" w:rsidR="0082452A" w:rsidRPr="0082452A" w:rsidRDefault="0082452A" w:rsidP="0082452A">
      <w:pPr>
        <w:autoSpaceDE w:val="0"/>
        <w:autoSpaceDN w:val="0"/>
        <w:adjustRightInd w:val="0"/>
        <w:spacing w:after="0" w:line="240" w:lineRule="auto"/>
        <w:ind w:firstLine="360"/>
        <w:jc w:val="both"/>
      </w:pPr>
      <w:r w:rsidRPr="0082452A">
        <w:t xml:space="preserve">Finally, Evans argues that Porter’s view of non-temporal Future is theory-driven, i.e. </w:t>
      </w:r>
      <w:r w:rsidRPr="0082452A">
        <w:rPr>
          <w:i/>
        </w:rPr>
        <w:t>all</w:t>
      </w:r>
      <w:r w:rsidRPr="0082452A">
        <w:t xml:space="preserve"> tense-forms are non-temporal so the Future cannot be an exception. However, it is an oversimplification of Porter’s argument. The fact that there exists usages of Future form in non-future context is overwhelming and begs for an explanation</w:t>
      </w:r>
      <w:r w:rsidRPr="0082452A">
        <w:rPr>
          <w:vertAlign w:val="superscript"/>
        </w:rPr>
        <w:t>15</w:t>
      </w:r>
      <w:r w:rsidRPr="0082452A">
        <w:rPr>
          <w:vertAlign w:val="superscript"/>
        </w:rPr>
        <w:footnoteReference w:customMarkFollows="1" w:id="163"/>
        <w:t>6</w:t>
      </w:r>
      <w:r w:rsidRPr="0082452A">
        <w:t>. Porter’s explanation is thus driven not by his system but by the data. The fact that there are so many exceptions to the temporal interpretation shapes his hypothesis of a non-temporal Future. Abductive reasoning is once again at work here.</w:t>
      </w:r>
    </w:p>
    <w:p w14:paraId="37E89104" w14:textId="77777777" w:rsidR="0082452A" w:rsidRPr="0082452A" w:rsidRDefault="0082452A" w:rsidP="0082452A">
      <w:pPr>
        <w:autoSpaceDE w:val="0"/>
        <w:autoSpaceDN w:val="0"/>
        <w:adjustRightInd w:val="0"/>
        <w:spacing w:after="0" w:line="240" w:lineRule="auto"/>
        <w:ind w:firstLine="360"/>
        <w:jc w:val="both"/>
      </w:pPr>
      <w:r w:rsidRPr="0082452A">
        <w:t>Thus, to summarize the discussion on the nature of the Future:</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82452A" w:rsidRPr="0082452A" w14:paraId="71936C92" w14:textId="77777777">
        <w:tblPrEx>
          <w:tblCellMar>
            <w:top w:w="0" w:type="dxa"/>
            <w:left w:w="0" w:type="dxa"/>
            <w:bottom w:w="0" w:type="dxa"/>
            <w:right w:w="0" w:type="dxa"/>
          </w:tblCellMar>
        </w:tblPrEx>
        <w:tc>
          <w:tcPr>
            <w:tcW w:w="2160" w:type="dxa"/>
            <w:tcBorders>
              <w:top w:val="nil"/>
              <w:left w:val="nil"/>
              <w:bottom w:val="nil"/>
              <w:right w:val="nil"/>
            </w:tcBorders>
          </w:tcPr>
          <w:p w14:paraId="70100E4F"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Model</w:t>
            </w:r>
          </w:p>
          <w:p w14:paraId="3301CDF5"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7470126"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Tense</w:t>
            </w:r>
          </w:p>
          <w:p w14:paraId="2A040425"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71FC426"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Aspect</w:t>
            </w:r>
          </w:p>
          <w:p w14:paraId="18B4D54D"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C67A93C" w14:textId="77777777" w:rsidR="0082452A" w:rsidRPr="0082452A" w:rsidRDefault="0082452A" w:rsidP="0082452A">
            <w:pPr>
              <w:autoSpaceDE w:val="0"/>
              <w:autoSpaceDN w:val="0"/>
              <w:adjustRightInd w:val="0"/>
              <w:spacing w:after="0" w:line="240" w:lineRule="auto"/>
              <w:jc w:val="center"/>
            </w:pPr>
            <w:r w:rsidRPr="0082452A">
              <w:rPr>
                <w:sz w:val="22"/>
                <w:shd w:val="solid" w:color="D3D3D3" w:fill="D3D3D3"/>
              </w:rPr>
              <w:t>Interpretive</w:t>
            </w:r>
          </w:p>
          <w:p w14:paraId="5FD460D3" w14:textId="77777777" w:rsidR="0082452A" w:rsidRPr="0082452A" w:rsidRDefault="0082452A" w:rsidP="0082452A">
            <w:pPr>
              <w:autoSpaceDE w:val="0"/>
              <w:autoSpaceDN w:val="0"/>
              <w:adjustRightInd w:val="0"/>
              <w:spacing w:after="0" w:line="240" w:lineRule="auto"/>
              <w:jc w:val="center"/>
            </w:pPr>
          </w:p>
        </w:tc>
      </w:tr>
      <w:tr w:rsidR="0082452A" w:rsidRPr="0082452A" w14:paraId="005F9AD4" w14:textId="77777777">
        <w:tblPrEx>
          <w:tblCellMar>
            <w:top w:w="0" w:type="dxa"/>
            <w:left w:w="0" w:type="dxa"/>
            <w:bottom w:w="0" w:type="dxa"/>
            <w:right w:w="0" w:type="dxa"/>
          </w:tblCellMar>
        </w:tblPrEx>
        <w:tc>
          <w:tcPr>
            <w:tcW w:w="2160" w:type="dxa"/>
            <w:tcBorders>
              <w:top w:val="nil"/>
              <w:left w:val="nil"/>
              <w:bottom w:val="nil"/>
              <w:right w:val="nil"/>
            </w:tcBorders>
          </w:tcPr>
          <w:p w14:paraId="3FB908C9" w14:textId="77777777" w:rsidR="0082452A" w:rsidRPr="0082452A" w:rsidRDefault="0082452A" w:rsidP="0082452A">
            <w:pPr>
              <w:autoSpaceDE w:val="0"/>
              <w:autoSpaceDN w:val="0"/>
              <w:adjustRightInd w:val="0"/>
              <w:spacing w:after="0" w:line="240" w:lineRule="auto"/>
              <w:jc w:val="center"/>
            </w:pPr>
            <w:r w:rsidRPr="0082452A">
              <w:rPr>
                <w:sz w:val="22"/>
              </w:rPr>
              <w:t>McKay</w:t>
            </w:r>
          </w:p>
          <w:p w14:paraId="3892E8A7"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6F41C24"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0DE88A3E"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D0C1510" w14:textId="77777777" w:rsidR="0082452A" w:rsidRPr="0082452A" w:rsidRDefault="0082452A" w:rsidP="0082452A">
            <w:pPr>
              <w:autoSpaceDE w:val="0"/>
              <w:autoSpaceDN w:val="0"/>
              <w:adjustRightInd w:val="0"/>
              <w:spacing w:after="0" w:line="240" w:lineRule="auto"/>
              <w:jc w:val="center"/>
            </w:pPr>
            <w:r w:rsidRPr="0082452A">
              <w:rPr>
                <w:sz w:val="22"/>
              </w:rPr>
              <w:t>[+intention]</w:t>
            </w:r>
          </w:p>
          <w:p w14:paraId="4390C48E"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3D148D7" w14:textId="77777777" w:rsidR="0082452A" w:rsidRPr="0082452A" w:rsidRDefault="0082452A" w:rsidP="0082452A">
            <w:pPr>
              <w:autoSpaceDE w:val="0"/>
              <w:autoSpaceDN w:val="0"/>
              <w:adjustRightInd w:val="0"/>
              <w:spacing w:after="0" w:line="240" w:lineRule="auto"/>
              <w:jc w:val="both"/>
            </w:pPr>
          </w:p>
          <w:p w14:paraId="2EE41DFF" w14:textId="77777777" w:rsidR="0082452A" w:rsidRPr="0082452A" w:rsidRDefault="0082452A" w:rsidP="0082452A">
            <w:pPr>
              <w:autoSpaceDE w:val="0"/>
              <w:autoSpaceDN w:val="0"/>
              <w:adjustRightInd w:val="0"/>
              <w:spacing w:after="0" w:line="240" w:lineRule="auto"/>
              <w:jc w:val="both"/>
            </w:pPr>
          </w:p>
        </w:tc>
      </w:tr>
      <w:tr w:rsidR="0082452A" w:rsidRPr="0082452A" w14:paraId="37955601" w14:textId="77777777">
        <w:tblPrEx>
          <w:tblCellMar>
            <w:top w:w="0" w:type="dxa"/>
            <w:left w:w="0" w:type="dxa"/>
            <w:bottom w:w="0" w:type="dxa"/>
            <w:right w:w="0" w:type="dxa"/>
          </w:tblCellMar>
        </w:tblPrEx>
        <w:tc>
          <w:tcPr>
            <w:tcW w:w="2160" w:type="dxa"/>
            <w:tcBorders>
              <w:top w:val="nil"/>
              <w:left w:val="nil"/>
              <w:bottom w:val="nil"/>
              <w:right w:val="nil"/>
            </w:tcBorders>
          </w:tcPr>
          <w:p w14:paraId="6EC36CA9" w14:textId="77777777" w:rsidR="0082452A" w:rsidRPr="0082452A" w:rsidRDefault="0082452A" w:rsidP="0082452A">
            <w:pPr>
              <w:autoSpaceDE w:val="0"/>
              <w:autoSpaceDN w:val="0"/>
              <w:adjustRightInd w:val="0"/>
              <w:spacing w:after="0" w:line="240" w:lineRule="auto"/>
              <w:jc w:val="center"/>
            </w:pPr>
            <w:r w:rsidRPr="0082452A">
              <w:rPr>
                <w:sz w:val="22"/>
              </w:rPr>
              <w:lastRenderedPageBreak/>
              <w:t>Porter</w:t>
            </w:r>
          </w:p>
          <w:p w14:paraId="5A2C91B2"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ADE3D17" w14:textId="77777777" w:rsidR="0082452A" w:rsidRPr="0082452A" w:rsidRDefault="0082452A" w:rsidP="0082452A">
            <w:pPr>
              <w:autoSpaceDE w:val="0"/>
              <w:autoSpaceDN w:val="0"/>
              <w:adjustRightInd w:val="0"/>
              <w:spacing w:after="0" w:line="240" w:lineRule="auto"/>
              <w:jc w:val="center"/>
            </w:pPr>
            <w:r w:rsidRPr="0082452A">
              <w:rPr>
                <w:sz w:val="22"/>
              </w:rPr>
              <w:t>None</w:t>
            </w:r>
          </w:p>
          <w:p w14:paraId="3ADA9CFB"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6FC52C50" w14:textId="77777777" w:rsidR="0082452A" w:rsidRPr="0082452A" w:rsidRDefault="0082452A" w:rsidP="0082452A">
            <w:pPr>
              <w:autoSpaceDE w:val="0"/>
              <w:autoSpaceDN w:val="0"/>
              <w:adjustRightInd w:val="0"/>
              <w:spacing w:after="0" w:line="240" w:lineRule="auto"/>
              <w:jc w:val="center"/>
            </w:pPr>
            <w:r w:rsidRPr="0082452A">
              <w:rPr>
                <w:sz w:val="22"/>
              </w:rPr>
              <w:t>[+expectation]</w:t>
            </w:r>
          </w:p>
          <w:p w14:paraId="7A41DED0"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C0DC52D" w14:textId="77777777" w:rsidR="0082452A" w:rsidRPr="0082452A" w:rsidRDefault="0082452A" w:rsidP="0082452A">
            <w:pPr>
              <w:autoSpaceDE w:val="0"/>
              <w:autoSpaceDN w:val="0"/>
              <w:adjustRightInd w:val="0"/>
              <w:spacing w:after="0" w:line="240" w:lineRule="auto"/>
              <w:jc w:val="both"/>
            </w:pPr>
          </w:p>
          <w:p w14:paraId="475233AD" w14:textId="77777777" w:rsidR="0082452A" w:rsidRPr="0082452A" w:rsidRDefault="0082452A" w:rsidP="0082452A">
            <w:pPr>
              <w:autoSpaceDE w:val="0"/>
              <w:autoSpaceDN w:val="0"/>
              <w:adjustRightInd w:val="0"/>
              <w:spacing w:after="0" w:line="240" w:lineRule="auto"/>
              <w:jc w:val="both"/>
            </w:pPr>
          </w:p>
        </w:tc>
      </w:tr>
      <w:tr w:rsidR="0082452A" w:rsidRPr="0082452A" w14:paraId="7F7EF88F" w14:textId="77777777">
        <w:tblPrEx>
          <w:tblCellMar>
            <w:top w:w="0" w:type="dxa"/>
            <w:left w:w="0" w:type="dxa"/>
            <w:bottom w:w="0" w:type="dxa"/>
            <w:right w:w="0" w:type="dxa"/>
          </w:tblCellMar>
        </w:tblPrEx>
        <w:tc>
          <w:tcPr>
            <w:tcW w:w="2160" w:type="dxa"/>
            <w:tcBorders>
              <w:top w:val="nil"/>
              <w:left w:val="nil"/>
              <w:bottom w:val="nil"/>
              <w:right w:val="nil"/>
            </w:tcBorders>
          </w:tcPr>
          <w:p w14:paraId="77113C40" w14:textId="77777777" w:rsidR="0082452A" w:rsidRPr="0082452A" w:rsidRDefault="0082452A" w:rsidP="0082452A">
            <w:pPr>
              <w:autoSpaceDE w:val="0"/>
              <w:autoSpaceDN w:val="0"/>
              <w:adjustRightInd w:val="0"/>
              <w:spacing w:after="0" w:line="240" w:lineRule="auto"/>
              <w:jc w:val="center"/>
            </w:pPr>
            <w:r w:rsidRPr="0082452A">
              <w:rPr>
                <w:sz w:val="22"/>
              </w:rPr>
              <w:t>Fanning</w:t>
            </w:r>
          </w:p>
          <w:p w14:paraId="6B4165E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6F0068B"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0137ED6C"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599C036D" w14:textId="77777777" w:rsidR="0082452A" w:rsidRPr="0082452A" w:rsidRDefault="0082452A" w:rsidP="0082452A">
            <w:pPr>
              <w:autoSpaceDE w:val="0"/>
              <w:autoSpaceDN w:val="0"/>
              <w:adjustRightInd w:val="0"/>
              <w:spacing w:after="0" w:line="240" w:lineRule="auto"/>
              <w:jc w:val="center"/>
            </w:pPr>
            <w:r w:rsidRPr="0082452A">
              <w:rPr>
                <w:sz w:val="22"/>
              </w:rPr>
              <w:t>None</w:t>
            </w:r>
          </w:p>
          <w:p w14:paraId="513C5978"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134132FA" w14:textId="77777777" w:rsidR="0082452A" w:rsidRPr="0082452A" w:rsidRDefault="0082452A" w:rsidP="0082452A">
            <w:pPr>
              <w:autoSpaceDE w:val="0"/>
              <w:autoSpaceDN w:val="0"/>
              <w:adjustRightInd w:val="0"/>
              <w:spacing w:after="0" w:line="240" w:lineRule="auto"/>
              <w:jc w:val="center"/>
            </w:pPr>
            <w:r w:rsidRPr="0082452A">
              <w:rPr>
                <w:sz w:val="22"/>
              </w:rPr>
              <w:t>[punctiliar/durative]</w:t>
            </w:r>
          </w:p>
          <w:p w14:paraId="474D6741" w14:textId="77777777" w:rsidR="0082452A" w:rsidRPr="0082452A" w:rsidRDefault="0082452A" w:rsidP="0082452A">
            <w:pPr>
              <w:autoSpaceDE w:val="0"/>
              <w:autoSpaceDN w:val="0"/>
              <w:adjustRightInd w:val="0"/>
              <w:spacing w:after="0" w:line="240" w:lineRule="auto"/>
              <w:jc w:val="center"/>
            </w:pPr>
          </w:p>
        </w:tc>
      </w:tr>
      <w:tr w:rsidR="0082452A" w:rsidRPr="0082452A" w14:paraId="367321FC" w14:textId="77777777">
        <w:tblPrEx>
          <w:tblCellMar>
            <w:top w:w="0" w:type="dxa"/>
            <w:left w:w="0" w:type="dxa"/>
            <w:bottom w:w="0" w:type="dxa"/>
            <w:right w:w="0" w:type="dxa"/>
          </w:tblCellMar>
        </w:tblPrEx>
        <w:tc>
          <w:tcPr>
            <w:tcW w:w="2160" w:type="dxa"/>
            <w:tcBorders>
              <w:top w:val="nil"/>
              <w:left w:val="nil"/>
              <w:bottom w:val="nil"/>
              <w:right w:val="nil"/>
            </w:tcBorders>
          </w:tcPr>
          <w:p w14:paraId="45127EE2" w14:textId="77777777" w:rsidR="0082452A" w:rsidRPr="0082452A" w:rsidRDefault="0082452A" w:rsidP="0082452A">
            <w:pPr>
              <w:autoSpaceDE w:val="0"/>
              <w:autoSpaceDN w:val="0"/>
              <w:adjustRightInd w:val="0"/>
              <w:spacing w:after="0" w:line="240" w:lineRule="auto"/>
              <w:jc w:val="center"/>
            </w:pPr>
            <w:r w:rsidRPr="0082452A">
              <w:rPr>
                <w:sz w:val="22"/>
              </w:rPr>
              <w:t>Olsen</w:t>
            </w:r>
          </w:p>
          <w:p w14:paraId="719A8488"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FDB4CD7"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2B1FC2A0"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C7A4AE3" w14:textId="77777777" w:rsidR="0082452A" w:rsidRPr="0082452A" w:rsidRDefault="0082452A" w:rsidP="0082452A">
            <w:pPr>
              <w:autoSpaceDE w:val="0"/>
              <w:autoSpaceDN w:val="0"/>
              <w:adjustRightInd w:val="0"/>
              <w:spacing w:after="0" w:line="240" w:lineRule="auto"/>
              <w:jc w:val="center"/>
            </w:pPr>
            <w:r w:rsidRPr="0082452A">
              <w:rPr>
                <w:sz w:val="22"/>
              </w:rPr>
              <w:t>None</w:t>
            </w:r>
          </w:p>
          <w:p w14:paraId="7A97F3B4"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326D295E" w14:textId="77777777" w:rsidR="0082452A" w:rsidRPr="0082452A" w:rsidRDefault="0082452A" w:rsidP="0082452A">
            <w:pPr>
              <w:autoSpaceDE w:val="0"/>
              <w:autoSpaceDN w:val="0"/>
              <w:adjustRightInd w:val="0"/>
              <w:spacing w:after="0" w:line="240" w:lineRule="auto"/>
              <w:jc w:val="center"/>
            </w:pPr>
            <w:r w:rsidRPr="0082452A">
              <w:rPr>
                <w:sz w:val="22"/>
              </w:rPr>
              <w:t>[±telic]</w:t>
            </w:r>
          </w:p>
          <w:p w14:paraId="20D8C10F" w14:textId="77777777" w:rsidR="0082452A" w:rsidRPr="0082452A" w:rsidRDefault="0082452A" w:rsidP="0082452A">
            <w:pPr>
              <w:autoSpaceDE w:val="0"/>
              <w:autoSpaceDN w:val="0"/>
              <w:adjustRightInd w:val="0"/>
              <w:spacing w:after="0" w:line="240" w:lineRule="auto"/>
              <w:jc w:val="center"/>
            </w:pPr>
          </w:p>
        </w:tc>
      </w:tr>
      <w:tr w:rsidR="0082452A" w:rsidRPr="0082452A" w14:paraId="33C5DDD2" w14:textId="77777777">
        <w:tblPrEx>
          <w:tblCellMar>
            <w:top w:w="0" w:type="dxa"/>
            <w:left w:w="0" w:type="dxa"/>
            <w:bottom w:w="0" w:type="dxa"/>
            <w:right w:w="0" w:type="dxa"/>
          </w:tblCellMar>
        </w:tblPrEx>
        <w:tc>
          <w:tcPr>
            <w:tcW w:w="2160" w:type="dxa"/>
            <w:tcBorders>
              <w:top w:val="nil"/>
              <w:left w:val="nil"/>
              <w:bottom w:val="nil"/>
              <w:right w:val="nil"/>
            </w:tcBorders>
          </w:tcPr>
          <w:p w14:paraId="79EB8999" w14:textId="77777777" w:rsidR="0082452A" w:rsidRPr="0082452A" w:rsidRDefault="0082452A" w:rsidP="0082452A">
            <w:pPr>
              <w:autoSpaceDE w:val="0"/>
              <w:autoSpaceDN w:val="0"/>
              <w:adjustRightInd w:val="0"/>
              <w:spacing w:after="0" w:line="240" w:lineRule="auto"/>
              <w:jc w:val="center"/>
            </w:pPr>
            <w:r w:rsidRPr="0082452A">
              <w:rPr>
                <w:sz w:val="22"/>
              </w:rPr>
              <w:t>Campbell</w:t>
            </w:r>
          </w:p>
          <w:p w14:paraId="5C0AB69B"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220C343F" w14:textId="77777777" w:rsidR="0082452A" w:rsidRPr="0082452A" w:rsidRDefault="0082452A" w:rsidP="0082452A">
            <w:pPr>
              <w:autoSpaceDE w:val="0"/>
              <w:autoSpaceDN w:val="0"/>
              <w:adjustRightInd w:val="0"/>
              <w:spacing w:after="0" w:line="240" w:lineRule="auto"/>
              <w:jc w:val="center"/>
            </w:pPr>
            <w:r w:rsidRPr="0082452A">
              <w:rPr>
                <w:sz w:val="22"/>
              </w:rPr>
              <w:t>Future</w:t>
            </w:r>
          </w:p>
          <w:p w14:paraId="493D29DB"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4A7B8FA6" w14:textId="77777777" w:rsidR="0082452A" w:rsidRPr="0082452A" w:rsidRDefault="0082452A" w:rsidP="0082452A">
            <w:pPr>
              <w:autoSpaceDE w:val="0"/>
              <w:autoSpaceDN w:val="0"/>
              <w:adjustRightInd w:val="0"/>
              <w:spacing w:after="0" w:line="240" w:lineRule="auto"/>
              <w:jc w:val="center"/>
            </w:pPr>
            <w:r w:rsidRPr="0082452A">
              <w:rPr>
                <w:sz w:val="22"/>
              </w:rPr>
              <w:t>Perfective</w:t>
            </w:r>
          </w:p>
          <w:p w14:paraId="0142AC06" w14:textId="77777777" w:rsidR="0082452A" w:rsidRPr="0082452A" w:rsidRDefault="0082452A" w:rsidP="0082452A">
            <w:pPr>
              <w:autoSpaceDE w:val="0"/>
              <w:autoSpaceDN w:val="0"/>
              <w:adjustRightInd w:val="0"/>
              <w:spacing w:after="0" w:line="240" w:lineRule="auto"/>
              <w:jc w:val="center"/>
            </w:pPr>
          </w:p>
        </w:tc>
        <w:tc>
          <w:tcPr>
            <w:tcW w:w="2160" w:type="dxa"/>
            <w:tcBorders>
              <w:top w:val="nil"/>
              <w:left w:val="nil"/>
              <w:bottom w:val="nil"/>
              <w:right w:val="nil"/>
            </w:tcBorders>
          </w:tcPr>
          <w:p w14:paraId="75CE180D" w14:textId="77777777" w:rsidR="0082452A" w:rsidRPr="0082452A" w:rsidRDefault="0082452A" w:rsidP="0082452A">
            <w:pPr>
              <w:autoSpaceDE w:val="0"/>
              <w:autoSpaceDN w:val="0"/>
              <w:adjustRightInd w:val="0"/>
              <w:spacing w:after="0" w:line="240" w:lineRule="auto"/>
              <w:jc w:val="center"/>
            </w:pPr>
            <w:r w:rsidRPr="0082452A">
              <w:rPr>
                <w:sz w:val="22"/>
              </w:rPr>
              <w:t>[±ingressive]</w:t>
            </w:r>
          </w:p>
          <w:p w14:paraId="7E7D9B90" w14:textId="77777777" w:rsidR="0082452A" w:rsidRPr="0082452A" w:rsidRDefault="0082452A" w:rsidP="0082452A">
            <w:pPr>
              <w:autoSpaceDE w:val="0"/>
              <w:autoSpaceDN w:val="0"/>
              <w:adjustRightInd w:val="0"/>
              <w:spacing w:after="0" w:line="240" w:lineRule="auto"/>
              <w:jc w:val="center"/>
            </w:pPr>
          </w:p>
        </w:tc>
      </w:tr>
    </w:tbl>
    <w:p w14:paraId="48DB9A87" w14:textId="77777777" w:rsidR="0082452A" w:rsidRPr="0082452A" w:rsidRDefault="0082452A" w:rsidP="0082452A">
      <w:pPr>
        <w:autoSpaceDE w:val="0"/>
        <w:autoSpaceDN w:val="0"/>
        <w:adjustRightInd w:val="0"/>
        <w:spacing w:before="360" w:after="0" w:line="240" w:lineRule="auto"/>
        <w:jc w:val="both"/>
      </w:pPr>
      <w:r w:rsidRPr="0082452A">
        <w:rPr>
          <w:b/>
          <w:sz w:val="28"/>
        </w:rPr>
        <w:t>4. Conclusion</w:t>
      </w:r>
    </w:p>
    <w:p w14:paraId="2BC413B2" w14:textId="77777777" w:rsidR="0082452A" w:rsidRPr="0082452A" w:rsidRDefault="0082452A" w:rsidP="0082452A">
      <w:pPr>
        <w:autoSpaceDE w:val="0"/>
        <w:autoSpaceDN w:val="0"/>
        <w:adjustRightInd w:val="0"/>
        <w:spacing w:before="180" w:after="0" w:line="240" w:lineRule="auto"/>
        <w:ind w:firstLine="360"/>
        <w:jc w:val="both"/>
      </w:pPr>
      <w:r w:rsidRPr="0082452A">
        <w:t xml:space="preserve">As demonstrated above, the debate over the aspect of the Future generally circles around three points: the role of </w:t>
      </w:r>
      <w:r w:rsidRPr="0082452A">
        <w:rPr>
          <w:i/>
          <w:lang w:val="de-DE"/>
        </w:rPr>
        <w:t>Aktionsart</w:t>
      </w:r>
      <w:r w:rsidRPr="0082452A">
        <w:t xml:space="preserve">, the neutrality of the method and the historical development of the form. Whereas the model of Olsen and Campbell sometimes conflates </w:t>
      </w:r>
      <w:r w:rsidRPr="0082452A">
        <w:rPr>
          <w:i/>
          <w:lang w:val="de-DE"/>
        </w:rPr>
        <w:t>Aktionsart</w:t>
      </w:r>
      <w:r w:rsidRPr="0082452A">
        <w:t xml:space="preserve"> and aspect and as a result produces conflicting conclusions. Porter’s systemic functional model seems to have a more rigorous method, even though his take on non-temporality will continue to face heated criticism.</w:t>
      </w:r>
    </w:p>
    <w:p w14:paraId="1C3467A9" w14:textId="77777777" w:rsidR="0082452A" w:rsidRPr="0082452A" w:rsidRDefault="0082452A" w:rsidP="0082452A">
      <w:pPr>
        <w:autoSpaceDE w:val="0"/>
        <w:autoSpaceDN w:val="0"/>
        <w:adjustRightInd w:val="0"/>
        <w:spacing w:after="0" w:line="240" w:lineRule="auto"/>
        <w:ind w:firstLine="360"/>
        <w:jc w:val="both"/>
      </w:pPr>
      <w:r w:rsidRPr="0082452A">
        <w:t>The goal of the present study is to lay out the groundwork for a practitioner to test the validity of various aspect theories. Using one of the criteria suggested by Porter for evaluation of a linguistic model, the possible next step of this study is to test the inclusiveness of each model</w:t>
      </w:r>
      <w:r w:rsidRPr="0082452A">
        <w:rPr>
          <w:vertAlign w:val="superscript"/>
        </w:rPr>
        <w:t>15</w:t>
      </w:r>
      <w:r w:rsidRPr="0082452A">
        <w:rPr>
          <w:vertAlign w:val="superscript"/>
        </w:rPr>
        <w:footnoteReference w:customMarkFollows="1" w:id="164"/>
        <w:t>7</w:t>
      </w:r>
      <w:r w:rsidRPr="0082452A">
        <w:t>. The same data should be used to apply to all models. The objective is to determine which model incorporates “the largest number of pertinent pieces of data with the fewest items excluded”</w:t>
      </w:r>
      <w:r w:rsidRPr="0082452A">
        <w:rPr>
          <w:vertAlign w:val="superscript"/>
        </w:rPr>
        <w:t>15</w:t>
      </w:r>
      <w:r w:rsidRPr="0082452A">
        <w:rPr>
          <w:vertAlign w:val="superscript"/>
        </w:rPr>
        <w:footnoteReference w:customMarkFollows="1" w:id="165"/>
        <w:t>8</w:t>
      </w:r>
      <w:r w:rsidRPr="0082452A">
        <w:t>. However, this is out of the scope of this paper.</w:t>
      </w:r>
    </w:p>
    <w:p w14:paraId="217989A0" w14:textId="77777777" w:rsidR="0082452A" w:rsidRPr="0082452A" w:rsidRDefault="0082452A" w:rsidP="0082452A">
      <w:pPr>
        <w:autoSpaceDE w:val="0"/>
        <w:autoSpaceDN w:val="0"/>
        <w:adjustRightInd w:val="0"/>
        <w:spacing w:before="180" w:after="0" w:line="240" w:lineRule="auto"/>
        <w:jc w:val="right"/>
      </w:pPr>
      <w:r w:rsidRPr="0082452A">
        <w:t>Francis G.H. PANG</w:t>
      </w:r>
    </w:p>
    <w:p w14:paraId="4EA180B0" w14:textId="77777777" w:rsidR="0082452A" w:rsidRPr="0082452A" w:rsidRDefault="0082452A" w:rsidP="0082452A">
      <w:pPr>
        <w:autoSpaceDE w:val="0"/>
        <w:autoSpaceDN w:val="0"/>
        <w:adjustRightInd w:val="0"/>
        <w:spacing w:after="0" w:line="240" w:lineRule="auto"/>
        <w:jc w:val="right"/>
      </w:pPr>
      <w:r w:rsidRPr="0082452A">
        <w:t>McMaster Divinity College</w:t>
      </w:r>
    </w:p>
    <w:p w14:paraId="24D2B74E" w14:textId="77777777" w:rsidR="0082452A" w:rsidRPr="0082452A" w:rsidRDefault="0082452A" w:rsidP="0082452A">
      <w:pPr>
        <w:autoSpaceDE w:val="0"/>
        <w:autoSpaceDN w:val="0"/>
        <w:adjustRightInd w:val="0"/>
        <w:spacing w:after="0" w:line="240" w:lineRule="auto"/>
        <w:jc w:val="right"/>
      </w:pPr>
      <w:r w:rsidRPr="0082452A">
        <w:t>1280 Main Street West,</w:t>
      </w:r>
    </w:p>
    <w:p w14:paraId="42CEFD3C" w14:textId="77777777" w:rsidR="0082452A" w:rsidRPr="0082452A" w:rsidRDefault="0082452A" w:rsidP="0082452A">
      <w:pPr>
        <w:autoSpaceDE w:val="0"/>
        <w:autoSpaceDN w:val="0"/>
        <w:adjustRightInd w:val="0"/>
        <w:spacing w:after="0" w:line="240" w:lineRule="auto"/>
        <w:jc w:val="right"/>
      </w:pPr>
      <w:r w:rsidRPr="0082452A">
        <w:t>Hamilton, Ontario, CANADA L8S 4K1</w:t>
      </w:r>
    </w:p>
    <w:p w14:paraId="19D5AEBB" w14:textId="77777777" w:rsidR="0082452A" w:rsidRPr="0082452A" w:rsidRDefault="0082452A" w:rsidP="0082452A">
      <w:pPr>
        <w:autoSpaceDE w:val="0"/>
        <w:autoSpaceDN w:val="0"/>
        <w:adjustRightInd w:val="0"/>
        <w:spacing w:after="0" w:line="240" w:lineRule="auto"/>
        <w:jc w:val="right"/>
      </w:pPr>
      <w:hyperlink r:id="rId6" w:history="1">
        <w:r w:rsidRPr="0082452A">
          <w:rPr>
            <w:color w:val="0000FF"/>
            <w:u w:val="single"/>
          </w:rPr>
          <w:t>pangif@gmail.com</w:t>
        </w:r>
      </w:hyperlink>
      <w:r w:rsidRPr="0082452A">
        <w:rPr>
          <w:vertAlign w:val="superscript"/>
        </w:rPr>
        <w:footnoteReference w:id="166"/>
      </w:r>
    </w:p>
    <w:p w14:paraId="73677F83" w14:textId="77777777" w:rsidR="0065473C" w:rsidRPr="0082452A" w:rsidRDefault="0065473C"/>
    <w:sectPr w:rsidR="0065473C" w:rsidRPr="0082452A" w:rsidSect="00100808">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7C4A" w14:textId="77777777" w:rsidR="005A379D" w:rsidRDefault="005A379D" w:rsidP="0082452A">
      <w:pPr>
        <w:spacing w:after="0" w:line="240" w:lineRule="auto"/>
      </w:pPr>
      <w:r>
        <w:separator/>
      </w:r>
    </w:p>
  </w:endnote>
  <w:endnote w:type="continuationSeparator" w:id="0">
    <w:p w14:paraId="4EC6C2D9" w14:textId="77777777" w:rsidR="005A379D" w:rsidRDefault="005A379D" w:rsidP="0082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FFD3" w14:textId="77777777" w:rsidR="005A379D" w:rsidRDefault="005A379D" w:rsidP="0082452A">
      <w:pPr>
        <w:spacing w:after="0" w:line="240" w:lineRule="auto"/>
      </w:pPr>
      <w:r>
        <w:separator/>
      </w:r>
    </w:p>
  </w:footnote>
  <w:footnote w:type="continuationSeparator" w:id="0">
    <w:p w14:paraId="117CA6A9" w14:textId="77777777" w:rsidR="005A379D" w:rsidRDefault="005A379D" w:rsidP="0082452A">
      <w:pPr>
        <w:spacing w:after="0" w:line="240" w:lineRule="auto"/>
      </w:pPr>
      <w:r>
        <w:continuationSeparator/>
      </w:r>
    </w:p>
  </w:footnote>
  <w:footnote w:id="1">
    <w:p w14:paraId="359CFDCC" w14:textId="77777777" w:rsidR="0082452A" w:rsidRPr="003E7602" w:rsidRDefault="0082452A" w:rsidP="0082452A">
      <w:pPr>
        <w:rPr>
          <w:sz w:val="20"/>
          <w:szCs w:val="20"/>
        </w:rPr>
      </w:pPr>
      <w:r w:rsidRPr="003E7602">
        <w:rPr>
          <w:sz w:val="20"/>
          <w:szCs w:val="20"/>
          <w:vertAlign w:val="superscript"/>
          <w:lang w:val="es-ES"/>
        </w:rPr>
        <w:t>1</w:t>
      </w:r>
      <w:r w:rsidRPr="003E7602">
        <w:rPr>
          <w:sz w:val="20"/>
          <w:szCs w:val="20"/>
          <w:lang w:val="es-ES"/>
        </w:rPr>
        <w:t xml:space="preserve"> S.E.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with</w:t>
      </w:r>
      <w:proofErr w:type="spellEnd"/>
      <w:r w:rsidRPr="003E7602">
        <w:rPr>
          <w:i/>
          <w:sz w:val="20"/>
          <w:szCs w:val="20"/>
          <w:lang w:val="es-ES"/>
        </w:rPr>
        <w:t xml:space="preserve"> Reference </w:t>
      </w:r>
      <w:proofErr w:type="spellStart"/>
      <w:r w:rsidRPr="003E7602">
        <w:rPr>
          <w:i/>
          <w:sz w:val="20"/>
          <w:szCs w:val="20"/>
          <w:lang w:val="es-ES"/>
        </w:rPr>
        <w:t>to</w:t>
      </w:r>
      <w:proofErr w:type="spellEnd"/>
      <w:r w:rsidRPr="003E7602">
        <w:rPr>
          <w:i/>
          <w:sz w:val="20"/>
          <w:szCs w:val="20"/>
          <w:lang w:val="es-ES"/>
        </w:rPr>
        <w:t xml:space="preserve"> Tense and </w:t>
      </w:r>
      <w:proofErr w:type="spellStart"/>
      <w:r w:rsidRPr="003E7602">
        <w:rPr>
          <w:i/>
          <w:sz w:val="20"/>
          <w:szCs w:val="20"/>
          <w:lang w:val="es-ES"/>
        </w:rPr>
        <w:t>Mood</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1; New York 1989).</w:t>
      </w:r>
    </w:p>
  </w:footnote>
  <w:footnote w:id="2">
    <w:p w14:paraId="62C147FC" w14:textId="77777777" w:rsidR="0082452A" w:rsidRPr="003E7602" w:rsidRDefault="0082452A" w:rsidP="0082452A">
      <w:pPr>
        <w:rPr>
          <w:sz w:val="20"/>
          <w:szCs w:val="20"/>
        </w:rPr>
      </w:pPr>
      <w:r w:rsidRPr="003E7602">
        <w:rPr>
          <w:sz w:val="20"/>
          <w:szCs w:val="20"/>
          <w:vertAlign w:val="superscript"/>
          <w:lang w:val="es-ES"/>
        </w:rPr>
        <w:t>2</w:t>
      </w:r>
      <w:r w:rsidRPr="003E7602">
        <w:rPr>
          <w:sz w:val="20"/>
          <w:szCs w:val="20"/>
          <w:lang w:val="es-ES"/>
        </w:rPr>
        <w:t xml:space="preserve"> B.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 xml:space="preserve"> in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sz w:val="20"/>
          <w:szCs w:val="20"/>
          <w:lang w:val="es-ES"/>
        </w:rPr>
        <w:t xml:space="preserve"> (Oxford 1990).</w:t>
      </w:r>
    </w:p>
  </w:footnote>
  <w:footnote w:id="3">
    <w:p w14:paraId="2BF37653" w14:textId="77777777" w:rsidR="0082452A" w:rsidRPr="003E7602" w:rsidRDefault="0082452A" w:rsidP="0082452A">
      <w:pPr>
        <w:rPr>
          <w:sz w:val="20"/>
          <w:szCs w:val="20"/>
        </w:rPr>
      </w:pPr>
      <w:r w:rsidRPr="003E7602">
        <w:rPr>
          <w:sz w:val="20"/>
          <w:szCs w:val="20"/>
          <w:vertAlign w:val="superscript"/>
          <w:lang w:val="es-ES"/>
        </w:rPr>
        <w:t>3</w:t>
      </w:r>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say</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no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topic</w:t>
      </w:r>
      <w:proofErr w:type="spellEnd"/>
      <w:r w:rsidRPr="003E7602">
        <w:rPr>
          <w:sz w:val="20"/>
          <w:szCs w:val="20"/>
          <w:lang w:val="es-ES"/>
        </w:rPr>
        <w:t xml:space="preserve"> </w:t>
      </w:r>
      <w:proofErr w:type="spellStart"/>
      <w:r w:rsidRPr="003E7602">
        <w:rPr>
          <w:sz w:val="20"/>
          <w:szCs w:val="20"/>
          <w:lang w:val="es-ES"/>
        </w:rPr>
        <w:t>before</w:t>
      </w:r>
      <w:proofErr w:type="spellEnd"/>
      <w:r w:rsidRPr="003E7602">
        <w:rPr>
          <w:sz w:val="20"/>
          <w:szCs w:val="20"/>
          <w:lang w:val="es-ES"/>
        </w:rPr>
        <w:t xml:space="preserve"> Porter and Fanning. Juan Mateos and Kenneth L. McKay are </w:t>
      </w:r>
      <w:proofErr w:type="spellStart"/>
      <w:r w:rsidRPr="003E7602">
        <w:rPr>
          <w:sz w:val="20"/>
          <w:szCs w:val="20"/>
          <w:lang w:val="es-ES"/>
        </w:rPr>
        <w:t>considered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Porter and Pitts </w:t>
      </w:r>
      <w:proofErr w:type="spellStart"/>
      <w:r w:rsidRPr="003E7602">
        <w:rPr>
          <w:sz w:val="20"/>
          <w:szCs w:val="20"/>
          <w:lang w:val="es-ES"/>
        </w:rPr>
        <w:t>to</w:t>
      </w:r>
      <w:proofErr w:type="spellEnd"/>
      <w:r w:rsidRPr="003E7602">
        <w:rPr>
          <w:sz w:val="20"/>
          <w:szCs w:val="20"/>
          <w:lang w:val="es-ES"/>
        </w:rPr>
        <w:t xml:space="preserve"> be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forerunner</w:t>
      </w:r>
      <w:proofErr w:type="spellEnd"/>
      <w:r w:rsidRPr="003E7602">
        <w:rPr>
          <w:sz w:val="20"/>
          <w:szCs w:val="20"/>
          <w:lang w:val="es-ES"/>
        </w:rPr>
        <w:t xml:space="preserve"> in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NT </w:t>
      </w:r>
      <w:proofErr w:type="spellStart"/>
      <w:r w:rsidRPr="003E7602">
        <w:rPr>
          <w:sz w:val="20"/>
          <w:szCs w:val="20"/>
          <w:lang w:val="es-ES"/>
        </w:rPr>
        <w:t>Greek</w:t>
      </w:r>
      <w:proofErr w:type="spellEnd"/>
      <w:r w:rsidRPr="003E7602">
        <w:rPr>
          <w:sz w:val="20"/>
          <w:szCs w:val="20"/>
          <w:lang w:val="es-ES"/>
        </w:rPr>
        <w:t xml:space="preserve">. J. Mateos, </w:t>
      </w:r>
      <w:r w:rsidRPr="003E7602">
        <w:rPr>
          <w:i/>
          <w:sz w:val="20"/>
          <w:szCs w:val="20"/>
          <w:lang w:val="es-ES"/>
        </w:rPr>
        <w:t xml:space="preserve">El Aspecto Verbal en el </w:t>
      </w:r>
      <w:proofErr w:type="spellStart"/>
      <w:r w:rsidRPr="003E7602">
        <w:rPr>
          <w:i/>
          <w:sz w:val="20"/>
          <w:szCs w:val="20"/>
          <w:lang w:val="es-ES"/>
        </w:rPr>
        <w:t>Nyevi</w:t>
      </w:r>
      <w:proofErr w:type="spellEnd"/>
      <w:r w:rsidRPr="003E7602">
        <w:rPr>
          <w:i/>
          <w:sz w:val="20"/>
          <w:szCs w:val="20"/>
          <w:lang w:val="es-ES"/>
        </w:rPr>
        <w:t xml:space="preserve"> Testamento</w:t>
      </w:r>
      <w:r w:rsidRPr="003E7602">
        <w:rPr>
          <w:sz w:val="20"/>
          <w:szCs w:val="20"/>
          <w:lang w:val="es-ES"/>
        </w:rPr>
        <w:t xml:space="preserve"> (Madrid 1977), K.L. McKay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for</w:t>
      </w:r>
      <w:proofErr w:type="spellEnd"/>
      <w:r w:rsidRPr="003E7602">
        <w:rPr>
          <w:i/>
          <w:sz w:val="20"/>
          <w:szCs w:val="20"/>
          <w:lang w:val="es-ES"/>
        </w:rPr>
        <w:t xml:space="preserve"> </w:t>
      </w:r>
      <w:proofErr w:type="spellStart"/>
      <w:r w:rsidRPr="003E7602">
        <w:rPr>
          <w:i/>
          <w:sz w:val="20"/>
          <w:szCs w:val="20"/>
          <w:lang w:val="es-ES"/>
        </w:rPr>
        <w:t>Students</w:t>
      </w:r>
      <w:proofErr w:type="spellEnd"/>
      <w:r w:rsidRPr="003E7602">
        <w:rPr>
          <w:i/>
          <w:sz w:val="20"/>
          <w:szCs w:val="20"/>
          <w:lang w:val="es-ES"/>
        </w:rPr>
        <w:t xml:space="preserve">: A Concise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Classical</w:t>
      </w:r>
      <w:proofErr w:type="spellEnd"/>
      <w:r w:rsidRPr="003E7602">
        <w:rPr>
          <w:i/>
          <w:sz w:val="20"/>
          <w:szCs w:val="20"/>
          <w:lang w:val="es-ES"/>
        </w:rPr>
        <w:t xml:space="preserve"> </w:t>
      </w:r>
      <w:proofErr w:type="spellStart"/>
      <w:r w:rsidRPr="003E7602">
        <w:rPr>
          <w:i/>
          <w:sz w:val="20"/>
          <w:szCs w:val="20"/>
          <w:lang w:val="es-ES"/>
        </w:rPr>
        <w:t>Attic</w:t>
      </w:r>
      <w:proofErr w:type="spellEnd"/>
      <w:r w:rsidRPr="003E7602">
        <w:rPr>
          <w:i/>
          <w:sz w:val="20"/>
          <w:szCs w:val="20"/>
          <w:lang w:val="es-ES"/>
        </w:rPr>
        <w:t xml:space="preserve"> </w:t>
      </w:r>
      <w:proofErr w:type="spellStart"/>
      <w:r w:rsidRPr="003E7602">
        <w:rPr>
          <w:i/>
          <w:sz w:val="20"/>
          <w:szCs w:val="20"/>
          <w:lang w:val="es-ES"/>
        </w:rPr>
        <w:t>with</w:t>
      </w:r>
      <w:proofErr w:type="spellEnd"/>
      <w:r w:rsidRPr="003E7602">
        <w:rPr>
          <w:i/>
          <w:sz w:val="20"/>
          <w:szCs w:val="20"/>
          <w:lang w:val="es-ES"/>
        </w:rPr>
        <w:t xml:space="preserve"> </w:t>
      </w:r>
      <w:proofErr w:type="spellStart"/>
      <w:r w:rsidRPr="003E7602">
        <w:rPr>
          <w:i/>
          <w:sz w:val="20"/>
          <w:szCs w:val="20"/>
          <w:lang w:val="es-ES"/>
        </w:rPr>
        <w:t>Special</w:t>
      </w:r>
      <w:proofErr w:type="spellEnd"/>
      <w:r w:rsidRPr="003E7602">
        <w:rPr>
          <w:i/>
          <w:sz w:val="20"/>
          <w:szCs w:val="20"/>
          <w:lang w:val="es-ES"/>
        </w:rPr>
        <w:t xml:space="preserve"> Reference </w:t>
      </w:r>
      <w:proofErr w:type="spellStart"/>
      <w:r w:rsidRPr="003E7602">
        <w:rPr>
          <w:i/>
          <w:sz w:val="20"/>
          <w:szCs w:val="20"/>
          <w:lang w:val="es-ES"/>
        </w:rPr>
        <w:t>to</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Verb</w:t>
      </w:r>
      <w:proofErr w:type="spellEnd"/>
      <w:r w:rsidRPr="003E7602">
        <w:rPr>
          <w:sz w:val="20"/>
          <w:szCs w:val="20"/>
          <w:lang w:val="es-ES"/>
        </w:rPr>
        <w:t xml:space="preserve"> (Canberra 1981). </w:t>
      </w:r>
      <w:proofErr w:type="spellStart"/>
      <w:r w:rsidRPr="003E7602">
        <w:rPr>
          <w:sz w:val="20"/>
          <w:szCs w:val="20"/>
          <w:lang w:val="es-ES"/>
        </w:rPr>
        <w:t>See</w:t>
      </w:r>
      <w:proofErr w:type="spellEnd"/>
      <w:r w:rsidRPr="003E7602">
        <w:rPr>
          <w:sz w:val="20"/>
          <w:szCs w:val="20"/>
          <w:lang w:val="es-ES"/>
        </w:rPr>
        <w:t xml:space="preserve"> S.E. Porter and A.W. Pitts, “New </w:t>
      </w:r>
      <w:proofErr w:type="spellStart"/>
      <w:r w:rsidRPr="003E7602">
        <w:rPr>
          <w:sz w:val="20"/>
          <w:szCs w:val="20"/>
          <w:lang w:val="es-ES"/>
        </w:rPr>
        <w:t>Testament</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Languages</w:t>
      </w:r>
      <w:proofErr w:type="spellEnd"/>
      <w:r w:rsidRPr="003E7602">
        <w:rPr>
          <w:sz w:val="20"/>
          <w:szCs w:val="20"/>
          <w:lang w:val="es-ES"/>
        </w:rPr>
        <w:t xml:space="preserve"> and </w:t>
      </w:r>
      <w:proofErr w:type="spellStart"/>
      <w:r w:rsidRPr="003E7602">
        <w:rPr>
          <w:sz w:val="20"/>
          <w:szCs w:val="20"/>
          <w:lang w:val="es-ES"/>
        </w:rPr>
        <w:t>Linguistics</w:t>
      </w:r>
      <w:proofErr w:type="spellEnd"/>
      <w:r w:rsidRPr="003E7602">
        <w:rPr>
          <w:sz w:val="20"/>
          <w:szCs w:val="20"/>
          <w:lang w:val="es-ES"/>
        </w:rPr>
        <w:t xml:space="preserve"> in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Research</w:t>
      </w:r>
      <w:proofErr w:type="spellEnd"/>
      <w:r w:rsidRPr="003E7602">
        <w:rPr>
          <w:sz w:val="20"/>
          <w:szCs w:val="20"/>
          <w:lang w:val="es-ES"/>
        </w:rPr>
        <w:t xml:space="preserve">”, </w:t>
      </w:r>
      <w:proofErr w:type="spellStart"/>
      <w:r w:rsidRPr="003E7602">
        <w:rPr>
          <w:i/>
          <w:sz w:val="20"/>
          <w:szCs w:val="20"/>
          <w:lang w:val="es-ES"/>
        </w:rPr>
        <w:t>Currents</w:t>
      </w:r>
      <w:proofErr w:type="spellEnd"/>
      <w:r w:rsidRPr="003E7602">
        <w:rPr>
          <w:i/>
          <w:sz w:val="20"/>
          <w:szCs w:val="20"/>
          <w:lang w:val="es-ES"/>
        </w:rPr>
        <w:t xml:space="preserve"> in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Research</w:t>
      </w:r>
      <w:proofErr w:type="spellEnd"/>
      <w:r w:rsidRPr="003E7602">
        <w:rPr>
          <w:sz w:val="20"/>
          <w:szCs w:val="20"/>
          <w:lang w:val="es-ES"/>
        </w:rPr>
        <w:t xml:space="preserve"> 6.2 (2008) 216–217.</w:t>
      </w:r>
    </w:p>
  </w:footnote>
  <w:footnote w:id="4">
    <w:p w14:paraId="360F1795" w14:textId="77777777" w:rsidR="0082452A" w:rsidRPr="003E7602" w:rsidRDefault="0082452A" w:rsidP="0082452A">
      <w:pPr>
        <w:rPr>
          <w:sz w:val="20"/>
          <w:szCs w:val="20"/>
        </w:rPr>
      </w:pPr>
      <w:r w:rsidRPr="003E7602">
        <w:rPr>
          <w:sz w:val="20"/>
          <w:szCs w:val="20"/>
          <w:vertAlign w:val="superscript"/>
          <w:lang w:val="es-ES"/>
        </w:rPr>
        <w:t>4</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monograph</w:t>
      </w:r>
      <w:proofErr w:type="spellEnd"/>
      <w:r w:rsidRPr="003E7602">
        <w:rPr>
          <w:sz w:val="20"/>
          <w:szCs w:val="20"/>
          <w:lang w:val="es-ES"/>
        </w:rPr>
        <w:t xml:space="preserve"> </w:t>
      </w:r>
      <w:proofErr w:type="spellStart"/>
      <w:r w:rsidRPr="003E7602">
        <w:rPr>
          <w:sz w:val="20"/>
          <w:szCs w:val="20"/>
          <w:lang w:val="es-ES"/>
        </w:rPr>
        <w:t>length</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xml:space="preserve"> in English </w:t>
      </w:r>
      <w:proofErr w:type="spellStart"/>
      <w:r w:rsidRPr="003E7602">
        <w:rPr>
          <w:sz w:val="20"/>
          <w:szCs w:val="20"/>
          <w:lang w:val="es-ES"/>
        </w:rPr>
        <w:t>include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M.B. Olsen, </w:t>
      </w:r>
      <w:r w:rsidRPr="003E7602">
        <w:rPr>
          <w:i/>
          <w:sz w:val="20"/>
          <w:szCs w:val="20"/>
          <w:lang w:val="es-ES"/>
        </w:rPr>
        <w:t xml:space="preserve">A </w:t>
      </w:r>
      <w:proofErr w:type="spellStart"/>
      <w:r w:rsidRPr="003E7602">
        <w:rPr>
          <w:i/>
          <w:sz w:val="20"/>
          <w:szCs w:val="20"/>
          <w:lang w:val="es-ES"/>
        </w:rPr>
        <w:t>Semantic</w:t>
      </w:r>
      <w:proofErr w:type="spellEnd"/>
      <w:r w:rsidRPr="003E7602">
        <w:rPr>
          <w:i/>
          <w:sz w:val="20"/>
          <w:szCs w:val="20"/>
          <w:lang w:val="es-ES"/>
        </w:rPr>
        <w:t xml:space="preserve"> and </w:t>
      </w:r>
      <w:proofErr w:type="spellStart"/>
      <w:r w:rsidRPr="003E7602">
        <w:rPr>
          <w:i/>
          <w:sz w:val="20"/>
          <w:szCs w:val="20"/>
          <w:lang w:val="es-ES"/>
        </w:rPr>
        <w:t>Pragmatic</w:t>
      </w:r>
      <w:proofErr w:type="spellEnd"/>
      <w:r w:rsidRPr="003E7602">
        <w:rPr>
          <w:i/>
          <w:sz w:val="20"/>
          <w:szCs w:val="20"/>
          <w:lang w:val="es-ES"/>
        </w:rPr>
        <w:t xml:space="preserve"> </w:t>
      </w:r>
      <w:proofErr w:type="spellStart"/>
      <w:r w:rsidRPr="003E7602">
        <w:rPr>
          <w:i/>
          <w:sz w:val="20"/>
          <w:szCs w:val="20"/>
          <w:lang w:val="es-ES"/>
        </w:rPr>
        <w:t>Model</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sz w:val="20"/>
          <w:szCs w:val="20"/>
          <w:lang w:val="es-ES"/>
        </w:rPr>
        <w:t xml:space="preserve"> (</w:t>
      </w:r>
      <w:proofErr w:type="spellStart"/>
      <w:r w:rsidRPr="003E7602">
        <w:rPr>
          <w:sz w:val="20"/>
          <w:szCs w:val="20"/>
          <w:lang w:val="es-ES"/>
        </w:rPr>
        <w:t>Outstanding</w:t>
      </w:r>
      <w:proofErr w:type="spellEnd"/>
      <w:r w:rsidRPr="003E7602">
        <w:rPr>
          <w:sz w:val="20"/>
          <w:szCs w:val="20"/>
          <w:lang w:val="es-ES"/>
        </w:rPr>
        <w:t xml:space="preserve"> </w:t>
      </w:r>
      <w:proofErr w:type="spellStart"/>
      <w:r w:rsidRPr="003E7602">
        <w:rPr>
          <w:sz w:val="20"/>
          <w:szCs w:val="20"/>
          <w:lang w:val="es-ES"/>
        </w:rPr>
        <w:t>Dissertations</w:t>
      </w:r>
      <w:proofErr w:type="spellEnd"/>
      <w:r w:rsidRPr="003E7602">
        <w:rPr>
          <w:sz w:val="20"/>
          <w:szCs w:val="20"/>
          <w:lang w:val="es-ES"/>
        </w:rPr>
        <w:t xml:space="preserve"> in </w:t>
      </w:r>
      <w:proofErr w:type="spellStart"/>
      <w:r w:rsidRPr="003E7602">
        <w:rPr>
          <w:sz w:val="20"/>
          <w:szCs w:val="20"/>
          <w:lang w:val="es-ES"/>
        </w:rPr>
        <w:t>Linguistics</w:t>
      </w:r>
      <w:proofErr w:type="spellEnd"/>
      <w:r w:rsidRPr="003E7602">
        <w:rPr>
          <w:sz w:val="20"/>
          <w:szCs w:val="20"/>
          <w:lang w:val="es-ES"/>
        </w:rPr>
        <w:t xml:space="preserve">; New York 1997), R. Decker, </w:t>
      </w:r>
      <w:r w:rsidRPr="003E7602">
        <w:rPr>
          <w:i/>
          <w:sz w:val="20"/>
          <w:szCs w:val="20"/>
          <w:lang w:val="es-ES"/>
        </w:rPr>
        <w:t xml:space="preserve">Temporal Deixis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Verb</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Gospel</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Mark in Light </w:t>
      </w:r>
      <w:proofErr w:type="spellStart"/>
      <w:r w:rsidRPr="003E7602">
        <w:rPr>
          <w:i/>
          <w:sz w:val="20"/>
          <w:szCs w:val="20"/>
          <w:lang w:val="es-ES"/>
        </w:rPr>
        <w:t>of</w:t>
      </w:r>
      <w:proofErr w:type="spellEnd"/>
      <w:r w:rsidRPr="003E7602">
        <w:rPr>
          <w:i/>
          <w:sz w:val="20"/>
          <w:szCs w:val="20"/>
          <w:lang w:val="es-ES"/>
        </w:rPr>
        <w:t xml:space="preserve"> Verbal </w:t>
      </w:r>
      <w:proofErr w:type="spellStart"/>
      <w:r w:rsidRPr="003E7602">
        <w:rPr>
          <w:i/>
          <w:sz w:val="20"/>
          <w:szCs w:val="20"/>
          <w:lang w:val="es-ES"/>
        </w:rPr>
        <w:t>Aspect</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10; New York 2001), T.V.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Pentateuch</w:t>
      </w:r>
      <w:proofErr w:type="spellEnd"/>
      <w:r w:rsidRPr="003E7602">
        <w:rPr>
          <w:i/>
          <w:sz w:val="20"/>
          <w:szCs w:val="20"/>
          <w:lang w:val="es-ES"/>
        </w:rPr>
        <w:t xml:space="preserve">: Natural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Usage</w:t>
      </w:r>
      <w:proofErr w:type="spellEnd"/>
      <w:r w:rsidRPr="003E7602">
        <w:rPr>
          <w:i/>
          <w:sz w:val="20"/>
          <w:szCs w:val="20"/>
          <w:lang w:val="es-ES"/>
        </w:rPr>
        <w:t xml:space="preserve"> and </w:t>
      </w:r>
      <w:proofErr w:type="spellStart"/>
      <w:r w:rsidRPr="003E7602">
        <w:rPr>
          <w:i/>
          <w:sz w:val="20"/>
          <w:szCs w:val="20"/>
          <w:lang w:val="es-ES"/>
        </w:rPr>
        <w:t>Hebrew</w:t>
      </w:r>
      <w:proofErr w:type="spellEnd"/>
      <w:r w:rsidRPr="003E7602">
        <w:rPr>
          <w:i/>
          <w:sz w:val="20"/>
          <w:szCs w:val="20"/>
          <w:lang w:val="es-ES"/>
        </w:rPr>
        <w:t xml:space="preserve"> </w:t>
      </w:r>
      <w:proofErr w:type="spellStart"/>
      <w:r w:rsidRPr="003E7602">
        <w:rPr>
          <w:i/>
          <w:sz w:val="20"/>
          <w:szCs w:val="20"/>
          <w:lang w:val="es-ES"/>
        </w:rPr>
        <w:t>Interference</w:t>
      </w:r>
      <w:proofErr w:type="spellEnd"/>
      <w:r w:rsidRPr="003E7602">
        <w:rPr>
          <w:sz w:val="20"/>
          <w:szCs w:val="20"/>
          <w:lang w:val="es-ES"/>
        </w:rPr>
        <w:t xml:space="preserve"> (New York 2001), C.R.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Indication</w:t>
      </w:r>
      <w:proofErr w:type="spellEnd"/>
      <w:r w:rsidRPr="003E7602">
        <w:rPr>
          <w:i/>
          <w:sz w:val="20"/>
          <w:szCs w:val="20"/>
          <w:lang w:val="es-ES"/>
        </w:rPr>
        <w:t xml:space="preserve"> </w:t>
      </w:r>
      <w:proofErr w:type="spellStart"/>
      <w:r w:rsidRPr="003E7602">
        <w:rPr>
          <w:i/>
          <w:sz w:val="20"/>
          <w:szCs w:val="20"/>
          <w:lang w:val="es-ES"/>
        </w:rPr>
        <w:t>Mood</w:t>
      </w:r>
      <w:proofErr w:type="spellEnd"/>
      <w:r w:rsidRPr="003E7602">
        <w:rPr>
          <w:i/>
          <w:sz w:val="20"/>
          <w:szCs w:val="20"/>
          <w:lang w:val="es-ES"/>
        </w:rPr>
        <w:t xml:space="preserve"> and Narrative: </w:t>
      </w:r>
      <w:proofErr w:type="spellStart"/>
      <w:r w:rsidRPr="003E7602">
        <w:rPr>
          <w:i/>
          <w:sz w:val="20"/>
          <w:szCs w:val="20"/>
          <w:lang w:val="es-ES"/>
        </w:rPr>
        <w:t>Soundings</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13; New York 2007), C.R.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 xml:space="preserve"> and Non-Inductive </w:t>
      </w:r>
      <w:proofErr w:type="spellStart"/>
      <w:r w:rsidRPr="003E7602">
        <w:rPr>
          <w:i/>
          <w:sz w:val="20"/>
          <w:szCs w:val="20"/>
          <w:lang w:val="es-ES"/>
        </w:rPr>
        <w:t>Verbs</w:t>
      </w:r>
      <w:proofErr w:type="spellEnd"/>
      <w:r w:rsidRPr="003E7602">
        <w:rPr>
          <w:i/>
          <w:sz w:val="20"/>
          <w:szCs w:val="20"/>
          <w:lang w:val="es-ES"/>
        </w:rPr>
        <w:t xml:space="preserve">: </w:t>
      </w:r>
      <w:proofErr w:type="spellStart"/>
      <w:r w:rsidRPr="003E7602">
        <w:rPr>
          <w:i/>
          <w:sz w:val="20"/>
          <w:szCs w:val="20"/>
          <w:lang w:val="es-ES"/>
        </w:rPr>
        <w:t>Further</w:t>
      </w:r>
      <w:proofErr w:type="spellEnd"/>
      <w:r w:rsidRPr="003E7602">
        <w:rPr>
          <w:i/>
          <w:sz w:val="20"/>
          <w:szCs w:val="20"/>
          <w:lang w:val="es-ES"/>
        </w:rPr>
        <w:t xml:space="preserve"> </w:t>
      </w:r>
      <w:proofErr w:type="spellStart"/>
      <w:r w:rsidRPr="003E7602">
        <w:rPr>
          <w:i/>
          <w:sz w:val="20"/>
          <w:szCs w:val="20"/>
          <w:lang w:val="es-ES"/>
        </w:rPr>
        <w:t>Soundings</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15; New York 2008) and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first</w:t>
      </w:r>
      <w:proofErr w:type="spellEnd"/>
      <w:r w:rsidRPr="003E7602">
        <w:rPr>
          <w:sz w:val="20"/>
          <w:szCs w:val="20"/>
          <w:lang w:val="es-ES"/>
        </w:rPr>
        <w:t xml:space="preserve"> </w:t>
      </w:r>
      <w:proofErr w:type="spellStart"/>
      <w:r w:rsidRPr="003E7602">
        <w:rPr>
          <w:sz w:val="20"/>
          <w:szCs w:val="20"/>
          <w:lang w:val="es-ES"/>
        </w:rPr>
        <w:t>half</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S.E. Porter and D.A. Carson,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Language</w:t>
      </w:r>
      <w:proofErr w:type="spellEnd"/>
      <w:r w:rsidRPr="003E7602">
        <w:rPr>
          <w:i/>
          <w:sz w:val="20"/>
          <w:szCs w:val="20"/>
          <w:lang w:val="es-ES"/>
        </w:rPr>
        <w:t xml:space="preserve"> and </w:t>
      </w:r>
      <w:proofErr w:type="spellStart"/>
      <w:r w:rsidRPr="003E7602">
        <w:rPr>
          <w:i/>
          <w:sz w:val="20"/>
          <w:szCs w:val="20"/>
          <w:lang w:val="es-ES"/>
        </w:rPr>
        <w:t>Linguistics</w:t>
      </w:r>
      <w:proofErr w:type="spellEnd"/>
      <w:r w:rsidRPr="003E7602">
        <w:rPr>
          <w:i/>
          <w:sz w:val="20"/>
          <w:szCs w:val="20"/>
          <w:lang w:val="es-ES"/>
        </w:rPr>
        <w:t>,</w:t>
      </w:r>
      <w:r w:rsidRPr="003E7602">
        <w:rPr>
          <w:sz w:val="20"/>
          <w:szCs w:val="20"/>
          <w:lang w:val="es-ES"/>
        </w:rPr>
        <w:t xml:space="preserve"> (JSNTSS, 80; Sheffield 1993) 18–82 and R. </w:t>
      </w:r>
      <w:proofErr w:type="spellStart"/>
      <w:r w:rsidRPr="003E7602">
        <w:rPr>
          <w:sz w:val="20"/>
          <w:szCs w:val="20"/>
          <w:lang w:val="es-ES"/>
        </w:rPr>
        <w:t>Picirilli</w:t>
      </w:r>
      <w:proofErr w:type="spellEnd"/>
      <w:r w:rsidRPr="003E7602">
        <w:rPr>
          <w:sz w:val="20"/>
          <w:szCs w:val="20"/>
          <w:lang w:val="es-ES"/>
        </w:rPr>
        <w:t>,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Tenses”, </w:t>
      </w:r>
      <w:proofErr w:type="spellStart"/>
      <w:r w:rsidRPr="003E7602">
        <w:rPr>
          <w:i/>
          <w:sz w:val="20"/>
          <w:szCs w:val="20"/>
          <w:lang w:val="es-ES"/>
        </w:rPr>
        <w:t>Journal</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Evangelical</w:t>
      </w:r>
      <w:proofErr w:type="spellEnd"/>
      <w:r w:rsidRPr="003E7602">
        <w:rPr>
          <w:i/>
          <w:sz w:val="20"/>
          <w:szCs w:val="20"/>
          <w:lang w:val="es-ES"/>
        </w:rPr>
        <w:t xml:space="preserve"> </w:t>
      </w:r>
      <w:proofErr w:type="spellStart"/>
      <w:r w:rsidRPr="003E7602">
        <w:rPr>
          <w:i/>
          <w:sz w:val="20"/>
          <w:szCs w:val="20"/>
          <w:lang w:val="es-ES"/>
        </w:rPr>
        <w:t>Theological</w:t>
      </w:r>
      <w:proofErr w:type="spellEnd"/>
      <w:r w:rsidRPr="003E7602">
        <w:rPr>
          <w:i/>
          <w:sz w:val="20"/>
          <w:szCs w:val="20"/>
          <w:lang w:val="es-ES"/>
        </w:rPr>
        <w:t xml:space="preserve"> </w:t>
      </w:r>
      <w:proofErr w:type="spellStart"/>
      <w:r w:rsidRPr="003E7602">
        <w:rPr>
          <w:i/>
          <w:sz w:val="20"/>
          <w:szCs w:val="20"/>
          <w:lang w:val="es-ES"/>
        </w:rPr>
        <w:t>Society</w:t>
      </w:r>
      <w:proofErr w:type="spellEnd"/>
      <w:r w:rsidRPr="003E7602">
        <w:rPr>
          <w:sz w:val="20"/>
          <w:szCs w:val="20"/>
          <w:lang w:val="es-ES"/>
        </w:rPr>
        <w:t xml:space="preserve"> 48 (2005) 533–55. </w:t>
      </w:r>
      <w:proofErr w:type="spellStart"/>
      <w:r w:rsidRPr="003E7602">
        <w:rPr>
          <w:sz w:val="20"/>
          <w:szCs w:val="20"/>
          <w:lang w:val="es-ES"/>
        </w:rPr>
        <w:t>One</w:t>
      </w:r>
      <w:proofErr w:type="spellEnd"/>
      <w:r w:rsidRPr="003E7602">
        <w:rPr>
          <w:sz w:val="20"/>
          <w:szCs w:val="20"/>
          <w:lang w:val="es-ES"/>
        </w:rPr>
        <w:t xml:space="preserve"> can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find</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in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w:t>
      </w:r>
      <w:proofErr w:type="spellStart"/>
      <w:r w:rsidRPr="003E7602">
        <w:rPr>
          <w:sz w:val="20"/>
          <w:szCs w:val="20"/>
          <w:lang w:val="es-ES"/>
        </w:rPr>
        <w:t>although</w:t>
      </w:r>
      <w:proofErr w:type="spellEnd"/>
      <w:r w:rsidRPr="003E7602">
        <w:rPr>
          <w:sz w:val="20"/>
          <w:szCs w:val="20"/>
          <w:lang w:val="es-ES"/>
        </w:rPr>
        <w:t xml:space="preserve"> </w:t>
      </w:r>
      <w:proofErr w:type="spellStart"/>
      <w:r w:rsidRPr="003E7602">
        <w:rPr>
          <w:sz w:val="20"/>
          <w:szCs w:val="20"/>
          <w:lang w:val="es-ES"/>
        </w:rPr>
        <w:t>they</w:t>
      </w:r>
      <w:proofErr w:type="spellEnd"/>
      <w:r w:rsidRPr="003E7602">
        <w:rPr>
          <w:sz w:val="20"/>
          <w:szCs w:val="20"/>
          <w:lang w:val="es-ES"/>
        </w:rPr>
        <w:t xml:space="preserve"> </w:t>
      </w:r>
      <w:proofErr w:type="spellStart"/>
      <w:r w:rsidRPr="003E7602">
        <w:rPr>
          <w:sz w:val="20"/>
          <w:szCs w:val="20"/>
          <w:lang w:val="es-ES"/>
        </w:rPr>
        <w:t>may</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agree</w:t>
      </w:r>
      <w:proofErr w:type="spellEnd"/>
      <w:r w:rsidRPr="003E7602">
        <w:rPr>
          <w:sz w:val="20"/>
          <w:szCs w:val="20"/>
          <w:lang w:val="es-ES"/>
        </w:rPr>
        <w:t xml:space="preserve"> in </w:t>
      </w:r>
      <w:proofErr w:type="spellStart"/>
      <w:r w:rsidRPr="003E7602">
        <w:rPr>
          <w:sz w:val="20"/>
          <w:szCs w:val="20"/>
          <w:lang w:val="es-ES"/>
        </w:rPr>
        <w:t>every</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Young </w:t>
      </w:r>
      <w:proofErr w:type="spellStart"/>
      <w:r w:rsidRPr="003E7602">
        <w:rPr>
          <w:sz w:val="20"/>
          <w:szCs w:val="20"/>
          <w:lang w:val="es-ES"/>
        </w:rPr>
        <w:t>calls</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application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a “</w:t>
      </w:r>
      <w:proofErr w:type="spellStart"/>
      <w:r w:rsidRPr="003E7602">
        <w:rPr>
          <w:sz w:val="20"/>
          <w:szCs w:val="20"/>
          <w:lang w:val="es-ES"/>
        </w:rPr>
        <w:t>working</w:t>
      </w:r>
      <w:proofErr w:type="spellEnd"/>
      <w:r w:rsidRPr="003E7602">
        <w:rPr>
          <w:sz w:val="20"/>
          <w:szCs w:val="20"/>
          <w:lang w:val="es-ES"/>
        </w:rPr>
        <w:t xml:space="preserve"> </w:t>
      </w:r>
      <w:proofErr w:type="spellStart"/>
      <w:r w:rsidRPr="003E7602">
        <w:rPr>
          <w:sz w:val="20"/>
          <w:szCs w:val="20"/>
          <w:lang w:val="es-ES"/>
        </w:rPr>
        <w:t>hypothesis</w:t>
      </w:r>
      <w:proofErr w:type="spellEnd"/>
      <w:r w:rsidRPr="003E7602">
        <w:rPr>
          <w:sz w:val="20"/>
          <w:szCs w:val="20"/>
          <w:lang w:val="es-ES"/>
        </w:rPr>
        <w:t xml:space="preserve">” in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intermediate</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R.A. Young, </w:t>
      </w:r>
      <w:proofErr w:type="spellStart"/>
      <w:r w:rsidRPr="003E7602">
        <w:rPr>
          <w:i/>
          <w:sz w:val="20"/>
          <w:szCs w:val="20"/>
          <w:lang w:val="es-ES"/>
        </w:rPr>
        <w:t>Intermediate</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A </w:t>
      </w:r>
      <w:proofErr w:type="spellStart"/>
      <w:r w:rsidRPr="003E7602">
        <w:rPr>
          <w:i/>
          <w:sz w:val="20"/>
          <w:szCs w:val="20"/>
          <w:lang w:val="es-ES"/>
        </w:rPr>
        <w:t>Linguistic</w:t>
      </w:r>
      <w:proofErr w:type="spellEnd"/>
      <w:r w:rsidRPr="003E7602">
        <w:rPr>
          <w:i/>
          <w:sz w:val="20"/>
          <w:szCs w:val="20"/>
          <w:lang w:val="es-ES"/>
        </w:rPr>
        <w:t xml:space="preserve"> and </w:t>
      </w:r>
      <w:proofErr w:type="spellStart"/>
      <w:r w:rsidRPr="003E7602">
        <w:rPr>
          <w:i/>
          <w:sz w:val="20"/>
          <w:szCs w:val="20"/>
          <w:lang w:val="es-ES"/>
        </w:rPr>
        <w:t>Exegetical</w:t>
      </w:r>
      <w:proofErr w:type="spellEnd"/>
      <w:r w:rsidRPr="003E7602">
        <w:rPr>
          <w:i/>
          <w:sz w:val="20"/>
          <w:szCs w:val="20"/>
          <w:lang w:val="es-ES"/>
        </w:rPr>
        <w:t xml:space="preserve"> </w:t>
      </w:r>
      <w:proofErr w:type="spellStart"/>
      <w:r w:rsidRPr="003E7602">
        <w:rPr>
          <w:i/>
          <w:sz w:val="20"/>
          <w:szCs w:val="20"/>
          <w:lang w:val="es-ES"/>
        </w:rPr>
        <w:t>Approach</w:t>
      </w:r>
      <w:proofErr w:type="spellEnd"/>
      <w:r w:rsidRPr="003E7602">
        <w:rPr>
          <w:sz w:val="20"/>
          <w:szCs w:val="20"/>
          <w:lang w:val="es-ES"/>
        </w:rPr>
        <w:t xml:space="preserve"> (Nashville, TN 1994) 105–131, </w:t>
      </w:r>
      <w:proofErr w:type="spellStart"/>
      <w:r w:rsidRPr="003E7602">
        <w:rPr>
          <w:sz w:val="20"/>
          <w:szCs w:val="20"/>
          <w:lang w:val="es-ES"/>
        </w:rPr>
        <w:t>particularly</w:t>
      </w:r>
      <w:proofErr w:type="spellEnd"/>
      <w:r w:rsidRPr="003E7602">
        <w:rPr>
          <w:sz w:val="20"/>
          <w:szCs w:val="20"/>
          <w:lang w:val="es-ES"/>
        </w:rPr>
        <w:t xml:space="preserve"> 105–7; S.E. Porter, </w:t>
      </w:r>
      <w:proofErr w:type="spellStart"/>
      <w:r w:rsidRPr="003E7602">
        <w:rPr>
          <w:i/>
          <w:sz w:val="20"/>
          <w:szCs w:val="20"/>
          <w:lang w:val="es-ES"/>
        </w:rPr>
        <w:t>Idioms</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sz w:val="20"/>
          <w:szCs w:val="20"/>
          <w:lang w:val="es-ES"/>
        </w:rPr>
        <w:t xml:space="preserve"> (Sheffield </w:t>
      </w:r>
      <w:r w:rsidRPr="003E7602">
        <w:rPr>
          <w:sz w:val="20"/>
          <w:szCs w:val="20"/>
          <w:vertAlign w:val="superscript"/>
          <w:lang w:val="es-ES"/>
        </w:rPr>
        <w:t>2</w:t>
      </w:r>
      <w:r w:rsidRPr="003E7602">
        <w:rPr>
          <w:sz w:val="20"/>
          <w:szCs w:val="20"/>
          <w:lang w:val="es-ES"/>
        </w:rPr>
        <w:t xml:space="preserve">1994) 20–61; and </w:t>
      </w:r>
      <w:proofErr w:type="spellStart"/>
      <w:r w:rsidRPr="003E7602">
        <w:rPr>
          <w:sz w:val="20"/>
          <w:szCs w:val="20"/>
          <w:lang w:val="es-ES"/>
        </w:rPr>
        <w:t>to</w:t>
      </w:r>
      <w:proofErr w:type="spellEnd"/>
      <w:r w:rsidRPr="003E7602">
        <w:rPr>
          <w:sz w:val="20"/>
          <w:szCs w:val="20"/>
          <w:lang w:val="es-ES"/>
        </w:rPr>
        <w:t xml:space="preserve"> a </w:t>
      </w:r>
      <w:proofErr w:type="spellStart"/>
      <w:r w:rsidRPr="003E7602">
        <w:rPr>
          <w:sz w:val="20"/>
          <w:szCs w:val="20"/>
          <w:lang w:val="es-ES"/>
        </w:rPr>
        <w:t>lesser</w:t>
      </w:r>
      <w:proofErr w:type="spellEnd"/>
      <w:r w:rsidRPr="003E7602">
        <w:rPr>
          <w:sz w:val="20"/>
          <w:szCs w:val="20"/>
          <w:lang w:val="es-ES"/>
        </w:rPr>
        <w:t xml:space="preserve"> </w:t>
      </w:r>
      <w:proofErr w:type="spellStart"/>
      <w:r w:rsidRPr="003E7602">
        <w:rPr>
          <w:sz w:val="20"/>
          <w:szCs w:val="20"/>
          <w:lang w:val="es-ES"/>
        </w:rPr>
        <w:t>extent</w:t>
      </w:r>
      <w:proofErr w:type="spellEnd"/>
      <w:r w:rsidRPr="003E7602">
        <w:rPr>
          <w:sz w:val="20"/>
          <w:szCs w:val="20"/>
          <w:lang w:val="es-ES"/>
        </w:rPr>
        <w:t xml:space="preserve">, W.D. </w:t>
      </w:r>
      <w:proofErr w:type="spellStart"/>
      <w:r w:rsidRPr="003E7602">
        <w:rPr>
          <w:sz w:val="20"/>
          <w:szCs w:val="20"/>
          <w:lang w:val="es-ES"/>
        </w:rPr>
        <w:t>Mounce</w:t>
      </w:r>
      <w:proofErr w:type="spellEnd"/>
      <w:r w:rsidRPr="003E7602">
        <w:rPr>
          <w:sz w:val="20"/>
          <w:szCs w:val="20"/>
          <w:lang w:val="es-ES"/>
        </w:rPr>
        <w:t xml:space="preserve">, </w:t>
      </w:r>
      <w:proofErr w:type="spellStart"/>
      <w:r w:rsidRPr="003E7602">
        <w:rPr>
          <w:i/>
          <w:sz w:val="20"/>
          <w:szCs w:val="20"/>
          <w:lang w:val="es-ES"/>
        </w:rPr>
        <w:t>Basics</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sz w:val="20"/>
          <w:szCs w:val="20"/>
          <w:lang w:val="es-ES"/>
        </w:rPr>
        <w:t xml:space="preserve"> (Grand Rapids, MI </w:t>
      </w:r>
      <w:r w:rsidRPr="003E7602">
        <w:rPr>
          <w:sz w:val="20"/>
          <w:szCs w:val="20"/>
          <w:vertAlign w:val="superscript"/>
          <w:lang w:val="es-ES"/>
        </w:rPr>
        <w:t>2</w:t>
      </w:r>
      <w:r w:rsidRPr="003E7602">
        <w:rPr>
          <w:sz w:val="20"/>
          <w:szCs w:val="20"/>
          <w:lang w:val="es-ES"/>
        </w:rPr>
        <w:t xml:space="preserve">2003) 126 and D. Wallace,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Beyond</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Basics</w:t>
      </w:r>
      <w:proofErr w:type="spellEnd"/>
      <w:r w:rsidRPr="003E7602">
        <w:rPr>
          <w:i/>
          <w:sz w:val="20"/>
          <w:szCs w:val="20"/>
          <w:lang w:val="es-ES"/>
        </w:rPr>
        <w:t xml:space="preserve">: </w:t>
      </w:r>
      <w:proofErr w:type="spellStart"/>
      <w:r w:rsidRPr="003E7602">
        <w:rPr>
          <w:i/>
          <w:sz w:val="20"/>
          <w:szCs w:val="20"/>
          <w:lang w:val="es-ES"/>
        </w:rPr>
        <w:t>An</w:t>
      </w:r>
      <w:proofErr w:type="spellEnd"/>
      <w:r w:rsidRPr="003E7602">
        <w:rPr>
          <w:i/>
          <w:sz w:val="20"/>
          <w:szCs w:val="20"/>
          <w:lang w:val="es-ES"/>
        </w:rPr>
        <w:t xml:space="preserve"> </w:t>
      </w:r>
      <w:proofErr w:type="spellStart"/>
      <w:r w:rsidRPr="003E7602">
        <w:rPr>
          <w:i/>
          <w:sz w:val="20"/>
          <w:szCs w:val="20"/>
          <w:lang w:val="es-ES"/>
        </w:rPr>
        <w:t>Exegetical</w:t>
      </w:r>
      <w:proofErr w:type="spellEnd"/>
      <w:r w:rsidRPr="003E7602">
        <w:rPr>
          <w:i/>
          <w:sz w:val="20"/>
          <w:szCs w:val="20"/>
          <w:lang w:val="es-ES"/>
        </w:rPr>
        <w:t xml:space="preserve"> </w:t>
      </w:r>
      <w:proofErr w:type="spellStart"/>
      <w:r w:rsidRPr="003E7602">
        <w:rPr>
          <w:i/>
          <w:sz w:val="20"/>
          <w:szCs w:val="20"/>
          <w:lang w:val="es-ES"/>
        </w:rPr>
        <w:t>Syntax</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sz w:val="20"/>
          <w:szCs w:val="20"/>
          <w:lang w:val="es-ES"/>
        </w:rPr>
        <w:t xml:space="preserve"> (Grand Rapids, MI 1997) 499–512.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D.A. Carson, </w:t>
      </w:r>
      <w:proofErr w:type="spellStart"/>
      <w:r w:rsidRPr="003E7602">
        <w:rPr>
          <w:i/>
          <w:sz w:val="20"/>
          <w:szCs w:val="20"/>
          <w:lang w:val="es-ES"/>
        </w:rPr>
        <w:t>Exegetical</w:t>
      </w:r>
      <w:proofErr w:type="spellEnd"/>
      <w:r w:rsidRPr="003E7602">
        <w:rPr>
          <w:i/>
          <w:sz w:val="20"/>
          <w:szCs w:val="20"/>
          <w:lang w:val="es-ES"/>
        </w:rPr>
        <w:t xml:space="preserve"> </w:t>
      </w:r>
      <w:proofErr w:type="spellStart"/>
      <w:r w:rsidRPr="003E7602">
        <w:rPr>
          <w:i/>
          <w:sz w:val="20"/>
          <w:szCs w:val="20"/>
          <w:lang w:val="es-ES"/>
        </w:rPr>
        <w:t>Fallacies</w:t>
      </w:r>
      <w:proofErr w:type="spellEnd"/>
      <w:r w:rsidRPr="003E7602">
        <w:rPr>
          <w:sz w:val="20"/>
          <w:szCs w:val="20"/>
          <w:lang w:val="es-ES"/>
        </w:rPr>
        <w:t xml:space="preserve"> (Grand Rapids, MI 1996) 65–77.</w:t>
      </w:r>
    </w:p>
  </w:footnote>
  <w:footnote w:id="5">
    <w:p w14:paraId="7C088944" w14:textId="77777777" w:rsidR="0082452A" w:rsidRPr="003E7602" w:rsidRDefault="0082452A" w:rsidP="0082452A">
      <w:pPr>
        <w:rPr>
          <w:sz w:val="20"/>
          <w:szCs w:val="20"/>
        </w:rPr>
      </w:pPr>
      <w:r w:rsidRPr="003E7602">
        <w:rPr>
          <w:sz w:val="20"/>
          <w:szCs w:val="20"/>
          <w:vertAlign w:val="superscript"/>
          <w:lang w:val="es-ES"/>
        </w:rPr>
        <w:t>5</w:t>
      </w:r>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D.A. Carson,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Gospel</w:t>
      </w:r>
      <w:proofErr w:type="spellEnd"/>
      <w:r w:rsidRPr="003E7602">
        <w:rPr>
          <w:i/>
          <w:sz w:val="20"/>
          <w:szCs w:val="20"/>
          <w:lang w:val="es-ES"/>
        </w:rPr>
        <w:t xml:space="preserve"> </w:t>
      </w:r>
      <w:proofErr w:type="spellStart"/>
      <w:r w:rsidRPr="003E7602">
        <w:rPr>
          <w:i/>
          <w:sz w:val="20"/>
          <w:szCs w:val="20"/>
          <w:lang w:val="es-ES"/>
        </w:rPr>
        <w:t>According</w:t>
      </w:r>
      <w:proofErr w:type="spellEnd"/>
      <w:r w:rsidRPr="003E7602">
        <w:rPr>
          <w:i/>
          <w:sz w:val="20"/>
          <w:szCs w:val="20"/>
          <w:lang w:val="es-ES"/>
        </w:rPr>
        <w:t xml:space="preserve"> </w:t>
      </w:r>
      <w:proofErr w:type="spellStart"/>
      <w:r w:rsidRPr="003E7602">
        <w:rPr>
          <w:i/>
          <w:sz w:val="20"/>
          <w:szCs w:val="20"/>
          <w:lang w:val="es-ES"/>
        </w:rPr>
        <w:t>to</w:t>
      </w:r>
      <w:proofErr w:type="spellEnd"/>
      <w:r w:rsidRPr="003E7602">
        <w:rPr>
          <w:i/>
          <w:sz w:val="20"/>
          <w:szCs w:val="20"/>
          <w:lang w:val="es-ES"/>
        </w:rPr>
        <w:t xml:space="preserve"> John</w:t>
      </w:r>
      <w:r w:rsidRPr="003E7602">
        <w:rPr>
          <w:sz w:val="20"/>
          <w:szCs w:val="20"/>
          <w:lang w:val="es-ES"/>
        </w:rPr>
        <w:t xml:space="preserve"> (Grand Rapids, MI 1991)</w:t>
      </w:r>
      <w:r w:rsidRPr="003E7602">
        <w:rPr>
          <w:i/>
          <w:sz w:val="20"/>
          <w:szCs w:val="20"/>
          <w:lang w:val="es-ES"/>
        </w:rPr>
        <w:t>;</w:t>
      </w:r>
      <w:r w:rsidRPr="003E7602">
        <w:rPr>
          <w:sz w:val="20"/>
          <w:szCs w:val="20"/>
          <w:lang w:val="es-ES"/>
        </w:rPr>
        <w:t xml:space="preserve"> R.H. </w:t>
      </w:r>
      <w:proofErr w:type="spellStart"/>
      <w:r w:rsidRPr="003E7602">
        <w:rPr>
          <w:sz w:val="20"/>
          <w:szCs w:val="20"/>
          <w:lang w:val="es-ES"/>
        </w:rPr>
        <w:t>Gundry</w:t>
      </w:r>
      <w:proofErr w:type="spellEnd"/>
      <w:r w:rsidRPr="003E7602">
        <w:rPr>
          <w:sz w:val="20"/>
          <w:szCs w:val="20"/>
          <w:lang w:val="es-ES"/>
        </w:rPr>
        <w:t xml:space="preserve">, </w:t>
      </w:r>
      <w:r w:rsidRPr="003E7602">
        <w:rPr>
          <w:i/>
          <w:sz w:val="20"/>
          <w:szCs w:val="20"/>
          <w:lang w:val="es-ES"/>
        </w:rPr>
        <w:t>Mark</w:t>
      </w:r>
      <w:r w:rsidRPr="003E7602">
        <w:rPr>
          <w:sz w:val="20"/>
          <w:szCs w:val="20"/>
          <w:lang w:val="es-ES"/>
        </w:rPr>
        <w:t xml:space="preserve"> (Grand Rapids, MI 1994)</w:t>
      </w:r>
      <w:r w:rsidRPr="003E7602">
        <w:rPr>
          <w:i/>
          <w:sz w:val="20"/>
          <w:szCs w:val="20"/>
          <w:lang w:val="es-ES"/>
        </w:rPr>
        <w:t>;</w:t>
      </w:r>
      <w:r w:rsidRPr="003E7602">
        <w:rPr>
          <w:sz w:val="20"/>
          <w:szCs w:val="20"/>
          <w:lang w:val="es-ES"/>
        </w:rPr>
        <w:t xml:space="preserve"> D.J. Moo,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Epistle</w:t>
      </w:r>
      <w:proofErr w:type="spellEnd"/>
      <w:r w:rsidRPr="003E7602">
        <w:rPr>
          <w:i/>
          <w:sz w:val="20"/>
          <w:szCs w:val="20"/>
          <w:lang w:val="es-ES"/>
        </w:rPr>
        <w:t xml:space="preserve"> </w:t>
      </w:r>
      <w:proofErr w:type="spellStart"/>
      <w:r w:rsidRPr="003E7602">
        <w:rPr>
          <w:i/>
          <w:sz w:val="20"/>
          <w:szCs w:val="20"/>
          <w:lang w:val="es-ES"/>
        </w:rPr>
        <w:t>to</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Romans</w:t>
      </w:r>
      <w:proofErr w:type="spellEnd"/>
      <w:r w:rsidRPr="003E7602">
        <w:rPr>
          <w:sz w:val="20"/>
          <w:szCs w:val="20"/>
          <w:lang w:val="es-ES"/>
        </w:rPr>
        <w:t xml:space="preserve"> (Grand Rapids, MI 1996); and D.E. </w:t>
      </w:r>
      <w:proofErr w:type="spellStart"/>
      <w:r w:rsidRPr="003E7602">
        <w:rPr>
          <w:sz w:val="20"/>
          <w:szCs w:val="20"/>
          <w:lang w:val="es-ES"/>
        </w:rPr>
        <w:t>Aune</w:t>
      </w:r>
      <w:proofErr w:type="spellEnd"/>
      <w:r w:rsidRPr="003E7602">
        <w:rPr>
          <w:sz w:val="20"/>
          <w:szCs w:val="20"/>
          <w:lang w:val="es-ES"/>
        </w:rPr>
        <w:t xml:space="preserve">, </w:t>
      </w:r>
      <w:proofErr w:type="spellStart"/>
      <w:r w:rsidRPr="003E7602">
        <w:rPr>
          <w:i/>
          <w:sz w:val="20"/>
          <w:szCs w:val="20"/>
          <w:lang w:val="es-ES"/>
        </w:rPr>
        <w:t>Revelation</w:t>
      </w:r>
      <w:proofErr w:type="spellEnd"/>
      <w:r w:rsidRPr="003E7602">
        <w:rPr>
          <w:sz w:val="20"/>
          <w:szCs w:val="20"/>
          <w:lang w:val="es-ES"/>
        </w:rPr>
        <w:t xml:space="preserve"> (WBC 52A-C; Nashville, TN 1997–8).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forthcoming</w:t>
      </w:r>
      <w:proofErr w:type="spellEnd"/>
      <w:r w:rsidRPr="003E7602">
        <w:rPr>
          <w:sz w:val="20"/>
          <w:szCs w:val="20"/>
          <w:lang w:val="es-ES"/>
        </w:rPr>
        <w:t xml:space="preserve"> are </w:t>
      </w:r>
      <w:proofErr w:type="spellStart"/>
      <w:r w:rsidRPr="003E7602">
        <w:rPr>
          <w:sz w:val="20"/>
          <w:szCs w:val="20"/>
          <w:lang w:val="es-ES"/>
        </w:rPr>
        <w:t>the</w:t>
      </w:r>
      <w:proofErr w:type="spellEnd"/>
      <w:r w:rsidRPr="003E7602">
        <w:rPr>
          <w:sz w:val="20"/>
          <w:szCs w:val="20"/>
          <w:lang w:val="es-ES"/>
        </w:rPr>
        <w:t xml:space="preserve"> new </w:t>
      </w:r>
      <w:proofErr w:type="spellStart"/>
      <w:r w:rsidRPr="003E7602">
        <w:rPr>
          <w:sz w:val="20"/>
          <w:szCs w:val="20"/>
          <w:lang w:val="es-ES"/>
        </w:rPr>
        <w:t>commentary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Carson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Johannine</w:t>
      </w:r>
      <w:proofErr w:type="spellEnd"/>
      <w:r w:rsidRPr="003E7602">
        <w:rPr>
          <w:sz w:val="20"/>
          <w:szCs w:val="20"/>
          <w:lang w:val="es-ES"/>
        </w:rPr>
        <w:t xml:space="preserve"> </w:t>
      </w:r>
      <w:proofErr w:type="spellStart"/>
      <w:r w:rsidRPr="003E7602">
        <w:rPr>
          <w:sz w:val="20"/>
          <w:szCs w:val="20"/>
          <w:lang w:val="es-ES"/>
        </w:rPr>
        <w:t>epistles</w:t>
      </w:r>
      <w:proofErr w:type="spellEnd"/>
      <w:r w:rsidRPr="003E7602">
        <w:rPr>
          <w:sz w:val="20"/>
          <w:szCs w:val="20"/>
          <w:lang w:val="es-ES"/>
        </w:rPr>
        <w:t xml:space="preserve"> (NIGTC) and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commentary</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Romans</w:t>
      </w:r>
      <w:proofErr w:type="spellEnd"/>
      <w:r w:rsidRPr="003E7602">
        <w:rPr>
          <w:sz w:val="20"/>
          <w:szCs w:val="20"/>
          <w:lang w:val="es-ES"/>
        </w:rPr>
        <w:t xml:space="preserve"> (New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Commentary</w:t>
      </w:r>
      <w:proofErr w:type="spellEnd"/>
      <w:r w:rsidRPr="003E7602">
        <w:rPr>
          <w:sz w:val="20"/>
          <w:szCs w:val="20"/>
          <w:lang w:val="es-ES"/>
        </w:rPr>
        <w:t xml:space="preserve">), </w:t>
      </w:r>
      <w:proofErr w:type="spellStart"/>
      <w:r w:rsidRPr="003E7602">
        <w:rPr>
          <w:sz w:val="20"/>
          <w:szCs w:val="20"/>
          <w:lang w:val="es-ES"/>
        </w:rPr>
        <w:t>both</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will</w:t>
      </w:r>
      <w:proofErr w:type="spellEnd"/>
      <w:r w:rsidRPr="003E7602">
        <w:rPr>
          <w:sz w:val="20"/>
          <w:szCs w:val="20"/>
          <w:lang w:val="es-ES"/>
        </w:rPr>
        <w:t xml:space="preserve"> </w:t>
      </w:r>
      <w:proofErr w:type="spellStart"/>
      <w:r w:rsidRPr="003E7602">
        <w:rPr>
          <w:sz w:val="20"/>
          <w:szCs w:val="20"/>
          <w:lang w:val="es-ES"/>
        </w:rPr>
        <w:t>incorporate</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in </w:t>
      </w:r>
      <w:proofErr w:type="spellStart"/>
      <w:r w:rsidRPr="003E7602">
        <w:rPr>
          <w:sz w:val="20"/>
          <w:szCs w:val="20"/>
          <w:lang w:val="es-ES"/>
        </w:rPr>
        <w:t>their</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detailed</w:t>
      </w:r>
      <w:proofErr w:type="spellEnd"/>
      <w:r w:rsidRPr="003E7602">
        <w:rPr>
          <w:sz w:val="20"/>
          <w:szCs w:val="20"/>
          <w:lang w:val="es-ES"/>
        </w:rPr>
        <w:t xml:space="preserve"> </w:t>
      </w:r>
      <w:proofErr w:type="spellStart"/>
      <w:r w:rsidRPr="003E7602">
        <w:rPr>
          <w:sz w:val="20"/>
          <w:szCs w:val="20"/>
          <w:lang w:val="es-ES"/>
        </w:rPr>
        <w:t>list</w:t>
      </w:r>
      <w:proofErr w:type="spellEnd"/>
      <w:r w:rsidRPr="003E7602">
        <w:rPr>
          <w:sz w:val="20"/>
          <w:szCs w:val="20"/>
          <w:lang w:val="es-ES"/>
        </w:rPr>
        <w:t xml:space="preserve"> in A. </w:t>
      </w:r>
      <w:proofErr w:type="spellStart"/>
      <w:r w:rsidRPr="003E7602">
        <w:rPr>
          <w:sz w:val="20"/>
          <w:szCs w:val="20"/>
          <w:lang w:val="es-ES"/>
        </w:rPr>
        <w:t>Naselli</w:t>
      </w:r>
      <w:proofErr w:type="spellEnd"/>
      <w:r w:rsidRPr="003E7602">
        <w:rPr>
          <w:sz w:val="20"/>
          <w:szCs w:val="20"/>
          <w:lang w:val="es-ES"/>
        </w:rPr>
        <w:t>, “</w:t>
      </w:r>
      <w:proofErr w:type="spellStart"/>
      <w:r w:rsidRPr="003E7602">
        <w:rPr>
          <w:sz w:val="20"/>
          <w:szCs w:val="20"/>
          <w:lang w:val="es-ES"/>
        </w:rPr>
        <w:t>Introduction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r w:rsidRPr="003E7602">
        <w:rPr>
          <w:i/>
          <w:sz w:val="20"/>
          <w:szCs w:val="20"/>
          <w:lang w:val="es-ES"/>
        </w:rPr>
        <w:t xml:space="preserve">Detroit </w:t>
      </w:r>
      <w:proofErr w:type="spellStart"/>
      <w:r w:rsidRPr="003E7602">
        <w:rPr>
          <w:i/>
          <w:sz w:val="20"/>
          <w:szCs w:val="20"/>
          <w:lang w:val="es-ES"/>
        </w:rPr>
        <w:t>Baptist</w:t>
      </w:r>
      <w:proofErr w:type="spellEnd"/>
      <w:r w:rsidRPr="003E7602">
        <w:rPr>
          <w:i/>
          <w:sz w:val="20"/>
          <w:szCs w:val="20"/>
          <w:lang w:val="es-ES"/>
        </w:rPr>
        <w:t xml:space="preserve"> </w:t>
      </w:r>
      <w:proofErr w:type="spellStart"/>
      <w:r w:rsidRPr="003E7602">
        <w:rPr>
          <w:i/>
          <w:sz w:val="20"/>
          <w:szCs w:val="20"/>
          <w:lang w:val="es-ES"/>
        </w:rPr>
        <w:t>Seminary</w:t>
      </w:r>
      <w:proofErr w:type="spellEnd"/>
      <w:r w:rsidRPr="003E7602">
        <w:rPr>
          <w:i/>
          <w:sz w:val="20"/>
          <w:szCs w:val="20"/>
          <w:lang w:val="es-ES"/>
        </w:rPr>
        <w:t xml:space="preserve"> </w:t>
      </w:r>
      <w:proofErr w:type="spellStart"/>
      <w:r w:rsidRPr="003E7602">
        <w:rPr>
          <w:i/>
          <w:sz w:val="20"/>
          <w:szCs w:val="20"/>
          <w:lang w:val="es-ES"/>
        </w:rPr>
        <w:t>Journal</w:t>
      </w:r>
      <w:proofErr w:type="spellEnd"/>
      <w:r w:rsidRPr="003E7602">
        <w:rPr>
          <w:sz w:val="20"/>
          <w:szCs w:val="20"/>
          <w:lang w:val="es-ES"/>
        </w:rPr>
        <w:t xml:space="preserve"> 12 (2007) 28 esp. 30–31.</w:t>
      </w:r>
    </w:p>
  </w:footnote>
  <w:footnote w:id="6">
    <w:p w14:paraId="6E86E33F" w14:textId="77777777" w:rsidR="0082452A" w:rsidRPr="003E7602" w:rsidRDefault="0082452A" w:rsidP="0082452A">
      <w:pPr>
        <w:rPr>
          <w:sz w:val="20"/>
          <w:szCs w:val="20"/>
        </w:rPr>
      </w:pPr>
      <w:r w:rsidRPr="003E7602">
        <w:rPr>
          <w:sz w:val="20"/>
          <w:szCs w:val="20"/>
          <w:vertAlign w:val="superscript"/>
          <w:lang w:val="es-ES"/>
        </w:rPr>
        <w:t>6</w:t>
      </w:r>
      <w:r w:rsidRPr="003E7602">
        <w:rPr>
          <w:sz w:val="20"/>
          <w:szCs w:val="20"/>
          <w:lang w:val="es-ES"/>
        </w:rPr>
        <w:t xml:space="preserve"> </w:t>
      </w:r>
      <w:proofErr w:type="spellStart"/>
      <w:r w:rsidRPr="003E7602">
        <w:rPr>
          <w:sz w:val="20"/>
          <w:szCs w:val="20"/>
          <w:lang w:val="es-ES"/>
        </w:rPr>
        <w:t>Those</w:t>
      </w:r>
      <w:proofErr w:type="spellEnd"/>
      <w:r w:rsidRPr="003E7602">
        <w:rPr>
          <w:sz w:val="20"/>
          <w:szCs w:val="20"/>
          <w:lang w:val="es-ES"/>
        </w:rPr>
        <w:t xml:space="preserve"> </w:t>
      </w:r>
      <w:proofErr w:type="spellStart"/>
      <w:r w:rsidRPr="003E7602">
        <w:rPr>
          <w:sz w:val="20"/>
          <w:szCs w:val="20"/>
          <w:lang w:val="es-ES"/>
        </w:rPr>
        <w:t>who</w:t>
      </w:r>
      <w:proofErr w:type="spellEnd"/>
      <w:r w:rsidRPr="003E7602">
        <w:rPr>
          <w:sz w:val="20"/>
          <w:szCs w:val="20"/>
          <w:lang w:val="es-ES"/>
        </w:rPr>
        <w:t xml:space="preserve"> </w:t>
      </w:r>
      <w:proofErr w:type="spellStart"/>
      <w:r w:rsidRPr="003E7602">
        <w:rPr>
          <w:sz w:val="20"/>
          <w:szCs w:val="20"/>
          <w:lang w:val="es-ES"/>
        </w:rPr>
        <w:t>review</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state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in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years</w:t>
      </w:r>
      <w:proofErr w:type="spellEnd"/>
      <w:r w:rsidRPr="003E7602">
        <w:rPr>
          <w:sz w:val="20"/>
          <w:szCs w:val="20"/>
          <w:lang w:val="es-ES"/>
        </w:rPr>
        <w:t xml:space="preserve"> share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same</w:t>
      </w:r>
      <w:proofErr w:type="spellEnd"/>
      <w:r w:rsidRPr="003E7602">
        <w:rPr>
          <w:sz w:val="20"/>
          <w:szCs w:val="20"/>
          <w:lang w:val="es-ES"/>
        </w:rPr>
        <w:t xml:space="preserve"> </w:t>
      </w:r>
      <w:proofErr w:type="spellStart"/>
      <w:r w:rsidRPr="003E7602">
        <w:rPr>
          <w:sz w:val="20"/>
          <w:szCs w:val="20"/>
          <w:lang w:val="es-ES"/>
        </w:rPr>
        <w:t>sentiment</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Picrilli</w:t>
      </w:r>
      <w:proofErr w:type="spellEnd"/>
      <w:r w:rsidRPr="003E7602">
        <w:rPr>
          <w:sz w:val="20"/>
          <w:szCs w:val="20"/>
          <w:lang w:val="es-ES"/>
        </w:rPr>
        <w:t xml:space="preserve"> </w:t>
      </w:r>
      <w:proofErr w:type="spellStart"/>
      <w:r w:rsidRPr="003E7602">
        <w:rPr>
          <w:sz w:val="20"/>
          <w:szCs w:val="20"/>
          <w:lang w:val="es-ES"/>
        </w:rPr>
        <w:t>contends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when</w:t>
      </w:r>
      <w:proofErr w:type="spellEnd"/>
      <w:r w:rsidRPr="003E7602">
        <w:rPr>
          <w:sz w:val="20"/>
          <w:szCs w:val="20"/>
          <w:lang w:val="es-ES"/>
        </w:rPr>
        <w:t xml:space="preserve"> </w:t>
      </w:r>
      <w:proofErr w:type="spellStart"/>
      <w:r w:rsidRPr="003E7602">
        <w:rPr>
          <w:sz w:val="20"/>
          <w:szCs w:val="20"/>
          <w:lang w:val="es-ES"/>
        </w:rPr>
        <w:t>talking</w:t>
      </w:r>
      <w:proofErr w:type="spellEnd"/>
      <w:r w:rsidRPr="003E7602">
        <w:rPr>
          <w:sz w:val="20"/>
          <w:szCs w:val="20"/>
          <w:lang w:val="es-ES"/>
        </w:rPr>
        <w:t xml:space="preserve"> </w:t>
      </w:r>
      <w:proofErr w:type="spellStart"/>
      <w:r w:rsidRPr="003E7602">
        <w:rPr>
          <w:sz w:val="20"/>
          <w:szCs w:val="20"/>
          <w:lang w:val="es-ES"/>
        </w:rPr>
        <w:t>about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tenses, </w:t>
      </w:r>
      <w:proofErr w:type="spellStart"/>
      <w:r w:rsidRPr="003E7602">
        <w:rPr>
          <w:sz w:val="20"/>
          <w:szCs w:val="20"/>
          <w:lang w:val="es-ES"/>
        </w:rPr>
        <w:t>most</w:t>
      </w:r>
      <w:proofErr w:type="spellEnd"/>
      <w:r w:rsidRPr="003E7602">
        <w:rPr>
          <w:sz w:val="20"/>
          <w:szCs w:val="20"/>
          <w:lang w:val="es-ES"/>
        </w:rPr>
        <w:t xml:space="preserve"> </w:t>
      </w:r>
      <w:proofErr w:type="spellStart"/>
      <w:r w:rsidRPr="003E7602">
        <w:rPr>
          <w:sz w:val="20"/>
          <w:szCs w:val="20"/>
          <w:lang w:val="es-ES"/>
        </w:rPr>
        <w:t>grammarians</w:t>
      </w:r>
      <w:proofErr w:type="spellEnd"/>
      <w:r w:rsidRPr="003E7602">
        <w:rPr>
          <w:sz w:val="20"/>
          <w:szCs w:val="20"/>
          <w:lang w:val="es-ES"/>
        </w:rPr>
        <w:t xml:space="preserve"> </w:t>
      </w:r>
      <w:proofErr w:type="spellStart"/>
      <w:r w:rsidRPr="003E7602">
        <w:rPr>
          <w:sz w:val="20"/>
          <w:szCs w:val="20"/>
          <w:lang w:val="es-ES"/>
        </w:rPr>
        <w:t>have</w:t>
      </w:r>
      <w:proofErr w:type="spellEnd"/>
      <w:r w:rsidRPr="003E7602">
        <w:rPr>
          <w:sz w:val="20"/>
          <w:szCs w:val="20"/>
          <w:lang w:val="es-ES"/>
        </w:rPr>
        <w:t xml:space="preserve"> </w:t>
      </w:r>
      <w:proofErr w:type="spellStart"/>
      <w:r w:rsidRPr="003E7602">
        <w:rPr>
          <w:sz w:val="20"/>
          <w:szCs w:val="20"/>
          <w:lang w:val="es-ES"/>
        </w:rPr>
        <w:t>been</w:t>
      </w:r>
      <w:proofErr w:type="spellEnd"/>
      <w:r w:rsidRPr="003E7602">
        <w:rPr>
          <w:sz w:val="20"/>
          <w:szCs w:val="20"/>
          <w:lang w:val="es-ES"/>
        </w:rPr>
        <w:t xml:space="preserve"> </w:t>
      </w:r>
      <w:proofErr w:type="spellStart"/>
      <w:r w:rsidRPr="003E7602">
        <w:rPr>
          <w:sz w:val="20"/>
          <w:szCs w:val="20"/>
          <w:lang w:val="es-ES"/>
        </w:rPr>
        <w:t>looking</w:t>
      </w:r>
      <w:proofErr w:type="spellEnd"/>
      <w:r w:rsidRPr="003E7602">
        <w:rPr>
          <w:sz w:val="20"/>
          <w:szCs w:val="20"/>
          <w:lang w:val="es-ES"/>
        </w:rPr>
        <w:t xml:space="preserve"> at </w:t>
      </w:r>
      <w:proofErr w:type="spellStart"/>
      <w:r w:rsidRPr="003E7602">
        <w:rPr>
          <w:sz w:val="20"/>
          <w:szCs w:val="20"/>
          <w:lang w:val="es-ES"/>
        </w:rPr>
        <w:t>the</w:t>
      </w:r>
      <w:proofErr w:type="spellEnd"/>
      <w:r w:rsidRPr="003E7602">
        <w:rPr>
          <w:sz w:val="20"/>
          <w:szCs w:val="20"/>
          <w:lang w:val="es-ES"/>
        </w:rPr>
        <w:t xml:space="preserve"> uses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whole</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neglect</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parts</w:t>
      </w:r>
      <w:proofErr w:type="spellEnd"/>
      <w:r w:rsidRPr="003E7602">
        <w:rPr>
          <w:sz w:val="20"/>
          <w:szCs w:val="20"/>
          <w:lang w:val="es-ES"/>
        </w:rPr>
        <w:t xml:space="preserve"> as a </w:t>
      </w:r>
      <w:proofErr w:type="spellStart"/>
      <w:r w:rsidRPr="003E7602">
        <w:rPr>
          <w:sz w:val="20"/>
          <w:szCs w:val="20"/>
          <w:lang w:val="es-ES"/>
        </w:rPr>
        <w:t>way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testing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basic</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R. </w:t>
      </w:r>
      <w:proofErr w:type="spellStart"/>
      <w:r w:rsidRPr="003E7602">
        <w:rPr>
          <w:sz w:val="20"/>
          <w:szCs w:val="20"/>
          <w:lang w:val="es-ES"/>
        </w:rPr>
        <w:t>Picirilli</w:t>
      </w:r>
      <w:proofErr w:type="spellEnd"/>
      <w:r w:rsidRPr="003E7602">
        <w:rPr>
          <w:sz w:val="20"/>
          <w:szCs w:val="20"/>
          <w:lang w:val="es-ES"/>
        </w:rPr>
        <w:t>,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Tenses,” 555 and </w:t>
      </w:r>
      <w:proofErr w:type="spellStart"/>
      <w:r w:rsidRPr="003E7602">
        <w:rPr>
          <w:sz w:val="20"/>
          <w:szCs w:val="20"/>
          <w:lang w:val="es-ES"/>
        </w:rPr>
        <w:t>for</w:t>
      </w:r>
      <w:proofErr w:type="spellEnd"/>
      <w:r w:rsidRPr="003E7602">
        <w:rPr>
          <w:sz w:val="20"/>
          <w:szCs w:val="20"/>
          <w:lang w:val="es-ES"/>
        </w:rPr>
        <w:t xml:space="preserve"> similar </w:t>
      </w:r>
      <w:proofErr w:type="spellStart"/>
      <w:r w:rsidRPr="003E7602">
        <w:rPr>
          <w:sz w:val="20"/>
          <w:szCs w:val="20"/>
          <w:lang w:val="es-ES"/>
        </w:rPr>
        <w:t>vision</w:t>
      </w:r>
      <w:proofErr w:type="spellEnd"/>
      <w:r w:rsidRPr="003E7602">
        <w:rPr>
          <w:sz w:val="20"/>
          <w:szCs w:val="20"/>
          <w:lang w:val="es-ES"/>
        </w:rPr>
        <w:t xml:space="preserve">, T.V. Evans, “Future </w:t>
      </w:r>
      <w:proofErr w:type="spellStart"/>
      <w:r w:rsidRPr="003E7602">
        <w:rPr>
          <w:sz w:val="20"/>
          <w:szCs w:val="20"/>
          <w:lang w:val="es-ES"/>
        </w:rPr>
        <w:t>Directions</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Ancient</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Language</w:t>
      </w:r>
      <w:proofErr w:type="spellEnd"/>
      <w:r w:rsidRPr="003E7602">
        <w:rPr>
          <w:i/>
          <w:sz w:val="20"/>
          <w:szCs w:val="20"/>
          <w:lang w:val="es-ES"/>
        </w:rPr>
        <w:t xml:space="preserve"> and </w:t>
      </w:r>
      <w:proofErr w:type="spellStart"/>
      <w:r w:rsidRPr="003E7602">
        <w:rPr>
          <w:i/>
          <w:sz w:val="20"/>
          <w:szCs w:val="20"/>
          <w:lang w:val="es-ES"/>
        </w:rPr>
        <w:t>Lexicography</w:t>
      </w:r>
      <w:proofErr w:type="spellEnd"/>
      <w:r w:rsidRPr="003E7602">
        <w:rPr>
          <w:sz w:val="20"/>
          <w:szCs w:val="20"/>
          <w:lang w:val="es-ES"/>
        </w:rPr>
        <w:t xml:space="preserve">. </w:t>
      </w:r>
      <w:proofErr w:type="spellStart"/>
      <w:r w:rsidRPr="003E7602">
        <w:rPr>
          <w:sz w:val="20"/>
          <w:szCs w:val="20"/>
          <w:lang w:val="es-ES"/>
        </w:rPr>
        <w:t>Essays</w:t>
      </w:r>
      <w:proofErr w:type="spellEnd"/>
      <w:r w:rsidRPr="003E7602">
        <w:rPr>
          <w:sz w:val="20"/>
          <w:szCs w:val="20"/>
          <w:lang w:val="es-ES"/>
        </w:rPr>
        <w:t xml:space="preserve"> in Honor </w:t>
      </w:r>
      <w:proofErr w:type="spellStart"/>
      <w:r w:rsidRPr="003E7602">
        <w:rPr>
          <w:sz w:val="20"/>
          <w:szCs w:val="20"/>
          <w:lang w:val="es-ES"/>
        </w:rPr>
        <w:t>of</w:t>
      </w:r>
      <w:proofErr w:type="spellEnd"/>
      <w:r w:rsidRPr="003E7602">
        <w:rPr>
          <w:sz w:val="20"/>
          <w:szCs w:val="20"/>
          <w:lang w:val="es-ES"/>
        </w:rPr>
        <w:t xml:space="preserve"> Frederick W. </w:t>
      </w:r>
      <w:proofErr w:type="spellStart"/>
      <w:r w:rsidRPr="003E7602">
        <w:rPr>
          <w:sz w:val="20"/>
          <w:szCs w:val="20"/>
          <w:lang w:val="es-ES"/>
        </w:rPr>
        <w:t>Danker</w:t>
      </w:r>
      <w:proofErr w:type="spellEnd"/>
      <w:r w:rsidRPr="003E7602">
        <w:rPr>
          <w:sz w:val="20"/>
          <w:szCs w:val="20"/>
          <w:lang w:val="es-ES"/>
        </w:rPr>
        <w:t xml:space="preserve"> (eds. B.A. TAYLOR, ET AL.) (Grand Rapids, MI 2004) 206.</w:t>
      </w:r>
    </w:p>
  </w:footnote>
  <w:footnote w:id="7">
    <w:p w14:paraId="47C8D74E" w14:textId="77777777" w:rsidR="0082452A" w:rsidRPr="003E7602" w:rsidRDefault="0082452A" w:rsidP="0082452A">
      <w:pPr>
        <w:rPr>
          <w:sz w:val="20"/>
          <w:szCs w:val="20"/>
        </w:rPr>
      </w:pPr>
      <w:r w:rsidRPr="003E7602">
        <w:rPr>
          <w:sz w:val="20"/>
          <w:szCs w:val="20"/>
          <w:vertAlign w:val="superscript"/>
          <w:lang w:val="es-ES"/>
        </w:rPr>
        <w:t>7</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Decker </w:t>
      </w:r>
      <w:proofErr w:type="spellStart"/>
      <w:r w:rsidRPr="003E7602">
        <w:rPr>
          <w:sz w:val="20"/>
          <w:szCs w:val="20"/>
          <w:lang w:val="es-ES"/>
        </w:rPr>
        <w:t>is</w:t>
      </w:r>
      <w:proofErr w:type="spellEnd"/>
      <w:r w:rsidRPr="003E7602">
        <w:rPr>
          <w:sz w:val="20"/>
          <w:szCs w:val="20"/>
          <w:lang w:val="es-ES"/>
        </w:rPr>
        <w:t xml:space="preserve"> a </w:t>
      </w:r>
      <w:proofErr w:type="spellStart"/>
      <w:r w:rsidRPr="003E7602">
        <w:rPr>
          <w:sz w:val="20"/>
          <w:szCs w:val="20"/>
          <w:lang w:val="es-ES"/>
        </w:rPr>
        <w:t>good</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how</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practitioner’s</w:t>
      </w:r>
      <w:proofErr w:type="spellEnd"/>
      <w:r w:rsidRPr="003E7602">
        <w:rPr>
          <w:sz w:val="20"/>
          <w:szCs w:val="20"/>
          <w:lang w:val="es-ES"/>
        </w:rPr>
        <w:t xml:space="preserve"> </w:t>
      </w:r>
      <w:proofErr w:type="spellStart"/>
      <w:r w:rsidRPr="003E7602">
        <w:rPr>
          <w:sz w:val="20"/>
          <w:szCs w:val="20"/>
          <w:lang w:val="es-ES"/>
        </w:rPr>
        <w:t>approach</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could</w:t>
      </w:r>
      <w:proofErr w:type="spellEnd"/>
      <w:r w:rsidRPr="003E7602">
        <w:rPr>
          <w:sz w:val="20"/>
          <w:szCs w:val="20"/>
          <w:lang w:val="es-ES"/>
        </w:rPr>
        <w:t xml:space="preserve"> be done. Decker, </w:t>
      </w:r>
      <w:r w:rsidRPr="003E7602">
        <w:rPr>
          <w:i/>
          <w:sz w:val="20"/>
          <w:szCs w:val="20"/>
          <w:lang w:val="es-ES"/>
        </w:rPr>
        <w:t>Temporal Deixis</w:t>
      </w:r>
      <w:r w:rsidRPr="003E7602">
        <w:rPr>
          <w:sz w:val="20"/>
          <w:szCs w:val="20"/>
          <w:lang w:val="es-ES"/>
        </w:rPr>
        <w:t>.</w:t>
      </w:r>
    </w:p>
  </w:footnote>
  <w:footnote w:id="8">
    <w:p w14:paraId="7EF8A911" w14:textId="77777777" w:rsidR="0082452A" w:rsidRPr="003E7602" w:rsidRDefault="0082452A" w:rsidP="0082452A">
      <w:pPr>
        <w:rPr>
          <w:sz w:val="20"/>
          <w:szCs w:val="20"/>
        </w:rPr>
      </w:pPr>
      <w:r w:rsidRPr="003E7602">
        <w:rPr>
          <w:sz w:val="20"/>
          <w:szCs w:val="20"/>
          <w:vertAlign w:val="superscript"/>
          <w:lang w:val="es-ES"/>
        </w:rPr>
        <w:t>8</w:t>
      </w:r>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necessary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be </w:t>
      </w:r>
      <w:proofErr w:type="spellStart"/>
      <w:r w:rsidRPr="003E7602">
        <w:rPr>
          <w:sz w:val="20"/>
          <w:szCs w:val="20"/>
          <w:lang w:val="es-ES"/>
        </w:rPr>
        <w:t>clear</w:t>
      </w:r>
      <w:proofErr w:type="spellEnd"/>
      <w:r w:rsidRPr="003E7602">
        <w:rPr>
          <w:sz w:val="20"/>
          <w:szCs w:val="20"/>
          <w:lang w:val="es-ES"/>
        </w:rPr>
        <w:t xml:space="preserve"> </w:t>
      </w:r>
      <w:proofErr w:type="spellStart"/>
      <w:r w:rsidRPr="003E7602">
        <w:rPr>
          <w:sz w:val="20"/>
          <w:szCs w:val="20"/>
          <w:lang w:val="es-ES"/>
        </w:rPr>
        <w:t>about</w:t>
      </w:r>
      <w:proofErr w:type="spellEnd"/>
      <w:r w:rsidRPr="003E7602">
        <w:rPr>
          <w:sz w:val="20"/>
          <w:szCs w:val="20"/>
          <w:lang w:val="es-ES"/>
        </w:rPr>
        <w:t xml:space="preserve"> </w:t>
      </w:r>
      <w:proofErr w:type="spellStart"/>
      <w:r w:rsidRPr="003E7602">
        <w:rPr>
          <w:sz w:val="20"/>
          <w:szCs w:val="20"/>
          <w:lang w:val="es-ES"/>
        </w:rPr>
        <w:t>terms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signify</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and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function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Here in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paper</w:t>
      </w:r>
      <w:proofErr w:type="spellEnd"/>
      <w:r w:rsidRPr="003E7602">
        <w:rPr>
          <w:sz w:val="20"/>
          <w:szCs w:val="20"/>
          <w:lang w:val="es-ES"/>
        </w:rPr>
        <w:t>, “tense-</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refers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morphology</w:t>
      </w:r>
      <w:proofErr w:type="spellEnd"/>
      <w:r w:rsidRPr="003E7602">
        <w:rPr>
          <w:sz w:val="20"/>
          <w:szCs w:val="20"/>
          <w:lang w:val="es-ES"/>
        </w:rPr>
        <w:t xml:space="preserve"> </w:t>
      </w:r>
      <w:proofErr w:type="spellStart"/>
      <w:r w:rsidRPr="003E7602">
        <w:rPr>
          <w:sz w:val="20"/>
          <w:szCs w:val="20"/>
          <w:lang w:val="es-ES"/>
        </w:rPr>
        <w:t>whereas</w:t>
      </w:r>
      <w:proofErr w:type="spellEnd"/>
      <w:r w:rsidRPr="003E7602">
        <w:rPr>
          <w:sz w:val="20"/>
          <w:szCs w:val="20"/>
          <w:lang w:val="es-ES"/>
        </w:rPr>
        <w:t xml:space="preserve"> “tense” </w:t>
      </w:r>
      <w:proofErr w:type="spellStart"/>
      <w:r w:rsidRPr="003E7602">
        <w:rPr>
          <w:sz w:val="20"/>
          <w:szCs w:val="20"/>
          <w:lang w:val="es-ES"/>
        </w:rPr>
        <w:t>refers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traditional</w:t>
      </w:r>
      <w:proofErr w:type="spellEnd"/>
      <w:r w:rsidRPr="003E7602">
        <w:rPr>
          <w:sz w:val="20"/>
          <w:szCs w:val="20"/>
          <w:lang w:val="es-ES"/>
        </w:rPr>
        <w:t xml:space="preserve"> </w:t>
      </w:r>
      <w:proofErr w:type="spellStart"/>
      <w:r w:rsidRPr="003E7602">
        <w:rPr>
          <w:sz w:val="20"/>
          <w:szCs w:val="20"/>
          <w:lang w:val="es-ES"/>
        </w:rPr>
        <w:t>understanding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function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time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paper</w:t>
      </w:r>
      <w:proofErr w:type="spellEnd"/>
      <w:r w:rsidRPr="003E7602">
        <w:rPr>
          <w:sz w:val="20"/>
          <w:szCs w:val="20"/>
          <w:lang w:val="es-ES"/>
        </w:rPr>
        <w:t xml:space="preserve"> </w:t>
      </w:r>
      <w:proofErr w:type="spellStart"/>
      <w:r w:rsidRPr="003E7602">
        <w:rPr>
          <w:sz w:val="20"/>
          <w:szCs w:val="20"/>
          <w:lang w:val="es-ES"/>
        </w:rPr>
        <w:t>follows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convention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Porter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capitalizing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formal </w:t>
      </w:r>
      <w:proofErr w:type="spellStart"/>
      <w:r w:rsidRPr="003E7602">
        <w:rPr>
          <w:sz w:val="20"/>
          <w:szCs w:val="20"/>
          <w:lang w:val="es-ES"/>
        </w:rPr>
        <w:t>terms</w:t>
      </w:r>
      <w:proofErr w:type="spellEnd"/>
      <w:r w:rsidRPr="003E7602">
        <w:rPr>
          <w:sz w:val="20"/>
          <w:szCs w:val="20"/>
          <w:lang w:val="es-ES"/>
        </w:rPr>
        <w:t xml:space="preserve">, </w:t>
      </w:r>
      <w:proofErr w:type="spellStart"/>
      <w:r w:rsidRPr="003E7602">
        <w:rPr>
          <w:sz w:val="20"/>
          <w:szCs w:val="20"/>
          <w:lang w:val="es-ES"/>
        </w:rPr>
        <w:t>e.g</w:t>
      </w:r>
      <w:proofErr w:type="spellEnd"/>
      <w:r w:rsidRPr="003E7602">
        <w:rPr>
          <w:sz w:val="20"/>
          <w:szCs w:val="20"/>
          <w:lang w:val="es-ES"/>
        </w:rPr>
        <w:t xml:space="preserve">. Future, </w:t>
      </w:r>
      <w:proofErr w:type="spellStart"/>
      <w:r w:rsidRPr="003E7602">
        <w:rPr>
          <w:sz w:val="20"/>
          <w:szCs w:val="20"/>
          <w:lang w:val="es-ES"/>
        </w:rPr>
        <w:t>Present</w:t>
      </w:r>
      <w:proofErr w:type="spellEnd"/>
      <w:r w:rsidRPr="003E7602">
        <w:rPr>
          <w:sz w:val="20"/>
          <w:szCs w:val="20"/>
          <w:lang w:val="es-ES"/>
        </w:rPr>
        <w:t xml:space="preserve"> Indicative, </w:t>
      </w:r>
      <w:proofErr w:type="spellStart"/>
      <w:r w:rsidRPr="003E7602">
        <w:rPr>
          <w:sz w:val="20"/>
          <w:szCs w:val="20"/>
          <w:lang w:val="es-ES"/>
        </w:rPr>
        <w:t>Subjunctive</w:t>
      </w:r>
      <w:proofErr w:type="spellEnd"/>
      <w:r w:rsidRPr="003E7602">
        <w:rPr>
          <w:sz w:val="20"/>
          <w:szCs w:val="20"/>
          <w:lang w:val="es-ES"/>
        </w:rPr>
        <w:t xml:space="preserve">, and </w:t>
      </w:r>
      <w:proofErr w:type="spellStart"/>
      <w:r w:rsidRPr="003E7602">
        <w:rPr>
          <w:sz w:val="20"/>
          <w:szCs w:val="20"/>
          <w:lang w:val="es-ES"/>
        </w:rPr>
        <w:t>using</w:t>
      </w:r>
      <w:proofErr w:type="spellEnd"/>
      <w:r w:rsidRPr="003E7602">
        <w:rPr>
          <w:sz w:val="20"/>
          <w:szCs w:val="20"/>
          <w:lang w:val="es-ES"/>
        </w:rPr>
        <w:t xml:space="preserve"> </w:t>
      </w:r>
      <w:proofErr w:type="spellStart"/>
      <w:r w:rsidRPr="003E7602">
        <w:rPr>
          <w:sz w:val="20"/>
          <w:szCs w:val="20"/>
          <w:lang w:val="es-ES"/>
        </w:rPr>
        <w:t>lower</w:t>
      </w:r>
      <w:proofErr w:type="spellEnd"/>
      <w:r w:rsidRPr="003E7602">
        <w:rPr>
          <w:sz w:val="20"/>
          <w:szCs w:val="20"/>
          <w:lang w:val="es-ES"/>
        </w:rPr>
        <w:t xml:space="preserve"> case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functional</w:t>
      </w:r>
      <w:proofErr w:type="spellEnd"/>
      <w:r w:rsidRPr="003E7602">
        <w:rPr>
          <w:sz w:val="20"/>
          <w:szCs w:val="20"/>
          <w:lang w:val="es-ES"/>
        </w:rPr>
        <w:t xml:space="preserve"> </w:t>
      </w:r>
      <w:proofErr w:type="spellStart"/>
      <w:r w:rsidRPr="003E7602">
        <w:rPr>
          <w:sz w:val="20"/>
          <w:szCs w:val="20"/>
          <w:lang w:val="es-ES"/>
        </w:rPr>
        <w:t>categories</w:t>
      </w:r>
      <w:proofErr w:type="spellEnd"/>
      <w:r w:rsidRPr="003E7602">
        <w:rPr>
          <w:sz w:val="20"/>
          <w:szCs w:val="20"/>
          <w:lang w:val="es-ES"/>
        </w:rPr>
        <w:t xml:space="preserve">, </w:t>
      </w:r>
      <w:proofErr w:type="spellStart"/>
      <w:r w:rsidRPr="003E7602">
        <w:rPr>
          <w:sz w:val="20"/>
          <w:szCs w:val="20"/>
          <w:lang w:val="es-ES"/>
        </w:rPr>
        <w:t>e.g</w:t>
      </w:r>
      <w:proofErr w:type="spellEnd"/>
      <w:r w:rsidRPr="003E7602">
        <w:rPr>
          <w:sz w:val="20"/>
          <w:szCs w:val="20"/>
          <w:lang w:val="es-ES"/>
        </w:rPr>
        <w:t xml:space="preserve">. perfective, future and </w:t>
      </w:r>
      <w:proofErr w:type="spellStart"/>
      <w:r w:rsidRPr="003E7602">
        <w:rPr>
          <w:sz w:val="20"/>
          <w:szCs w:val="20"/>
          <w:lang w:val="es-ES"/>
        </w:rPr>
        <w:t>past</w:t>
      </w:r>
      <w:proofErr w:type="spellEnd"/>
      <w:r w:rsidRPr="003E7602">
        <w:rPr>
          <w:sz w:val="20"/>
          <w:szCs w:val="20"/>
          <w:lang w:val="es-ES"/>
        </w:rPr>
        <w:t xml:space="preserve"> time, </w:t>
      </w:r>
      <w:proofErr w:type="spellStart"/>
      <w:r w:rsidRPr="003E7602">
        <w:rPr>
          <w:sz w:val="20"/>
          <w:szCs w:val="20"/>
          <w:lang w:val="es-ES"/>
        </w:rPr>
        <w:t>attitude</w:t>
      </w:r>
      <w:proofErr w:type="spellEnd"/>
      <w:r w:rsidRPr="003E7602">
        <w:rPr>
          <w:sz w:val="20"/>
          <w:szCs w:val="20"/>
          <w:lang w:val="es-ES"/>
        </w:rPr>
        <w:t xml:space="preserve">, etc.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12.</w:t>
      </w:r>
    </w:p>
  </w:footnote>
  <w:footnote w:id="9">
    <w:p w14:paraId="247AFA4C" w14:textId="77777777" w:rsidR="0082452A" w:rsidRPr="003E7602" w:rsidRDefault="0082452A" w:rsidP="0082452A">
      <w:pPr>
        <w:rPr>
          <w:sz w:val="20"/>
          <w:szCs w:val="20"/>
        </w:rPr>
      </w:pPr>
      <w:r w:rsidRPr="003E7602">
        <w:rPr>
          <w:sz w:val="20"/>
          <w:szCs w:val="20"/>
          <w:vertAlign w:val="superscript"/>
          <w:lang w:val="es-ES"/>
        </w:rPr>
        <w:t>9</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D.A. Carson,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Introduction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Porter/Fanning Debate”,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Language</w:t>
      </w:r>
      <w:proofErr w:type="spellEnd"/>
      <w:r w:rsidRPr="003E7602">
        <w:rPr>
          <w:i/>
          <w:sz w:val="20"/>
          <w:szCs w:val="20"/>
          <w:lang w:val="es-ES"/>
        </w:rPr>
        <w:t xml:space="preserve"> and </w:t>
      </w:r>
      <w:proofErr w:type="spellStart"/>
      <w:r w:rsidRPr="003E7602">
        <w:rPr>
          <w:i/>
          <w:sz w:val="20"/>
          <w:szCs w:val="20"/>
          <w:lang w:val="es-ES"/>
        </w:rPr>
        <w:t>Linguistics</w:t>
      </w:r>
      <w:proofErr w:type="spellEnd"/>
      <w:r w:rsidRPr="003E7602">
        <w:rPr>
          <w:i/>
          <w:sz w:val="20"/>
          <w:szCs w:val="20"/>
          <w:lang w:val="es-ES"/>
        </w:rPr>
        <w:t xml:space="preserve">: Open </w:t>
      </w:r>
      <w:proofErr w:type="spellStart"/>
      <w:r w:rsidRPr="003E7602">
        <w:rPr>
          <w:i/>
          <w:sz w:val="20"/>
          <w:szCs w:val="20"/>
          <w:lang w:val="es-ES"/>
        </w:rPr>
        <w:t>Questions</w:t>
      </w:r>
      <w:proofErr w:type="spellEnd"/>
      <w:r w:rsidRPr="003E7602">
        <w:rPr>
          <w:i/>
          <w:sz w:val="20"/>
          <w:szCs w:val="20"/>
          <w:lang w:val="es-ES"/>
        </w:rPr>
        <w:t xml:space="preserve"> in </w:t>
      </w:r>
      <w:proofErr w:type="spellStart"/>
      <w:r w:rsidRPr="003E7602">
        <w:rPr>
          <w:i/>
          <w:sz w:val="20"/>
          <w:szCs w:val="20"/>
          <w:lang w:val="es-ES"/>
        </w:rPr>
        <w:t>Current</w:t>
      </w:r>
      <w:proofErr w:type="spellEnd"/>
      <w:r w:rsidRPr="003E7602">
        <w:rPr>
          <w:i/>
          <w:sz w:val="20"/>
          <w:szCs w:val="20"/>
          <w:lang w:val="es-ES"/>
        </w:rPr>
        <w:t xml:space="preserve"> </w:t>
      </w:r>
      <w:proofErr w:type="spellStart"/>
      <w:r w:rsidRPr="003E7602">
        <w:rPr>
          <w:i/>
          <w:sz w:val="20"/>
          <w:szCs w:val="20"/>
          <w:lang w:val="es-ES"/>
        </w:rPr>
        <w:t>Research</w:t>
      </w:r>
      <w:proofErr w:type="spellEnd"/>
      <w:r w:rsidRPr="003E7602">
        <w:rPr>
          <w:sz w:val="20"/>
          <w:szCs w:val="20"/>
          <w:lang w:val="es-ES"/>
        </w:rPr>
        <w:t xml:space="preserve">. (eds. S.E. PORTER—D.A. CARSON) (JSNTSS 80; Sheffield 1993) 18–25; Decker, </w:t>
      </w:r>
      <w:r w:rsidRPr="003E7602">
        <w:rPr>
          <w:i/>
          <w:sz w:val="20"/>
          <w:szCs w:val="20"/>
          <w:lang w:val="es-ES"/>
        </w:rPr>
        <w:t>Temporal Deixis,</w:t>
      </w:r>
      <w:r w:rsidRPr="003E7602">
        <w:rPr>
          <w:sz w:val="20"/>
          <w:szCs w:val="20"/>
          <w:lang w:val="es-ES"/>
        </w:rPr>
        <w:t xml:space="preserve"> 5–28; S.E. Porter,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and </w:t>
      </w:r>
      <w:proofErr w:type="spellStart"/>
      <w:r w:rsidRPr="003E7602">
        <w:rPr>
          <w:sz w:val="20"/>
          <w:szCs w:val="20"/>
          <w:lang w:val="es-ES"/>
        </w:rPr>
        <w:t>Syntax</w:t>
      </w:r>
      <w:proofErr w:type="spellEnd"/>
      <w:r w:rsidRPr="003E7602">
        <w:rPr>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Face</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Studies</w:t>
      </w:r>
      <w:proofErr w:type="spellEnd"/>
      <w:r w:rsidRPr="003E7602">
        <w:rPr>
          <w:i/>
          <w:sz w:val="20"/>
          <w:szCs w:val="20"/>
          <w:lang w:val="es-ES"/>
        </w:rPr>
        <w:t xml:space="preserve">: A </w:t>
      </w:r>
      <w:proofErr w:type="spellStart"/>
      <w:r w:rsidRPr="003E7602">
        <w:rPr>
          <w:i/>
          <w:sz w:val="20"/>
          <w:szCs w:val="20"/>
          <w:lang w:val="es-ES"/>
        </w:rPr>
        <w:t>Survey</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Recent</w:t>
      </w:r>
      <w:proofErr w:type="spellEnd"/>
      <w:r w:rsidRPr="003E7602">
        <w:rPr>
          <w:i/>
          <w:sz w:val="20"/>
          <w:szCs w:val="20"/>
          <w:lang w:val="es-ES"/>
        </w:rPr>
        <w:t xml:space="preserve"> </w:t>
      </w:r>
      <w:proofErr w:type="spellStart"/>
      <w:r w:rsidRPr="003E7602">
        <w:rPr>
          <w:i/>
          <w:sz w:val="20"/>
          <w:szCs w:val="20"/>
          <w:lang w:val="es-ES"/>
        </w:rPr>
        <w:t>Research</w:t>
      </w:r>
      <w:proofErr w:type="spellEnd"/>
      <w:r w:rsidRPr="003E7602">
        <w:rPr>
          <w:sz w:val="20"/>
          <w:szCs w:val="20"/>
          <w:lang w:val="es-ES"/>
        </w:rPr>
        <w:t xml:space="preserve">. (eds. S. MCKNIGHT—G.R. OSBORNE) (Grand Rapids, MI 2004) 89–92; </w:t>
      </w:r>
      <w:proofErr w:type="spellStart"/>
      <w:r w:rsidRPr="003E7602">
        <w:rPr>
          <w:sz w:val="20"/>
          <w:szCs w:val="20"/>
          <w:lang w:val="es-ES"/>
        </w:rPr>
        <w:t>Picirilli</w:t>
      </w:r>
      <w:proofErr w:type="spellEnd"/>
      <w:r w:rsidRPr="003E7602">
        <w:rPr>
          <w:sz w:val="20"/>
          <w:szCs w:val="20"/>
          <w:lang w:val="es-ES"/>
        </w:rPr>
        <w:t>,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Tenses”, 535–41; </w:t>
      </w:r>
      <w:proofErr w:type="spellStart"/>
      <w:r w:rsidRPr="003E7602">
        <w:rPr>
          <w:sz w:val="20"/>
          <w:szCs w:val="20"/>
          <w:lang w:val="es-ES"/>
        </w:rPr>
        <w:t>Naselli</w:t>
      </w:r>
      <w:proofErr w:type="spellEnd"/>
      <w:r w:rsidRPr="003E7602">
        <w:rPr>
          <w:sz w:val="20"/>
          <w:szCs w:val="20"/>
          <w:lang w:val="es-ES"/>
        </w:rPr>
        <w:t>, “</w:t>
      </w:r>
      <w:proofErr w:type="spellStart"/>
      <w:r w:rsidRPr="003E7602">
        <w:rPr>
          <w:sz w:val="20"/>
          <w:szCs w:val="20"/>
          <w:lang w:val="es-ES"/>
        </w:rPr>
        <w:t>Introduction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17–24 and Porter and Pitts,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Research</w:t>
      </w:r>
      <w:proofErr w:type="spellEnd"/>
      <w:r w:rsidRPr="003E7602">
        <w:rPr>
          <w:sz w:val="20"/>
          <w:szCs w:val="20"/>
          <w:lang w:val="es-ES"/>
        </w:rPr>
        <w:t>”, 215–22.</w:t>
      </w:r>
    </w:p>
  </w:footnote>
  <w:footnote w:id="10">
    <w:p w14:paraId="1CE0F8AC" w14:textId="77777777" w:rsidR="0082452A" w:rsidRPr="003E7602" w:rsidRDefault="0082452A" w:rsidP="0082452A">
      <w:pPr>
        <w:rPr>
          <w:sz w:val="20"/>
          <w:szCs w:val="20"/>
        </w:rPr>
      </w:pPr>
      <w:r w:rsidRPr="003E7602">
        <w:rPr>
          <w:sz w:val="20"/>
          <w:szCs w:val="20"/>
          <w:vertAlign w:val="superscript"/>
          <w:lang w:val="es-ES"/>
        </w:rPr>
        <w:t>10</w:t>
      </w:r>
      <w:r w:rsidRPr="003E7602">
        <w:rPr>
          <w:sz w:val="20"/>
          <w:szCs w:val="20"/>
          <w:lang w:val="es-ES"/>
        </w:rPr>
        <w:t xml:space="preserve"> Evans, “Future </w:t>
      </w:r>
      <w:proofErr w:type="spellStart"/>
      <w:r w:rsidRPr="003E7602">
        <w:rPr>
          <w:sz w:val="20"/>
          <w:szCs w:val="20"/>
          <w:lang w:val="es-ES"/>
        </w:rPr>
        <w:t>Directions</w:t>
      </w:r>
      <w:proofErr w:type="spellEnd"/>
      <w:r w:rsidRPr="003E7602">
        <w:rPr>
          <w:sz w:val="20"/>
          <w:szCs w:val="20"/>
          <w:lang w:val="es-ES"/>
        </w:rPr>
        <w:t xml:space="preserve">,” 200; cf.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88, 107 and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84–85.</w:t>
      </w:r>
    </w:p>
  </w:footnote>
  <w:footnote w:id="11">
    <w:p w14:paraId="7DB0A7C3" w14:textId="77777777" w:rsidR="0082452A" w:rsidRPr="003E7602" w:rsidRDefault="0082452A" w:rsidP="0082452A">
      <w:pPr>
        <w:rPr>
          <w:sz w:val="20"/>
          <w:szCs w:val="20"/>
        </w:rPr>
      </w:pPr>
      <w:r w:rsidRPr="003E7602">
        <w:rPr>
          <w:sz w:val="20"/>
          <w:szCs w:val="20"/>
          <w:vertAlign w:val="superscript"/>
          <w:lang w:val="es-ES"/>
        </w:rPr>
        <w:t>11</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24. In </w:t>
      </w:r>
      <w:proofErr w:type="spellStart"/>
      <w:r w:rsidRPr="003E7602">
        <w:rPr>
          <w:sz w:val="20"/>
          <w:szCs w:val="20"/>
          <w:lang w:val="es-ES"/>
        </w:rPr>
        <w:t>contrast</w:t>
      </w:r>
      <w:proofErr w:type="spellEnd"/>
      <w:r w:rsidRPr="003E7602">
        <w:rPr>
          <w:sz w:val="20"/>
          <w:szCs w:val="20"/>
          <w:lang w:val="es-ES"/>
        </w:rPr>
        <w:t xml:space="preserve">, Evans </w:t>
      </w:r>
      <w:proofErr w:type="spellStart"/>
      <w:r w:rsidRPr="003E7602">
        <w:rPr>
          <w:sz w:val="20"/>
          <w:szCs w:val="20"/>
          <w:lang w:val="es-ES"/>
        </w:rPr>
        <w:t>suggests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possible</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grammaticalize</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He </w:t>
      </w:r>
      <w:proofErr w:type="spellStart"/>
      <w:r w:rsidRPr="003E7602">
        <w:rPr>
          <w:sz w:val="20"/>
          <w:szCs w:val="20"/>
          <w:lang w:val="es-ES"/>
        </w:rPr>
        <w:t>claims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stativity</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instead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Mixing</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lexical and </w:t>
      </w:r>
      <w:proofErr w:type="spellStart"/>
      <w:r w:rsidRPr="003E7602">
        <w:rPr>
          <w:sz w:val="20"/>
          <w:szCs w:val="20"/>
          <w:lang w:val="es-ES"/>
        </w:rPr>
        <w:t>grammatical</w:t>
      </w:r>
      <w:proofErr w:type="spellEnd"/>
      <w:r w:rsidRPr="003E7602">
        <w:rPr>
          <w:sz w:val="20"/>
          <w:szCs w:val="20"/>
          <w:lang w:val="es-ES"/>
        </w:rPr>
        <w:t xml:space="preserve"> </w:t>
      </w:r>
      <w:proofErr w:type="spellStart"/>
      <w:r w:rsidRPr="003E7602">
        <w:rPr>
          <w:sz w:val="20"/>
          <w:szCs w:val="20"/>
          <w:lang w:val="es-ES"/>
        </w:rPr>
        <w:t>stativity</w:t>
      </w:r>
      <w:proofErr w:type="spellEnd"/>
      <w:r w:rsidRPr="003E7602">
        <w:rPr>
          <w:sz w:val="20"/>
          <w:szCs w:val="20"/>
          <w:lang w:val="es-ES"/>
        </w:rPr>
        <w:t xml:space="preserve">, he </w:t>
      </w:r>
      <w:proofErr w:type="spellStart"/>
      <w:r w:rsidRPr="003E7602">
        <w:rPr>
          <w:sz w:val="20"/>
          <w:szCs w:val="20"/>
          <w:lang w:val="es-ES"/>
        </w:rPr>
        <w:t>concludes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should</w:t>
      </w:r>
      <w:proofErr w:type="spellEnd"/>
      <w:r w:rsidRPr="003E7602">
        <w:rPr>
          <w:sz w:val="20"/>
          <w:szCs w:val="20"/>
          <w:lang w:val="es-ES"/>
        </w:rPr>
        <w:t xml:space="preserve"> be </w:t>
      </w:r>
      <w:proofErr w:type="spellStart"/>
      <w:r w:rsidRPr="003E7602">
        <w:rPr>
          <w:sz w:val="20"/>
          <w:szCs w:val="20"/>
          <w:lang w:val="es-ES"/>
        </w:rPr>
        <w:t>treated</w:t>
      </w:r>
      <w:proofErr w:type="spellEnd"/>
      <w:r w:rsidRPr="003E7602">
        <w:rPr>
          <w:sz w:val="20"/>
          <w:szCs w:val="20"/>
          <w:lang w:val="es-ES"/>
        </w:rPr>
        <w:t xml:space="preserve"> as a </w:t>
      </w:r>
      <w:proofErr w:type="spellStart"/>
      <w:r w:rsidRPr="003E7602">
        <w:rPr>
          <w:sz w:val="20"/>
          <w:szCs w:val="20"/>
          <w:lang w:val="es-ES"/>
        </w:rPr>
        <w:t>special</w:t>
      </w:r>
      <w:proofErr w:type="spellEnd"/>
      <w:r w:rsidRPr="003E7602">
        <w:rPr>
          <w:sz w:val="20"/>
          <w:szCs w:val="20"/>
          <w:lang w:val="es-ES"/>
        </w:rPr>
        <w:t xml:space="preserve"> case </w:t>
      </w:r>
      <w:proofErr w:type="spellStart"/>
      <w:r w:rsidRPr="003E7602">
        <w:rPr>
          <w:sz w:val="20"/>
          <w:szCs w:val="20"/>
          <w:lang w:val="es-ES"/>
        </w:rPr>
        <w:t>of</w:t>
      </w:r>
      <w:proofErr w:type="spellEnd"/>
      <w:r w:rsidRPr="003E7602">
        <w:rPr>
          <w:sz w:val="20"/>
          <w:szCs w:val="20"/>
          <w:lang w:val="es-ES"/>
        </w:rPr>
        <w:t xml:space="preserve"> imperfective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instead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a </w:t>
      </w:r>
      <w:proofErr w:type="spellStart"/>
      <w:r w:rsidRPr="003E7602">
        <w:rPr>
          <w:sz w:val="20"/>
          <w:szCs w:val="20"/>
          <w:lang w:val="es-ES"/>
        </w:rPr>
        <w:t>third</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stative</w:t>
      </w:r>
      <w:proofErr w:type="spellEnd"/>
      <w:r w:rsidRPr="003E7602">
        <w:rPr>
          <w:sz w:val="20"/>
          <w:szCs w:val="20"/>
          <w:lang w:val="es-ES"/>
        </w:rPr>
        <w:t xml:space="preserve">). </w:t>
      </w:r>
      <w:proofErr w:type="spellStart"/>
      <w:r w:rsidRPr="003E7602">
        <w:rPr>
          <w:sz w:val="20"/>
          <w:szCs w:val="20"/>
          <w:lang w:val="es-ES"/>
        </w:rPr>
        <w:t>Similarly</w:t>
      </w:r>
      <w:proofErr w:type="spellEnd"/>
      <w:r w:rsidRPr="003E7602">
        <w:rPr>
          <w:sz w:val="20"/>
          <w:szCs w:val="20"/>
          <w:lang w:val="es-ES"/>
        </w:rPr>
        <w:t xml:space="preserve">, Olsen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certain</w:t>
      </w:r>
      <w:proofErr w:type="spellEnd"/>
      <w:r w:rsidRPr="003E7602">
        <w:rPr>
          <w:sz w:val="20"/>
          <w:szCs w:val="20"/>
          <w:lang w:val="es-ES"/>
        </w:rPr>
        <w:t xml:space="preserve"> </w:t>
      </w:r>
      <w:proofErr w:type="spellStart"/>
      <w:r w:rsidRPr="003E7602">
        <w:rPr>
          <w:sz w:val="20"/>
          <w:szCs w:val="20"/>
          <w:lang w:val="es-ES"/>
        </w:rPr>
        <w:t>kind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can be </w:t>
      </w:r>
      <w:proofErr w:type="spellStart"/>
      <w:r w:rsidRPr="003E7602">
        <w:rPr>
          <w:sz w:val="20"/>
          <w:szCs w:val="20"/>
          <w:lang w:val="es-ES"/>
        </w:rPr>
        <w:t>marked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certain</w:t>
      </w:r>
      <w:proofErr w:type="spellEnd"/>
      <w:r w:rsidRPr="003E7602">
        <w:rPr>
          <w:sz w:val="20"/>
          <w:szCs w:val="20"/>
          <w:lang w:val="es-ES"/>
        </w:rPr>
        <w:t xml:space="preserve"> </w:t>
      </w:r>
      <w:proofErr w:type="spellStart"/>
      <w:r w:rsidRPr="003E7602">
        <w:rPr>
          <w:sz w:val="20"/>
          <w:szCs w:val="20"/>
          <w:lang w:val="es-ES"/>
        </w:rPr>
        <w:t>class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adding</w:t>
      </w:r>
      <w:proofErr w:type="spellEnd"/>
      <w:r w:rsidRPr="003E7602">
        <w:rPr>
          <w:sz w:val="20"/>
          <w:szCs w:val="20"/>
          <w:lang w:val="es-ES"/>
        </w:rPr>
        <w:t xml:space="preserve"> </w:t>
      </w:r>
      <w:proofErr w:type="spellStart"/>
      <w:r w:rsidRPr="003E7602">
        <w:rPr>
          <w:sz w:val="20"/>
          <w:szCs w:val="20"/>
          <w:lang w:val="es-ES"/>
        </w:rPr>
        <w:t>prefix</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below</w:t>
      </w:r>
      <w:proofErr w:type="spellEnd"/>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20–32 and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208.</w:t>
      </w:r>
    </w:p>
  </w:footnote>
  <w:footnote w:id="12">
    <w:p w14:paraId="7D20D667" w14:textId="77777777" w:rsidR="0082452A" w:rsidRPr="003E7602" w:rsidRDefault="0082452A" w:rsidP="0082452A">
      <w:pPr>
        <w:rPr>
          <w:sz w:val="20"/>
          <w:szCs w:val="20"/>
        </w:rPr>
      </w:pPr>
      <w:r w:rsidRPr="003E7602">
        <w:rPr>
          <w:sz w:val="20"/>
          <w:szCs w:val="20"/>
          <w:vertAlign w:val="superscript"/>
          <w:lang w:val="es-ES"/>
        </w:rPr>
        <w:t>12</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88, 107. </w:t>
      </w:r>
      <w:proofErr w:type="spellStart"/>
      <w:r w:rsidRPr="003E7602">
        <w:rPr>
          <w:sz w:val="20"/>
          <w:szCs w:val="20"/>
          <w:lang w:val="es-ES"/>
        </w:rPr>
        <w:t>Fanning’s</w:t>
      </w:r>
      <w:proofErr w:type="spellEnd"/>
      <w:r w:rsidRPr="003E7602">
        <w:rPr>
          <w:sz w:val="20"/>
          <w:szCs w:val="20"/>
          <w:lang w:val="es-ES"/>
        </w:rPr>
        <w:t xml:space="preserve"> </w:t>
      </w:r>
      <w:proofErr w:type="spellStart"/>
      <w:r w:rsidRPr="003E7602">
        <w:rPr>
          <w:sz w:val="20"/>
          <w:szCs w:val="20"/>
          <w:lang w:val="es-ES"/>
        </w:rPr>
        <w:t>definition</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similar </w:t>
      </w:r>
      <w:proofErr w:type="spellStart"/>
      <w:r w:rsidRPr="003E7602">
        <w:rPr>
          <w:sz w:val="20"/>
          <w:szCs w:val="20"/>
          <w:lang w:val="es-ES"/>
        </w:rPr>
        <w:t>essence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him</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a “</w:t>
      </w:r>
      <w:proofErr w:type="spellStart"/>
      <w:r w:rsidRPr="003E7602">
        <w:rPr>
          <w:sz w:val="20"/>
          <w:szCs w:val="20"/>
          <w:lang w:val="es-ES"/>
        </w:rPr>
        <w:t>category</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reflects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focus</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viewpoint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speaker in </w:t>
      </w:r>
      <w:proofErr w:type="spellStart"/>
      <w:r w:rsidRPr="003E7602">
        <w:rPr>
          <w:sz w:val="20"/>
          <w:szCs w:val="20"/>
          <w:lang w:val="es-ES"/>
        </w:rPr>
        <w:t>regard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condition</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describes. </w:t>
      </w:r>
      <w:proofErr w:type="spellStart"/>
      <w:r w:rsidRPr="003E7602">
        <w:rPr>
          <w:sz w:val="20"/>
          <w:szCs w:val="20"/>
          <w:lang w:val="es-ES"/>
        </w:rPr>
        <w:t>It</w:t>
      </w:r>
      <w:proofErr w:type="spellEnd"/>
      <w:r w:rsidRPr="003E7602">
        <w:rPr>
          <w:sz w:val="20"/>
          <w:szCs w:val="20"/>
          <w:lang w:val="es-ES"/>
        </w:rPr>
        <w:t xml:space="preserve"> shows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perspective</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occurrence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regarded</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portrayal</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occurrence</w:t>
      </w:r>
      <w:proofErr w:type="spellEnd"/>
      <w:r w:rsidRPr="003E7602">
        <w:rPr>
          <w:sz w:val="20"/>
          <w:szCs w:val="20"/>
          <w:lang w:val="es-ES"/>
        </w:rPr>
        <w:t xml:space="preserve"> </w:t>
      </w:r>
      <w:proofErr w:type="spellStart"/>
      <w:r w:rsidRPr="003E7602">
        <w:rPr>
          <w:sz w:val="20"/>
          <w:szCs w:val="20"/>
          <w:lang w:val="es-ES"/>
        </w:rPr>
        <w:t>apart</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actual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perceived</w:t>
      </w:r>
      <w:proofErr w:type="spellEnd"/>
      <w:r w:rsidRPr="003E7602">
        <w:rPr>
          <w:sz w:val="20"/>
          <w:szCs w:val="20"/>
          <w:lang w:val="es-ES"/>
        </w:rPr>
        <w:t xml:space="preserve"> </w:t>
      </w:r>
      <w:proofErr w:type="spellStart"/>
      <w:r w:rsidRPr="003E7602">
        <w:rPr>
          <w:sz w:val="20"/>
          <w:szCs w:val="20"/>
          <w:lang w:val="es-ES"/>
        </w:rPr>
        <w:t>nature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situation</w:t>
      </w:r>
      <w:proofErr w:type="spellEnd"/>
      <w:r w:rsidRPr="003E7602">
        <w:rPr>
          <w:sz w:val="20"/>
          <w:szCs w:val="20"/>
          <w:lang w:val="es-ES"/>
        </w:rPr>
        <w:t xml:space="preserve"> </w:t>
      </w:r>
      <w:proofErr w:type="spellStart"/>
      <w:r w:rsidRPr="003E7602">
        <w:rPr>
          <w:sz w:val="20"/>
          <w:szCs w:val="20"/>
          <w:lang w:val="es-ES"/>
        </w:rPr>
        <w:t>itself</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84–5.</w:t>
      </w:r>
    </w:p>
  </w:footnote>
  <w:footnote w:id="13">
    <w:p w14:paraId="6FCE2347" w14:textId="77777777" w:rsidR="0082452A" w:rsidRPr="003E7602" w:rsidRDefault="0082452A" w:rsidP="0082452A">
      <w:pPr>
        <w:rPr>
          <w:sz w:val="20"/>
          <w:szCs w:val="20"/>
        </w:rPr>
      </w:pPr>
      <w:r w:rsidRPr="003E7602">
        <w:rPr>
          <w:sz w:val="20"/>
          <w:szCs w:val="20"/>
          <w:vertAlign w:val="superscript"/>
          <w:lang w:val="es-ES"/>
        </w:rPr>
        <w:t>13</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a concise </w:t>
      </w:r>
      <w:proofErr w:type="spellStart"/>
      <w:r w:rsidRPr="003E7602">
        <w:rPr>
          <w:sz w:val="20"/>
          <w:szCs w:val="20"/>
          <w:lang w:val="es-ES"/>
        </w:rPr>
        <w:t>summary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traditional</w:t>
      </w:r>
      <w:proofErr w:type="spellEnd"/>
      <w:r w:rsidRPr="003E7602">
        <w:rPr>
          <w:sz w:val="20"/>
          <w:szCs w:val="20"/>
          <w:lang w:val="es-ES"/>
        </w:rPr>
        <w:t xml:space="preserve"> </w:t>
      </w:r>
      <w:proofErr w:type="spellStart"/>
      <w:r w:rsidRPr="003E7602">
        <w:rPr>
          <w:sz w:val="20"/>
          <w:szCs w:val="20"/>
          <w:lang w:val="es-ES"/>
        </w:rPr>
        <w:t>explanation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function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5–11. </w:t>
      </w:r>
      <w:proofErr w:type="spellStart"/>
      <w:r w:rsidRPr="003E7602">
        <w:rPr>
          <w:sz w:val="20"/>
          <w:szCs w:val="20"/>
          <w:lang w:val="es-ES"/>
        </w:rPr>
        <w:t>Detailed</w:t>
      </w:r>
      <w:proofErr w:type="spellEnd"/>
      <w:r w:rsidRPr="003E7602">
        <w:rPr>
          <w:sz w:val="20"/>
          <w:szCs w:val="20"/>
          <w:lang w:val="es-ES"/>
        </w:rPr>
        <w:t xml:space="preserve"> </w:t>
      </w:r>
      <w:proofErr w:type="spellStart"/>
      <w:r w:rsidRPr="003E7602">
        <w:rPr>
          <w:sz w:val="20"/>
          <w:szCs w:val="20"/>
          <w:lang w:val="es-ES"/>
        </w:rPr>
        <w:t>history</w:t>
      </w:r>
      <w:proofErr w:type="spellEnd"/>
      <w:r w:rsidRPr="003E7602">
        <w:rPr>
          <w:sz w:val="20"/>
          <w:szCs w:val="20"/>
          <w:lang w:val="es-ES"/>
        </w:rPr>
        <w:t xml:space="preserve"> can be </w:t>
      </w:r>
      <w:proofErr w:type="spellStart"/>
      <w:r w:rsidRPr="003E7602">
        <w:rPr>
          <w:sz w:val="20"/>
          <w:szCs w:val="20"/>
          <w:lang w:val="es-ES"/>
        </w:rPr>
        <w:t>found</w:t>
      </w:r>
      <w:proofErr w:type="spellEnd"/>
      <w:r w:rsidRPr="003E7602">
        <w:rPr>
          <w:sz w:val="20"/>
          <w:szCs w:val="20"/>
          <w:lang w:val="es-ES"/>
        </w:rPr>
        <w:t xml:space="preserve"> in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17–65. </w:t>
      </w:r>
      <w:proofErr w:type="spellStart"/>
      <w:r w:rsidRPr="003E7602">
        <w:rPr>
          <w:sz w:val="20"/>
          <w:szCs w:val="20"/>
          <w:lang w:val="es-ES"/>
        </w:rPr>
        <w:t>Briefly</w:t>
      </w:r>
      <w:proofErr w:type="spellEnd"/>
      <w:r w:rsidRPr="003E7602">
        <w:rPr>
          <w:sz w:val="20"/>
          <w:szCs w:val="20"/>
          <w:lang w:val="es-ES"/>
        </w:rPr>
        <w:t xml:space="preserve"> </w:t>
      </w:r>
      <w:proofErr w:type="spellStart"/>
      <w:r w:rsidRPr="003E7602">
        <w:rPr>
          <w:sz w:val="20"/>
          <w:szCs w:val="20"/>
          <w:lang w:val="es-ES"/>
        </w:rPr>
        <w:t>put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w:t>
      </w:r>
      <w:proofErr w:type="spellStart"/>
      <w:r w:rsidRPr="003E7602">
        <w:rPr>
          <w:sz w:val="20"/>
          <w:szCs w:val="20"/>
          <w:lang w:val="es-ES"/>
        </w:rPr>
        <w:t>forms</w:t>
      </w:r>
      <w:proofErr w:type="spellEnd"/>
      <w:r w:rsidRPr="003E7602">
        <w:rPr>
          <w:sz w:val="20"/>
          <w:szCs w:val="20"/>
          <w:lang w:val="es-ES"/>
        </w:rPr>
        <w:t xml:space="preserve"> are </w:t>
      </w:r>
      <w:proofErr w:type="spellStart"/>
      <w:r w:rsidRPr="003E7602">
        <w:rPr>
          <w:sz w:val="20"/>
          <w:szCs w:val="20"/>
          <w:lang w:val="es-ES"/>
        </w:rPr>
        <w:t>described</w:t>
      </w:r>
      <w:proofErr w:type="spellEnd"/>
      <w:r w:rsidRPr="003E7602">
        <w:rPr>
          <w:sz w:val="20"/>
          <w:szCs w:val="20"/>
          <w:lang w:val="es-ES"/>
        </w:rPr>
        <w:t xml:space="preserve"> </w:t>
      </w:r>
      <w:proofErr w:type="spellStart"/>
      <w:r w:rsidRPr="003E7602">
        <w:rPr>
          <w:sz w:val="20"/>
          <w:szCs w:val="20"/>
          <w:lang w:val="es-ES"/>
        </w:rPr>
        <w:t>almost</w:t>
      </w:r>
      <w:proofErr w:type="spellEnd"/>
      <w:r w:rsidRPr="003E7602">
        <w:rPr>
          <w:sz w:val="20"/>
          <w:szCs w:val="20"/>
          <w:lang w:val="es-ES"/>
        </w:rPr>
        <w:t xml:space="preserve"> </w:t>
      </w:r>
      <w:proofErr w:type="spellStart"/>
      <w:r w:rsidRPr="003E7602">
        <w:rPr>
          <w:sz w:val="20"/>
          <w:szCs w:val="20"/>
          <w:lang w:val="es-ES"/>
        </w:rPr>
        <w:t>exclusively</w:t>
      </w:r>
      <w:proofErr w:type="spellEnd"/>
      <w:r w:rsidRPr="003E7602">
        <w:rPr>
          <w:sz w:val="20"/>
          <w:szCs w:val="20"/>
          <w:lang w:val="es-ES"/>
        </w:rPr>
        <w:t xml:space="preserve"> in </w:t>
      </w:r>
      <w:proofErr w:type="spellStart"/>
      <w:r w:rsidRPr="003E7602">
        <w:rPr>
          <w:sz w:val="20"/>
          <w:szCs w:val="20"/>
          <w:lang w:val="es-ES"/>
        </w:rPr>
        <w:t>terms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temporal </w:t>
      </w:r>
      <w:proofErr w:type="spellStart"/>
      <w:r w:rsidRPr="003E7602">
        <w:rPr>
          <w:sz w:val="20"/>
          <w:szCs w:val="20"/>
          <w:lang w:val="es-ES"/>
        </w:rPr>
        <w:t>reference</w:t>
      </w:r>
      <w:proofErr w:type="spellEnd"/>
      <w:r w:rsidRPr="003E7602">
        <w:rPr>
          <w:sz w:val="20"/>
          <w:szCs w:val="20"/>
          <w:lang w:val="es-ES"/>
        </w:rPr>
        <w:t xml:space="preserve"> in late </w:t>
      </w:r>
      <w:proofErr w:type="spellStart"/>
      <w:r w:rsidRPr="003E7602">
        <w:rPr>
          <w:sz w:val="20"/>
          <w:szCs w:val="20"/>
          <w:lang w:val="es-ES"/>
        </w:rPr>
        <w:t>nineteenth-century</w:t>
      </w:r>
      <w:proofErr w:type="spellEnd"/>
      <w:r w:rsidRPr="003E7602">
        <w:rPr>
          <w:sz w:val="20"/>
          <w:szCs w:val="20"/>
          <w:lang w:val="es-ES"/>
        </w:rPr>
        <w:t xml:space="preserve"> </w:t>
      </w:r>
      <w:proofErr w:type="spellStart"/>
      <w:r w:rsidRPr="003E7602">
        <w:rPr>
          <w:sz w:val="20"/>
          <w:szCs w:val="20"/>
          <w:lang w:val="es-ES"/>
        </w:rPr>
        <w:t>Koine</w:t>
      </w:r>
      <w:proofErr w:type="spellEnd"/>
      <w:r w:rsidRPr="003E7602">
        <w:rPr>
          <w:sz w:val="20"/>
          <w:szCs w:val="20"/>
          <w:lang w:val="es-ES"/>
        </w:rPr>
        <w:t xml:space="preserve"> </w:t>
      </w:r>
      <w:proofErr w:type="spellStart"/>
      <w:r w:rsidRPr="003E7602">
        <w:rPr>
          <w:sz w:val="20"/>
          <w:szCs w:val="20"/>
          <w:lang w:val="es-ES"/>
        </w:rPr>
        <w:t>Grammars</w:t>
      </w:r>
      <w:proofErr w:type="spellEnd"/>
      <w:r w:rsidRPr="003E7602">
        <w:rPr>
          <w:sz w:val="20"/>
          <w:szCs w:val="20"/>
          <w:lang w:val="es-ES"/>
        </w:rPr>
        <w:t xml:space="preserve"> (</w:t>
      </w:r>
      <w:proofErr w:type="spellStart"/>
      <w:r w:rsidRPr="003E7602">
        <w:rPr>
          <w:sz w:val="20"/>
          <w:szCs w:val="20"/>
          <w:lang w:val="es-ES"/>
        </w:rPr>
        <w:t>like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Winer</w:t>
      </w:r>
      <w:proofErr w:type="spellEnd"/>
      <w:r w:rsidRPr="003E7602">
        <w:rPr>
          <w:sz w:val="20"/>
          <w:szCs w:val="20"/>
          <w:lang w:val="es-ES"/>
        </w:rPr>
        <w:t xml:space="preserve">, </w:t>
      </w:r>
      <w:proofErr w:type="spellStart"/>
      <w:r w:rsidRPr="003E7602">
        <w:rPr>
          <w:sz w:val="20"/>
          <w:szCs w:val="20"/>
          <w:lang w:val="es-ES"/>
        </w:rPr>
        <w:t>Buttmann</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G. </w:t>
      </w:r>
      <w:proofErr w:type="spellStart"/>
      <w:r w:rsidRPr="003E7602">
        <w:rPr>
          <w:sz w:val="20"/>
          <w:szCs w:val="20"/>
          <w:lang w:val="es-ES"/>
        </w:rPr>
        <w:t>Curtius</w:t>
      </w:r>
      <w:proofErr w:type="spellEnd"/>
      <w:r w:rsidRPr="003E7602">
        <w:rPr>
          <w:sz w:val="20"/>
          <w:szCs w:val="20"/>
          <w:lang w:val="es-ES"/>
        </w:rPr>
        <w:t xml:space="preserve"> </w:t>
      </w:r>
      <w:proofErr w:type="spellStart"/>
      <w:r w:rsidRPr="003E7602">
        <w:rPr>
          <w:sz w:val="20"/>
          <w:szCs w:val="20"/>
          <w:lang w:val="es-ES"/>
        </w:rPr>
        <w:t>who</w:t>
      </w:r>
      <w:proofErr w:type="spellEnd"/>
      <w:r w:rsidRPr="003E7602">
        <w:rPr>
          <w:sz w:val="20"/>
          <w:szCs w:val="20"/>
          <w:lang w:val="es-ES"/>
        </w:rPr>
        <w:t xml:space="preserve"> introduces </w:t>
      </w:r>
      <w:r w:rsidRPr="003E7602">
        <w:rPr>
          <w:i/>
          <w:sz w:val="20"/>
          <w:szCs w:val="20"/>
          <w:lang w:val="de-DE"/>
        </w:rPr>
        <w:t>Zeitart</w:t>
      </w:r>
      <w:r w:rsidRPr="003E7602">
        <w:rPr>
          <w:sz w:val="20"/>
          <w:szCs w:val="20"/>
          <w:lang w:val="es-ES"/>
        </w:rPr>
        <w:t xml:space="preserve">, and </w:t>
      </w:r>
      <w:proofErr w:type="spellStart"/>
      <w:r w:rsidRPr="003E7602">
        <w:rPr>
          <w:sz w:val="20"/>
          <w:szCs w:val="20"/>
          <w:lang w:val="es-ES"/>
        </w:rPr>
        <w:t>later</w:t>
      </w:r>
      <w:proofErr w:type="spellEnd"/>
      <w:r w:rsidRPr="003E7602">
        <w:rPr>
          <w:sz w:val="20"/>
          <w:szCs w:val="20"/>
          <w:lang w:val="es-ES"/>
        </w:rPr>
        <w:t xml:space="preserve"> </w:t>
      </w:r>
      <w:proofErr w:type="spellStart"/>
      <w:r w:rsidRPr="003E7602">
        <w:rPr>
          <w:sz w:val="20"/>
          <w:szCs w:val="20"/>
          <w:lang w:val="es-ES"/>
        </w:rPr>
        <w:t>called</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and </w:t>
      </w:r>
      <w:proofErr w:type="spellStart"/>
      <w:r w:rsidRPr="003E7602">
        <w:rPr>
          <w:sz w:val="20"/>
          <w:szCs w:val="20"/>
          <w:lang w:val="es-ES"/>
        </w:rPr>
        <w:t>later</w:t>
      </w:r>
      <w:proofErr w:type="spellEnd"/>
      <w:r w:rsidRPr="003E7602">
        <w:rPr>
          <w:sz w:val="20"/>
          <w:szCs w:val="20"/>
          <w:lang w:val="es-ES"/>
        </w:rPr>
        <w:t xml:space="preserve"> </w:t>
      </w:r>
      <w:proofErr w:type="spellStart"/>
      <w:r w:rsidRPr="003E7602">
        <w:rPr>
          <w:sz w:val="20"/>
          <w:szCs w:val="20"/>
          <w:lang w:val="es-ES"/>
        </w:rPr>
        <w:t>adopted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grammarians</w:t>
      </w:r>
      <w:proofErr w:type="spellEnd"/>
      <w:r w:rsidRPr="003E7602">
        <w:rPr>
          <w:sz w:val="20"/>
          <w:szCs w:val="20"/>
          <w:lang w:val="es-ES"/>
        </w:rPr>
        <w:t xml:space="preserve"> (</w:t>
      </w:r>
      <w:proofErr w:type="spellStart"/>
      <w:r w:rsidRPr="003E7602">
        <w:rPr>
          <w:sz w:val="20"/>
          <w:szCs w:val="20"/>
          <w:lang w:val="es-ES"/>
        </w:rPr>
        <w:t>Brugmann</w:t>
      </w:r>
      <w:proofErr w:type="spellEnd"/>
      <w:r w:rsidRPr="003E7602">
        <w:rPr>
          <w:sz w:val="20"/>
          <w:szCs w:val="20"/>
          <w:lang w:val="es-ES"/>
        </w:rPr>
        <w:t xml:space="preserve">, Burton, </w:t>
      </w:r>
      <w:proofErr w:type="spellStart"/>
      <w:r w:rsidRPr="003E7602">
        <w:rPr>
          <w:sz w:val="20"/>
          <w:szCs w:val="20"/>
          <w:lang w:val="es-ES"/>
        </w:rPr>
        <w:t>Moulton</w:t>
      </w:r>
      <w:proofErr w:type="spellEnd"/>
      <w:r w:rsidRPr="003E7602">
        <w:rPr>
          <w:sz w:val="20"/>
          <w:szCs w:val="20"/>
          <w:lang w:val="es-ES"/>
        </w:rPr>
        <w:t xml:space="preserve"> and Robertson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although</w:t>
      </w:r>
      <w:proofErr w:type="spellEnd"/>
      <w:r w:rsidRPr="003E7602">
        <w:rPr>
          <w:sz w:val="20"/>
          <w:szCs w:val="20"/>
          <w:lang w:val="es-ES"/>
        </w:rPr>
        <w:t xml:space="preserve"> </w:t>
      </w:r>
      <w:proofErr w:type="spellStart"/>
      <w:r w:rsidRPr="003E7602">
        <w:rPr>
          <w:sz w:val="20"/>
          <w:szCs w:val="20"/>
          <w:lang w:val="es-ES"/>
        </w:rPr>
        <w:t>they</w:t>
      </w:r>
      <w:proofErr w:type="spellEnd"/>
      <w:r w:rsidRPr="003E7602">
        <w:rPr>
          <w:sz w:val="20"/>
          <w:szCs w:val="20"/>
          <w:lang w:val="es-ES"/>
        </w:rPr>
        <w:t xml:space="preserve"> </w:t>
      </w:r>
      <w:proofErr w:type="spellStart"/>
      <w:r w:rsidRPr="003E7602">
        <w:rPr>
          <w:sz w:val="20"/>
          <w:szCs w:val="20"/>
          <w:lang w:val="es-ES"/>
        </w:rPr>
        <w:t>did</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use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exact</w:t>
      </w:r>
      <w:proofErr w:type="spellEnd"/>
      <w:r w:rsidRPr="003E7602">
        <w:rPr>
          <w:sz w:val="20"/>
          <w:szCs w:val="20"/>
          <w:lang w:val="es-ES"/>
        </w:rPr>
        <w:t xml:space="preserve"> </w:t>
      </w:r>
      <w:proofErr w:type="spellStart"/>
      <w:r w:rsidRPr="003E7602">
        <w:rPr>
          <w:sz w:val="20"/>
          <w:szCs w:val="20"/>
          <w:lang w:val="es-ES"/>
        </w:rPr>
        <w:t>terminology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refer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Although</w:t>
      </w:r>
      <w:proofErr w:type="spellEnd"/>
      <w:r w:rsidRPr="003E7602">
        <w:rPr>
          <w:sz w:val="20"/>
          <w:szCs w:val="20"/>
          <w:lang w:val="es-ES"/>
        </w:rPr>
        <w:t xml:space="preserve"> </w:t>
      </w:r>
      <w:proofErr w:type="spellStart"/>
      <w:r w:rsidRPr="003E7602">
        <w:rPr>
          <w:sz w:val="20"/>
          <w:szCs w:val="20"/>
          <w:lang w:val="es-ES"/>
        </w:rPr>
        <w:t>some</w:t>
      </w:r>
      <w:proofErr w:type="spellEnd"/>
      <w:r w:rsidRPr="003E7602">
        <w:rPr>
          <w:sz w:val="20"/>
          <w:szCs w:val="20"/>
          <w:lang w:val="es-ES"/>
        </w:rPr>
        <w:t xml:space="preserve"> </w:t>
      </w:r>
      <w:proofErr w:type="spellStart"/>
      <w:r w:rsidRPr="003E7602">
        <w:rPr>
          <w:sz w:val="20"/>
          <w:szCs w:val="20"/>
          <w:lang w:val="es-ES"/>
        </w:rPr>
        <w:t>grammarians</w:t>
      </w:r>
      <w:proofErr w:type="spellEnd"/>
      <w:r w:rsidRPr="003E7602">
        <w:rPr>
          <w:sz w:val="20"/>
          <w:szCs w:val="20"/>
          <w:lang w:val="es-ES"/>
        </w:rPr>
        <w:t xml:space="preserve">’ </w:t>
      </w:r>
      <w:proofErr w:type="spellStart"/>
      <w:r w:rsidRPr="003E7602">
        <w:rPr>
          <w:sz w:val="20"/>
          <w:szCs w:val="20"/>
          <w:lang w:val="es-ES"/>
        </w:rPr>
        <w:t>description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various</w:t>
      </w:r>
      <w:proofErr w:type="spellEnd"/>
      <w:r w:rsidRPr="003E7602">
        <w:rPr>
          <w:sz w:val="20"/>
          <w:szCs w:val="20"/>
          <w:lang w:val="es-ES"/>
        </w:rPr>
        <w:t xml:space="preserve"> </w:t>
      </w:r>
      <w:r w:rsidRPr="003E7602">
        <w:rPr>
          <w:i/>
          <w:sz w:val="20"/>
          <w:szCs w:val="20"/>
          <w:lang w:val="de-DE"/>
        </w:rPr>
        <w:t>Aktionsarten</w:t>
      </w:r>
      <w:r w:rsidRPr="003E7602">
        <w:rPr>
          <w:sz w:val="20"/>
          <w:szCs w:val="20"/>
          <w:lang w:val="es-ES"/>
        </w:rPr>
        <w:t xml:space="preserve"> </w:t>
      </w:r>
      <w:proofErr w:type="spellStart"/>
      <w:r w:rsidRPr="003E7602">
        <w:rPr>
          <w:sz w:val="20"/>
          <w:szCs w:val="20"/>
          <w:lang w:val="es-ES"/>
        </w:rPr>
        <w:t>seems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resemble </w:t>
      </w:r>
      <w:proofErr w:type="spellStart"/>
      <w:r w:rsidRPr="003E7602">
        <w:rPr>
          <w:sz w:val="20"/>
          <w:szCs w:val="20"/>
          <w:lang w:val="es-ES"/>
        </w:rPr>
        <w:t>what</w:t>
      </w:r>
      <w:proofErr w:type="spellEnd"/>
      <w:r w:rsidRPr="003E7602">
        <w:rPr>
          <w:sz w:val="20"/>
          <w:szCs w:val="20"/>
          <w:lang w:val="es-ES"/>
        </w:rPr>
        <w:t xml:space="preserve"> </w:t>
      </w:r>
      <w:proofErr w:type="spellStart"/>
      <w:r w:rsidRPr="003E7602">
        <w:rPr>
          <w:sz w:val="20"/>
          <w:szCs w:val="20"/>
          <w:lang w:val="es-ES"/>
        </w:rPr>
        <w:t>one</w:t>
      </w:r>
      <w:proofErr w:type="spellEnd"/>
      <w:r w:rsidRPr="003E7602">
        <w:rPr>
          <w:sz w:val="20"/>
          <w:szCs w:val="20"/>
          <w:lang w:val="es-ES"/>
        </w:rPr>
        <w:t xml:space="preserve"> </w:t>
      </w:r>
      <w:proofErr w:type="spellStart"/>
      <w:r w:rsidRPr="003E7602">
        <w:rPr>
          <w:sz w:val="20"/>
          <w:szCs w:val="20"/>
          <w:lang w:val="es-ES"/>
        </w:rPr>
        <w:t>would</w:t>
      </w:r>
      <w:proofErr w:type="spellEnd"/>
      <w:r w:rsidRPr="003E7602">
        <w:rPr>
          <w:sz w:val="20"/>
          <w:szCs w:val="20"/>
          <w:lang w:val="es-ES"/>
        </w:rPr>
        <w:t xml:space="preserve"> </w:t>
      </w:r>
      <w:proofErr w:type="spellStart"/>
      <w:r w:rsidRPr="003E7602">
        <w:rPr>
          <w:sz w:val="20"/>
          <w:szCs w:val="20"/>
          <w:lang w:val="es-ES"/>
        </w:rPr>
        <w:t>categorize</w:t>
      </w:r>
      <w:proofErr w:type="spellEnd"/>
      <w:r w:rsidRPr="003E7602">
        <w:rPr>
          <w:sz w:val="20"/>
          <w:szCs w:val="20"/>
          <w:lang w:val="es-ES"/>
        </w:rPr>
        <w:t xml:space="preserve"> as </w:t>
      </w:r>
      <w:proofErr w:type="spellStart"/>
      <w:r w:rsidRPr="003E7602">
        <w:rPr>
          <w:sz w:val="20"/>
          <w:szCs w:val="20"/>
          <w:lang w:val="es-ES"/>
        </w:rPr>
        <w:t>aspect</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twentieth</w:t>
      </w:r>
      <w:proofErr w:type="spellEnd"/>
      <w:r w:rsidRPr="003E7602">
        <w:rPr>
          <w:sz w:val="20"/>
          <w:szCs w:val="20"/>
          <w:lang w:val="es-ES"/>
        </w:rPr>
        <w:t xml:space="preserve"> </w:t>
      </w:r>
      <w:proofErr w:type="spellStart"/>
      <w:r w:rsidRPr="003E7602">
        <w:rPr>
          <w:sz w:val="20"/>
          <w:szCs w:val="20"/>
          <w:lang w:val="es-ES"/>
        </w:rPr>
        <w:t>century</w:t>
      </w:r>
      <w:proofErr w:type="spellEnd"/>
      <w:r w:rsidRPr="003E7602">
        <w:rPr>
          <w:sz w:val="20"/>
          <w:szCs w:val="20"/>
          <w:lang w:val="es-ES"/>
        </w:rPr>
        <w:t xml:space="preserve">, </w:t>
      </w:r>
      <w:proofErr w:type="spellStart"/>
      <w:r w:rsidRPr="003E7602">
        <w:rPr>
          <w:sz w:val="20"/>
          <w:szCs w:val="20"/>
          <w:lang w:val="es-ES"/>
        </w:rPr>
        <w:t>much</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dominated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language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Robertson’s</w:t>
      </w:r>
      <w:proofErr w:type="spellEnd"/>
      <w:r w:rsidRPr="003E7602">
        <w:rPr>
          <w:sz w:val="20"/>
          <w:szCs w:val="20"/>
          <w:lang w:val="es-ES"/>
        </w:rPr>
        <w:t xml:space="preserve"> </w:t>
      </w:r>
      <w:proofErr w:type="spellStart"/>
      <w:r w:rsidRPr="003E7602">
        <w:rPr>
          <w:sz w:val="20"/>
          <w:szCs w:val="20"/>
          <w:lang w:val="es-ES"/>
        </w:rPr>
        <w:t>classification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three</w:t>
      </w:r>
      <w:proofErr w:type="spellEnd"/>
      <w:r w:rsidRPr="003E7602">
        <w:rPr>
          <w:sz w:val="20"/>
          <w:szCs w:val="20"/>
          <w:lang w:val="es-ES"/>
        </w:rPr>
        <w:t xml:space="preserve"> </w:t>
      </w:r>
      <w:r w:rsidRPr="003E7602">
        <w:rPr>
          <w:i/>
          <w:sz w:val="20"/>
          <w:szCs w:val="20"/>
          <w:lang w:val="de-DE"/>
        </w:rPr>
        <w:t>Aktionsarten</w:t>
      </w:r>
      <w:r w:rsidRPr="003E7602">
        <w:rPr>
          <w:sz w:val="20"/>
          <w:szCs w:val="20"/>
          <w:lang w:val="es-ES"/>
        </w:rPr>
        <w:t xml:space="preserve">: </w:t>
      </w:r>
      <w:proofErr w:type="spellStart"/>
      <w:r w:rsidRPr="003E7602">
        <w:rPr>
          <w:sz w:val="20"/>
          <w:szCs w:val="20"/>
          <w:lang w:val="es-ES"/>
        </w:rPr>
        <w:t>punctiliar</w:t>
      </w:r>
      <w:proofErr w:type="spellEnd"/>
      <w:r w:rsidRPr="003E7602">
        <w:rPr>
          <w:sz w:val="20"/>
          <w:szCs w:val="20"/>
          <w:lang w:val="es-ES"/>
        </w:rPr>
        <w:t xml:space="preserve">, durative and </w:t>
      </w:r>
      <w:proofErr w:type="spellStart"/>
      <w:r w:rsidRPr="003E7602">
        <w:rPr>
          <w:sz w:val="20"/>
          <w:szCs w:val="20"/>
          <w:lang w:val="es-ES"/>
        </w:rPr>
        <w:t>perfected</w:t>
      </w:r>
      <w:proofErr w:type="spellEnd"/>
      <w:r w:rsidRPr="003E7602">
        <w:rPr>
          <w:sz w:val="20"/>
          <w:szCs w:val="20"/>
          <w:lang w:val="es-ES"/>
        </w:rPr>
        <w:t xml:space="preserve"> </w:t>
      </w:r>
      <w:proofErr w:type="spellStart"/>
      <w:r w:rsidRPr="003E7602">
        <w:rPr>
          <w:sz w:val="20"/>
          <w:szCs w:val="20"/>
          <w:lang w:val="es-ES"/>
        </w:rPr>
        <w:t>state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very</w:t>
      </w:r>
      <w:proofErr w:type="spellEnd"/>
      <w:r w:rsidRPr="003E7602">
        <w:rPr>
          <w:sz w:val="20"/>
          <w:szCs w:val="20"/>
          <w:lang w:val="es-ES"/>
        </w:rPr>
        <w:t xml:space="preserve"> similar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perfective, imperfective and </w:t>
      </w:r>
      <w:proofErr w:type="spellStart"/>
      <w:r w:rsidRPr="003E7602">
        <w:rPr>
          <w:sz w:val="20"/>
          <w:szCs w:val="20"/>
          <w:lang w:val="es-ES"/>
        </w:rPr>
        <w:t>stative</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xml:space="preserve"> </w:t>
      </w:r>
      <w:proofErr w:type="spellStart"/>
      <w:r w:rsidRPr="003E7602">
        <w:rPr>
          <w:sz w:val="20"/>
          <w:szCs w:val="20"/>
          <w:lang w:val="es-ES"/>
        </w:rPr>
        <w:t>referred</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today</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A.T. Robertson, </w:t>
      </w:r>
      <w:r w:rsidRPr="003E7602">
        <w:rPr>
          <w:i/>
          <w:sz w:val="20"/>
          <w:szCs w:val="20"/>
          <w:lang w:val="es-ES"/>
        </w:rPr>
        <w:t xml:space="preserve">A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i/>
          <w:sz w:val="20"/>
          <w:szCs w:val="20"/>
          <w:lang w:val="es-ES"/>
        </w:rPr>
        <w:t xml:space="preserve"> in </w:t>
      </w:r>
      <w:proofErr w:type="spellStart"/>
      <w:r w:rsidRPr="003E7602">
        <w:rPr>
          <w:i/>
          <w:sz w:val="20"/>
          <w:szCs w:val="20"/>
          <w:lang w:val="es-ES"/>
        </w:rPr>
        <w:t>the</w:t>
      </w:r>
      <w:proofErr w:type="spellEnd"/>
      <w:r w:rsidRPr="003E7602">
        <w:rPr>
          <w:i/>
          <w:sz w:val="20"/>
          <w:szCs w:val="20"/>
          <w:lang w:val="es-ES"/>
        </w:rPr>
        <w:t xml:space="preserve"> Light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Historical</w:t>
      </w:r>
      <w:proofErr w:type="spellEnd"/>
      <w:r w:rsidRPr="003E7602">
        <w:rPr>
          <w:i/>
          <w:sz w:val="20"/>
          <w:szCs w:val="20"/>
          <w:lang w:val="es-ES"/>
        </w:rPr>
        <w:t xml:space="preserve"> </w:t>
      </w:r>
      <w:proofErr w:type="spellStart"/>
      <w:r w:rsidRPr="003E7602">
        <w:rPr>
          <w:i/>
          <w:sz w:val="20"/>
          <w:szCs w:val="20"/>
          <w:lang w:val="es-ES"/>
        </w:rPr>
        <w:t>Research</w:t>
      </w:r>
      <w:proofErr w:type="spellEnd"/>
      <w:r w:rsidRPr="003E7602">
        <w:rPr>
          <w:sz w:val="20"/>
          <w:szCs w:val="20"/>
          <w:lang w:val="es-ES"/>
        </w:rPr>
        <w:t xml:space="preserve"> (NY </w:t>
      </w:r>
      <w:r w:rsidRPr="003E7602">
        <w:rPr>
          <w:sz w:val="20"/>
          <w:szCs w:val="20"/>
          <w:vertAlign w:val="superscript"/>
          <w:lang w:val="es-ES"/>
        </w:rPr>
        <w:t>3</w:t>
      </w:r>
      <w:r w:rsidRPr="003E7602">
        <w:rPr>
          <w:sz w:val="20"/>
          <w:szCs w:val="20"/>
          <w:lang w:val="es-ES"/>
        </w:rPr>
        <w:t xml:space="preserve">1919) 830–910 and Porter, </w:t>
      </w:r>
      <w:proofErr w:type="spellStart"/>
      <w:r w:rsidRPr="003E7602">
        <w:rPr>
          <w:i/>
          <w:sz w:val="20"/>
          <w:szCs w:val="20"/>
          <w:lang w:val="es-ES"/>
        </w:rPr>
        <w:t>Idioms</w:t>
      </w:r>
      <w:proofErr w:type="spellEnd"/>
      <w:r w:rsidRPr="003E7602">
        <w:rPr>
          <w:i/>
          <w:sz w:val="20"/>
          <w:szCs w:val="20"/>
          <w:lang w:val="es-ES"/>
        </w:rPr>
        <w:t>,</w:t>
      </w:r>
      <w:r w:rsidRPr="003E7602">
        <w:rPr>
          <w:sz w:val="20"/>
          <w:szCs w:val="20"/>
          <w:lang w:val="es-ES"/>
        </w:rPr>
        <w:t xml:space="preserve"> 20–61.</w:t>
      </w:r>
    </w:p>
  </w:footnote>
  <w:footnote w:id="14">
    <w:p w14:paraId="522C505B" w14:textId="77777777" w:rsidR="0082452A" w:rsidRPr="003E7602" w:rsidRDefault="0082452A" w:rsidP="0082452A">
      <w:pPr>
        <w:rPr>
          <w:sz w:val="20"/>
          <w:szCs w:val="20"/>
        </w:rPr>
      </w:pPr>
      <w:r w:rsidRPr="003E7602">
        <w:rPr>
          <w:sz w:val="20"/>
          <w:szCs w:val="20"/>
          <w:vertAlign w:val="superscript"/>
          <w:lang w:val="es-ES"/>
        </w:rPr>
        <w:t>14</w:t>
      </w:r>
      <w:r w:rsidRPr="003E7602">
        <w:rPr>
          <w:sz w:val="20"/>
          <w:szCs w:val="20"/>
          <w:lang w:val="es-ES"/>
        </w:rPr>
        <w:t xml:space="preserve"> </w:t>
      </w:r>
      <w:proofErr w:type="spellStart"/>
      <w:r w:rsidRPr="003E7602">
        <w:rPr>
          <w:sz w:val="20"/>
          <w:szCs w:val="20"/>
          <w:lang w:val="es-ES"/>
        </w:rPr>
        <w:t>Absolutely</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Indicative and </w:t>
      </w:r>
      <w:proofErr w:type="spellStart"/>
      <w:r w:rsidRPr="003E7602">
        <w:rPr>
          <w:sz w:val="20"/>
          <w:szCs w:val="20"/>
          <w:lang w:val="es-ES"/>
        </w:rPr>
        <w:t>relatively</w:t>
      </w:r>
      <w:proofErr w:type="spellEnd"/>
      <w:r w:rsidRPr="003E7602">
        <w:rPr>
          <w:sz w:val="20"/>
          <w:szCs w:val="20"/>
          <w:lang w:val="es-ES"/>
        </w:rPr>
        <w:t xml:space="preserve"> in </w:t>
      </w:r>
      <w:proofErr w:type="spellStart"/>
      <w:r w:rsidRPr="003E7602">
        <w:rPr>
          <w:sz w:val="20"/>
          <w:szCs w:val="20"/>
          <w:lang w:val="es-ES"/>
        </w:rPr>
        <w:t>Participles</w:t>
      </w:r>
      <w:proofErr w:type="spellEnd"/>
      <w:r w:rsidRPr="003E7602">
        <w:rPr>
          <w:sz w:val="20"/>
          <w:szCs w:val="20"/>
          <w:lang w:val="es-ES"/>
        </w:rPr>
        <w:t xml:space="preserve">. </w:t>
      </w:r>
      <w:proofErr w:type="spellStart"/>
      <w:r w:rsidRPr="003E7602">
        <w:rPr>
          <w:sz w:val="20"/>
          <w:szCs w:val="20"/>
          <w:lang w:val="es-ES"/>
        </w:rPr>
        <w:t>Picirilli</w:t>
      </w:r>
      <w:proofErr w:type="spellEnd"/>
      <w:r w:rsidRPr="003E7602">
        <w:rPr>
          <w:sz w:val="20"/>
          <w:szCs w:val="20"/>
          <w:lang w:val="es-ES"/>
        </w:rPr>
        <w:t>,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Tenses”, 533.</w:t>
      </w:r>
    </w:p>
  </w:footnote>
  <w:footnote w:id="15">
    <w:p w14:paraId="09138CC0" w14:textId="77777777" w:rsidR="0082452A" w:rsidRPr="003E7602" w:rsidRDefault="0082452A" w:rsidP="0082452A">
      <w:pPr>
        <w:rPr>
          <w:sz w:val="20"/>
          <w:szCs w:val="20"/>
        </w:rPr>
      </w:pPr>
      <w:r w:rsidRPr="003E7602">
        <w:rPr>
          <w:sz w:val="20"/>
          <w:szCs w:val="20"/>
          <w:vertAlign w:val="superscript"/>
          <w:lang w:val="es-ES"/>
        </w:rPr>
        <w:t>15</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instance</w:t>
      </w:r>
      <w:proofErr w:type="spellEnd"/>
      <w:r w:rsidRPr="003E7602">
        <w:rPr>
          <w:sz w:val="20"/>
          <w:szCs w:val="20"/>
          <w:lang w:val="es-ES"/>
        </w:rPr>
        <w:t xml:space="preserve">, </w:t>
      </w:r>
      <w:proofErr w:type="spellStart"/>
      <w:r w:rsidRPr="003E7602">
        <w:rPr>
          <w:sz w:val="20"/>
          <w:szCs w:val="20"/>
          <w:lang w:val="es-ES"/>
        </w:rPr>
        <w:t>refer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Robertson’s</w:t>
      </w:r>
      <w:proofErr w:type="spellEnd"/>
      <w:r w:rsidRPr="003E7602">
        <w:rPr>
          <w:sz w:val="20"/>
          <w:szCs w:val="20"/>
          <w:lang w:val="es-ES"/>
        </w:rPr>
        <w:t xml:space="preserve"> </w:t>
      </w:r>
      <w:proofErr w:type="spellStart"/>
      <w:r w:rsidRPr="003E7602">
        <w:rPr>
          <w:i/>
          <w:sz w:val="20"/>
          <w:szCs w:val="20"/>
          <w:lang w:val="es-ES"/>
        </w:rPr>
        <w:t>Aktionsarten</w:t>
      </w:r>
      <w:proofErr w:type="spellEnd"/>
      <w:r w:rsidRPr="003E7602">
        <w:rPr>
          <w:sz w:val="20"/>
          <w:szCs w:val="20"/>
          <w:lang w:val="es-ES"/>
        </w:rPr>
        <w:t xml:space="preserve"> and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xml:space="preserve"> </w:t>
      </w:r>
      <w:proofErr w:type="spellStart"/>
      <w:r w:rsidRPr="003E7602">
        <w:rPr>
          <w:sz w:val="20"/>
          <w:szCs w:val="20"/>
          <w:lang w:val="es-ES"/>
        </w:rPr>
        <w:t>mentioned</w:t>
      </w:r>
      <w:proofErr w:type="spellEnd"/>
      <w:r w:rsidRPr="003E7602">
        <w:rPr>
          <w:sz w:val="20"/>
          <w:szCs w:val="20"/>
          <w:lang w:val="es-ES"/>
        </w:rPr>
        <w:t xml:space="preserve"> </w:t>
      </w:r>
      <w:proofErr w:type="spellStart"/>
      <w:r w:rsidRPr="003E7602">
        <w:rPr>
          <w:sz w:val="20"/>
          <w:szCs w:val="20"/>
          <w:lang w:val="es-ES"/>
        </w:rPr>
        <w:t>above</w:t>
      </w:r>
      <w:proofErr w:type="spellEnd"/>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Burton, </w:t>
      </w:r>
      <w:proofErr w:type="spellStart"/>
      <w:r w:rsidRPr="003E7602">
        <w:rPr>
          <w:sz w:val="20"/>
          <w:szCs w:val="20"/>
          <w:lang w:val="es-ES"/>
        </w:rPr>
        <w:t>although</w:t>
      </w:r>
      <w:proofErr w:type="spellEnd"/>
      <w:r w:rsidRPr="003E7602">
        <w:rPr>
          <w:sz w:val="20"/>
          <w:szCs w:val="20"/>
          <w:lang w:val="es-ES"/>
        </w:rPr>
        <w:t xml:space="preserve"> </w:t>
      </w:r>
      <w:proofErr w:type="spellStart"/>
      <w:r w:rsidRPr="003E7602">
        <w:rPr>
          <w:sz w:val="20"/>
          <w:szCs w:val="20"/>
          <w:lang w:val="es-ES"/>
        </w:rPr>
        <w:t>without</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terminology</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reflects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concepts</w:t>
      </w:r>
      <w:proofErr w:type="spellEnd"/>
      <w:r w:rsidRPr="003E7602">
        <w:rPr>
          <w:sz w:val="20"/>
          <w:szCs w:val="20"/>
          <w:lang w:val="es-ES"/>
        </w:rPr>
        <w:t xml:space="preserve"> in </w:t>
      </w:r>
      <w:proofErr w:type="spellStart"/>
      <w:r w:rsidRPr="003E7602">
        <w:rPr>
          <w:sz w:val="20"/>
          <w:szCs w:val="20"/>
          <w:lang w:val="es-ES"/>
        </w:rPr>
        <w:t>modern</w:t>
      </w:r>
      <w:proofErr w:type="spellEnd"/>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these</w:t>
      </w:r>
      <w:proofErr w:type="spellEnd"/>
      <w:r w:rsidRPr="003E7602">
        <w:rPr>
          <w:sz w:val="20"/>
          <w:szCs w:val="20"/>
          <w:lang w:val="es-ES"/>
        </w:rPr>
        <w:t xml:space="preserve"> </w:t>
      </w:r>
      <w:proofErr w:type="spellStart"/>
      <w:r w:rsidRPr="003E7602">
        <w:rPr>
          <w:sz w:val="20"/>
          <w:szCs w:val="20"/>
          <w:lang w:val="es-ES"/>
        </w:rPr>
        <w:t>categories</w:t>
      </w:r>
      <w:proofErr w:type="spellEnd"/>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6–7.</w:t>
      </w:r>
    </w:p>
  </w:footnote>
  <w:footnote w:id="16">
    <w:p w14:paraId="4E0B657C" w14:textId="77777777" w:rsidR="0082452A" w:rsidRPr="003E7602" w:rsidRDefault="0082452A" w:rsidP="0082452A">
      <w:pPr>
        <w:rPr>
          <w:sz w:val="20"/>
          <w:szCs w:val="20"/>
        </w:rPr>
      </w:pPr>
      <w:r w:rsidRPr="003E7602">
        <w:rPr>
          <w:sz w:val="20"/>
          <w:szCs w:val="20"/>
          <w:vertAlign w:val="superscript"/>
          <w:lang w:val="es-ES"/>
        </w:rPr>
        <w:t>16</w:t>
      </w:r>
      <w:r w:rsidRPr="003E7602">
        <w:rPr>
          <w:sz w:val="20"/>
          <w:szCs w:val="20"/>
          <w:lang w:val="es-ES"/>
        </w:rPr>
        <w:t xml:space="preserve"> C. Bache, “</w:t>
      </w:r>
      <w:proofErr w:type="spellStart"/>
      <w:r w:rsidRPr="003E7602">
        <w:rPr>
          <w:sz w:val="20"/>
          <w:szCs w:val="20"/>
          <w:lang w:val="es-ES"/>
        </w:rPr>
        <w:t>Aspect</w:t>
      </w:r>
      <w:proofErr w:type="spellEnd"/>
      <w:r w:rsidRPr="003E7602">
        <w:rPr>
          <w:sz w:val="20"/>
          <w:szCs w:val="20"/>
          <w:lang w:val="es-ES"/>
        </w:rPr>
        <w:t xml:space="preserve"> and </w:t>
      </w:r>
      <w:proofErr w:type="spellStart"/>
      <w:r w:rsidRPr="003E7602">
        <w:rPr>
          <w:i/>
          <w:sz w:val="20"/>
          <w:szCs w:val="20"/>
          <w:lang w:val="es-ES"/>
        </w:rPr>
        <w:t>Aktionsart</w:t>
      </w:r>
      <w:proofErr w:type="spellEnd"/>
      <w:r w:rsidRPr="003E7602">
        <w:rPr>
          <w:sz w:val="20"/>
          <w:szCs w:val="20"/>
          <w:lang w:val="es-ES"/>
        </w:rPr>
        <w:t xml:space="preserve">: </w:t>
      </w:r>
      <w:proofErr w:type="spellStart"/>
      <w:r w:rsidRPr="003E7602">
        <w:rPr>
          <w:sz w:val="20"/>
          <w:szCs w:val="20"/>
          <w:lang w:val="es-ES"/>
        </w:rPr>
        <w:t>Towards</w:t>
      </w:r>
      <w:proofErr w:type="spellEnd"/>
      <w:r w:rsidRPr="003E7602">
        <w:rPr>
          <w:sz w:val="20"/>
          <w:szCs w:val="20"/>
          <w:lang w:val="es-ES"/>
        </w:rPr>
        <w:t xml:space="preserve"> a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Distinction</w:t>
      </w:r>
      <w:proofErr w:type="spellEnd"/>
      <w:r w:rsidRPr="003E7602">
        <w:rPr>
          <w:sz w:val="20"/>
          <w:szCs w:val="20"/>
          <w:lang w:val="es-ES"/>
        </w:rPr>
        <w:t xml:space="preserve">”, </w:t>
      </w:r>
      <w:proofErr w:type="spellStart"/>
      <w:r w:rsidRPr="003E7602">
        <w:rPr>
          <w:i/>
          <w:sz w:val="20"/>
          <w:szCs w:val="20"/>
          <w:lang w:val="es-ES"/>
        </w:rPr>
        <w:t>Journal</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Linguistics</w:t>
      </w:r>
      <w:proofErr w:type="spellEnd"/>
      <w:r w:rsidRPr="003E7602">
        <w:rPr>
          <w:sz w:val="20"/>
          <w:szCs w:val="20"/>
          <w:lang w:val="es-ES"/>
        </w:rPr>
        <w:t xml:space="preserve"> 18.1 (1982) 57–72 and </w:t>
      </w:r>
      <w:proofErr w:type="spellStart"/>
      <w:r w:rsidRPr="003E7602">
        <w:rPr>
          <w:sz w:val="20"/>
          <w:szCs w:val="20"/>
          <w:lang w:val="es-ES"/>
        </w:rPr>
        <w:t>also</w:t>
      </w:r>
      <w:proofErr w:type="spellEnd"/>
      <w:r w:rsidRPr="003E7602">
        <w:rPr>
          <w:sz w:val="20"/>
          <w:szCs w:val="20"/>
          <w:lang w:val="es-ES"/>
        </w:rPr>
        <w:t xml:space="preserve"> C. Bache,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Study</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 xml:space="preserve">, Tense, and </w:t>
      </w:r>
      <w:proofErr w:type="spellStart"/>
      <w:r w:rsidRPr="003E7602">
        <w:rPr>
          <w:i/>
          <w:sz w:val="20"/>
          <w:szCs w:val="20"/>
          <w:lang w:val="es-ES"/>
        </w:rPr>
        <w:t>Action</w:t>
      </w:r>
      <w:proofErr w:type="spellEnd"/>
      <w:r w:rsidRPr="003E7602">
        <w:rPr>
          <w:i/>
          <w:sz w:val="20"/>
          <w:szCs w:val="20"/>
          <w:lang w:val="es-ES"/>
        </w:rPr>
        <w:t xml:space="preserve">: </w:t>
      </w:r>
      <w:proofErr w:type="spellStart"/>
      <w:r w:rsidRPr="003E7602">
        <w:rPr>
          <w:i/>
          <w:sz w:val="20"/>
          <w:szCs w:val="20"/>
          <w:lang w:val="es-ES"/>
        </w:rPr>
        <w:t>Towards</w:t>
      </w:r>
      <w:proofErr w:type="spellEnd"/>
      <w:r w:rsidRPr="003E7602">
        <w:rPr>
          <w:i/>
          <w:sz w:val="20"/>
          <w:szCs w:val="20"/>
          <w:lang w:val="es-ES"/>
        </w:rPr>
        <w:t xml:space="preserve"> a </w:t>
      </w:r>
      <w:proofErr w:type="spellStart"/>
      <w:r w:rsidRPr="003E7602">
        <w:rPr>
          <w:i/>
          <w:sz w:val="20"/>
          <w:szCs w:val="20"/>
          <w:lang w:val="es-ES"/>
        </w:rPr>
        <w:t>Theory</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Semantics</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Categories</w:t>
      </w:r>
      <w:proofErr w:type="spellEnd"/>
      <w:r w:rsidRPr="003E7602">
        <w:rPr>
          <w:sz w:val="20"/>
          <w:szCs w:val="20"/>
          <w:lang w:val="es-ES"/>
        </w:rPr>
        <w:t xml:space="preserve"> (NY 1997) 64.</w:t>
      </w:r>
    </w:p>
  </w:footnote>
  <w:footnote w:id="17">
    <w:p w14:paraId="264127AE" w14:textId="77777777" w:rsidR="0082452A" w:rsidRPr="003E7602" w:rsidRDefault="0082452A" w:rsidP="0082452A">
      <w:pPr>
        <w:rPr>
          <w:sz w:val="20"/>
          <w:szCs w:val="20"/>
        </w:rPr>
      </w:pPr>
      <w:r w:rsidRPr="003E7602">
        <w:rPr>
          <w:sz w:val="20"/>
          <w:szCs w:val="20"/>
          <w:vertAlign w:val="superscript"/>
          <w:lang w:val="es-ES"/>
        </w:rPr>
        <w:t>17</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8–9.</w:t>
      </w:r>
    </w:p>
  </w:footnote>
  <w:footnote w:id="18">
    <w:p w14:paraId="2C9C0BB0" w14:textId="77777777" w:rsidR="0082452A" w:rsidRPr="003E7602" w:rsidRDefault="0082452A" w:rsidP="0082452A">
      <w:pPr>
        <w:rPr>
          <w:sz w:val="20"/>
          <w:szCs w:val="20"/>
        </w:rPr>
      </w:pPr>
      <w:r w:rsidRPr="003E7602">
        <w:rPr>
          <w:sz w:val="20"/>
          <w:szCs w:val="20"/>
          <w:vertAlign w:val="superscript"/>
          <w:lang w:val="es-ES"/>
        </w:rPr>
        <w:t>18</w:t>
      </w:r>
      <w:r w:rsidRPr="003E7602">
        <w:rPr>
          <w:sz w:val="20"/>
          <w:szCs w:val="20"/>
          <w:lang w:val="es-ES"/>
        </w:rPr>
        <w:t xml:space="preserve"> Porter,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Grammar</w:t>
      </w:r>
      <w:proofErr w:type="spellEnd"/>
      <w:r w:rsidRPr="003E7602">
        <w:rPr>
          <w:sz w:val="20"/>
          <w:szCs w:val="20"/>
          <w:lang w:val="es-ES"/>
        </w:rPr>
        <w:t xml:space="preserve"> and </w:t>
      </w:r>
      <w:proofErr w:type="spellStart"/>
      <w:r w:rsidRPr="003E7602">
        <w:rPr>
          <w:sz w:val="20"/>
          <w:szCs w:val="20"/>
          <w:lang w:val="es-ES"/>
        </w:rPr>
        <w:t>Syntax</w:t>
      </w:r>
      <w:proofErr w:type="spellEnd"/>
      <w:r w:rsidRPr="003E7602">
        <w:rPr>
          <w:sz w:val="20"/>
          <w:szCs w:val="20"/>
          <w:lang w:val="es-ES"/>
        </w:rPr>
        <w:t>”, 89.</w:t>
      </w:r>
    </w:p>
  </w:footnote>
  <w:footnote w:id="19">
    <w:p w14:paraId="797931BB" w14:textId="77777777" w:rsidR="0082452A" w:rsidRPr="003E7602" w:rsidRDefault="0082452A" w:rsidP="0082452A">
      <w:pPr>
        <w:rPr>
          <w:sz w:val="20"/>
          <w:szCs w:val="20"/>
        </w:rPr>
      </w:pPr>
      <w:r w:rsidRPr="003E7602">
        <w:rPr>
          <w:sz w:val="20"/>
          <w:szCs w:val="20"/>
          <w:vertAlign w:val="superscript"/>
          <w:lang w:val="es-ES"/>
        </w:rPr>
        <w:t>19</w:t>
      </w:r>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49–50,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24–5. </w:t>
      </w:r>
      <w:proofErr w:type="spellStart"/>
      <w:r w:rsidRPr="003E7602">
        <w:rPr>
          <w:sz w:val="20"/>
          <w:szCs w:val="20"/>
          <w:lang w:val="es-ES"/>
        </w:rPr>
        <w:t>However</w:t>
      </w:r>
      <w:proofErr w:type="spellEnd"/>
      <w:r w:rsidRPr="003E7602">
        <w:rPr>
          <w:sz w:val="20"/>
          <w:szCs w:val="20"/>
          <w:lang w:val="es-ES"/>
        </w:rPr>
        <w:t xml:space="preserve">, Evans </w:t>
      </w:r>
      <w:proofErr w:type="spellStart"/>
      <w:r w:rsidRPr="003E7602">
        <w:rPr>
          <w:sz w:val="20"/>
          <w:szCs w:val="20"/>
          <w:lang w:val="es-ES"/>
        </w:rPr>
        <w:t>contends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can </w:t>
      </w:r>
      <w:proofErr w:type="spellStart"/>
      <w:r w:rsidRPr="003E7602">
        <w:rPr>
          <w:sz w:val="20"/>
          <w:szCs w:val="20"/>
          <w:lang w:val="es-ES"/>
        </w:rPr>
        <w:t>become</w:t>
      </w:r>
      <w:proofErr w:type="spellEnd"/>
      <w:r w:rsidRPr="003E7602">
        <w:rPr>
          <w:sz w:val="20"/>
          <w:szCs w:val="20"/>
          <w:lang w:val="es-ES"/>
        </w:rPr>
        <w:t xml:space="preserve"> </w:t>
      </w:r>
      <w:proofErr w:type="spellStart"/>
      <w:r w:rsidRPr="003E7602">
        <w:rPr>
          <w:sz w:val="20"/>
          <w:szCs w:val="20"/>
          <w:lang w:val="es-ES"/>
        </w:rPr>
        <w:t>grammaticalized</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similar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those</w:t>
      </w:r>
      <w:proofErr w:type="spellEnd"/>
      <w:r w:rsidRPr="003E7602">
        <w:rPr>
          <w:sz w:val="20"/>
          <w:szCs w:val="20"/>
          <w:lang w:val="es-ES"/>
        </w:rPr>
        <w:t xml:space="preserve"> </w:t>
      </w:r>
      <w:proofErr w:type="spellStart"/>
      <w:r w:rsidRPr="003E7602">
        <w:rPr>
          <w:sz w:val="20"/>
          <w:szCs w:val="20"/>
          <w:lang w:val="es-ES"/>
        </w:rPr>
        <w:t>who</w:t>
      </w:r>
      <w:proofErr w:type="spellEnd"/>
      <w:r w:rsidRPr="003E7602">
        <w:rPr>
          <w:sz w:val="20"/>
          <w:szCs w:val="20"/>
          <w:lang w:val="es-ES"/>
        </w:rPr>
        <w:t xml:space="preserve">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certain</w:t>
      </w:r>
      <w:proofErr w:type="spellEnd"/>
      <w:r w:rsidRPr="003E7602">
        <w:rPr>
          <w:sz w:val="20"/>
          <w:szCs w:val="20"/>
          <w:lang w:val="es-ES"/>
        </w:rPr>
        <w:t xml:space="preserve"> lexical </w:t>
      </w:r>
      <w:proofErr w:type="spellStart"/>
      <w:r w:rsidRPr="003E7602">
        <w:rPr>
          <w:sz w:val="20"/>
          <w:szCs w:val="20"/>
          <w:lang w:val="es-ES"/>
        </w:rPr>
        <w:t>aspect</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features</w:t>
      </w:r>
      <w:proofErr w:type="spellEnd"/>
      <w:r w:rsidRPr="003E7602">
        <w:rPr>
          <w:sz w:val="20"/>
          <w:szCs w:val="20"/>
          <w:lang w:val="es-ES"/>
        </w:rPr>
        <w:t xml:space="preserve"> are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features</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21, and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18–54.</w:t>
      </w:r>
    </w:p>
  </w:footnote>
  <w:footnote w:id="20">
    <w:p w14:paraId="3975C81F" w14:textId="77777777" w:rsidR="0082452A" w:rsidRPr="003E7602" w:rsidRDefault="0082452A" w:rsidP="0082452A">
      <w:pPr>
        <w:rPr>
          <w:sz w:val="20"/>
          <w:szCs w:val="20"/>
        </w:rPr>
      </w:pPr>
      <w:r w:rsidRPr="003E7602">
        <w:rPr>
          <w:sz w:val="20"/>
          <w:szCs w:val="20"/>
          <w:vertAlign w:val="superscript"/>
          <w:lang w:val="es-ES"/>
        </w:rPr>
        <w:t>20</w:t>
      </w:r>
      <w:r w:rsidRPr="003E7602">
        <w:rPr>
          <w:sz w:val="20"/>
          <w:szCs w:val="20"/>
          <w:lang w:val="es-ES"/>
        </w:rPr>
        <w:t xml:space="preserve"> Decker uses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term</w:t>
      </w:r>
      <w:proofErr w:type="spellEnd"/>
      <w:r w:rsidRPr="003E7602">
        <w:rPr>
          <w:sz w:val="20"/>
          <w:szCs w:val="20"/>
          <w:lang w:val="es-ES"/>
        </w:rPr>
        <w:t xml:space="preserve"> verbal </w:t>
      </w:r>
      <w:proofErr w:type="spellStart"/>
      <w:r w:rsidRPr="003E7602">
        <w:rPr>
          <w:sz w:val="20"/>
          <w:szCs w:val="20"/>
          <w:lang w:val="es-ES"/>
        </w:rPr>
        <w:t>complex</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describe </w:t>
      </w:r>
      <w:proofErr w:type="spellStart"/>
      <w:r w:rsidRPr="003E7602">
        <w:rPr>
          <w:sz w:val="20"/>
          <w:szCs w:val="20"/>
          <w:lang w:val="es-ES"/>
        </w:rPr>
        <w:t>the</w:t>
      </w:r>
      <w:proofErr w:type="spellEnd"/>
      <w:r w:rsidRPr="003E7602">
        <w:rPr>
          <w:sz w:val="20"/>
          <w:szCs w:val="20"/>
          <w:lang w:val="es-ES"/>
        </w:rPr>
        <w:t xml:space="preserve"> web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factors</w:t>
      </w:r>
      <w:proofErr w:type="spellEnd"/>
      <w:r w:rsidRPr="003E7602">
        <w:rPr>
          <w:sz w:val="20"/>
          <w:szCs w:val="20"/>
          <w:lang w:val="es-ES"/>
        </w:rPr>
        <w:t xml:space="preserve"> </w:t>
      </w:r>
      <w:proofErr w:type="spellStart"/>
      <w:r w:rsidRPr="003E7602">
        <w:rPr>
          <w:sz w:val="20"/>
          <w:szCs w:val="20"/>
          <w:lang w:val="es-ES"/>
        </w:rPr>
        <w:t>comprised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all</w:t>
      </w:r>
      <w:proofErr w:type="spellEnd"/>
      <w:r w:rsidRPr="003E7602">
        <w:rPr>
          <w:sz w:val="20"/>
          <w:szCs w:val="20"/>
          <w:lang w:val="es-ES"/>
        </w:rPr>
        <w:t xml:space="preserve"> </w:t>
      </w:r>
      <w:proofErr w:type="spellStart"/>
      <w:r w:rsidRPr="003E7602">
        <w:rPr>
          <w:sz w:val="20"/>
          <w:szCs w:val="20"/>
          <w:lang w:val="es-ES"/>
        </w:rPr>
        <w:t>grammatical</w:t>
      </w:r>
      <w:proofErr w:type="spellEnd"/>
      <w:r w:rsidRPr="003E7602">
        <w:rPr>
          <w:sz w:val="20"/>
          <w:szCs w:val="20"/>
          <w:lang w:val="es-ES"/>
        </w:rPr>
        <w:t xml:space="preserve"> and contextual </w:t>
      </w:r>
      <w:proofErr w:type="spellStart"/>
      <w:r w:rsidRPr="003E7602">
        <w:rPr>
          <w:sz w:val="20"/>
          <w:szCs w:val="20"/>
          <w:lang w:val="es-ES"/>
        </w:rPr>
        <w:t>factors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contribute</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a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27.</w:t>
      </w:r>
    </w:p>
  </w:footnote>
  <w:footnote w:id="21">
    <w:p w14:paraId="768B2A65" w14:textId="77777777" w:rsidR="0082452A" w:rsidRPr="003E7602" w:rsidRDefault="0082452A" w:rsidP="0082452A">
      <w:pPr>
        <w:rPr>
          <w:sz w:val="20"/>
          <w:szCs w:val="20"/>
        </w:rPr>
      </w:pPr>
      <w:r w:rsidRPr="003E7602">
        <w:rPr>
          <w:sz w:val="20"/>
          <w:szCs w:val="20"/>
          <w:vertAlign w:val="superscript"/>
          <w:lang w:val="es-ES"/>
        </w:rPr>
        <w:t>21</w:t>
      </w:r>
      <w:r w:rsidRPr="003E7602">
        <w:rPr>
          <w:sz w:val="20"/>
          <w:szCs w:val="20"/>
          <w:lang w:val="es-ES"/>
        </w:rPr>
        <w:t xml:space="preserve"> Porter,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and </w:t>
      </w:r>
      <w:proofErr w:type="spellStart"/>
      <w:r w:rsidRPr="003E7602">
        <w:rPr>
          <w:sz w:val="20"/>
          <w:szCs w:val="20"/>
          <w:lang w:val="es-ES"/>
        </w:rPr>
        <w:t>Lexicography</w:t>
      </w:r>
      <w:proofErr w:type="spellEnd"/>
      <w:r w:rsidRPr="003E7602">
        <w:rPr>
          <w:sz w:val="20"/>
          <w:szCs w:val="20"/>
          <w:lang w:val="es-ES"/>
        </w:rPr>
        <w:t>”, 216.</w:t>
      </w:r>
    </w:p>
  </w:footnote>
  <w:footnote w:id="22">
    <w:p w14:paraId="53E65C6D" w14:textId="77777777" w:rsidR="0082452A" w:rsidRPr="003E7602" w:rsidRDefault="0082452A" w:rsidP="0082452A">
      <w:pPr>
        <w:rPr>
          <w:sz w:val="20"/>
          <w:szCs w:val="20"/>
        </w:rPr>
      </w:pPr>
      <w:r w:rsidRPr="003E7602">
        <w:rPr>
          <w:sz w:val="20"/>
          <w:szCs w:val="20"/>
          <w:vertAlign w:val="superscript"/>
          <w:lang w:val="es-ES"/>
        </w:rPr>
        <w:t>22</w:t>
      </w:r>
      <w:r w:rsidRPr="003E7602">
        <w:rPr>
          <w:sz w:val="20"/>
          <w:szCs w:val="20"/>
          <w:lang w:val="es-ES"/>
        </w:rPr>
        <w:t xml:space="preserve"> Porter </w:t>
      </w:r>
      <w:proofErr w:type="spellStart"/>
      <w:r w:rsidRPr="003E7602">
        <w:rPr>
          <w:sz w:val="20"/>
          <w:szCs w:val="20"/>
          <w:lang w:val="es-ES"/>
        </w:rPr>
        <w:t>treats</w:t>
      </w:r>
      <w:proofErr w:type="spellEnd"/>
      <w:r w:rsidRPr="003E7602">
        <w:rPr>
          <w:sz w:val="20"/>
          <w:szCs w:val="20"/>
          <w:lang w:val="es-ES"/>
        </w:rPr>
        <w:t xml:space="preserve"> </w:t>
      </w:r>
      <w:proofErr w:type="spellStart"/>
      <w:r w:rsidRPr="003E7602">
        <w:rPr>
          <w:sz w:val="20"/>
          <w:szCs w:val="20"/>
          <w:lang w:val="es-ES"/>
        </w:rPr>
        <w:t>aspectuality</w:t>
      </w:r>
      <w:proofErr w:type="spellEnd"/>
      <w:r w:rsidRPr="003E7602">
        <w:rPr>
          <w:sz w:val="20"/>
          <w:szCs w:val="20"/>
          <w:lang w:val="es-ES"/>
        </w:rPr>
        <w:t xml:space="preserve"> and </w:t>
      </w:r>
      <w:proofErr w:type="spellStart"/>
      <w:r w:rsidRPr="003E7602">
        <w:rPr>
          <w:sz w:val="20"/>
          <w:szCs w:val="20"/>
          <w:lang w:val="es-ES"/>
        </w:rPr>
        <w:t>finiteness</w:t>
      </w:r>
      <w:proofErr w:type="spellEnd"/>
      <w:r w:rsidRPr="003E7602">
        <w:rPr>
          <w:sz w:val="20"/>
          <w:szCs w:val="20"/>
          <w:lang w:val="es-ES"/>
        </w:rPr>
        <w:t xml:space="preserve"> as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two</w:t>
      </w:r>
      <w:proofErr w:type="spellEnd"/>
      <w:r w:rsidRPr="003E7602">
        <w:rPr>
          <w:sz w:val="20"/>
          <w:szCs w:val="20"/>
          <w:lang w:val="es-ES"/>
        </w:rPr>
        <w:t xml:space="preserve"> </w:t>
      </w:r>
      <w:proofErr w:type="spellStart"/>
      <w:r w:rsidRPr="003E7602">
        <w:rPr>
          <w:sz w:val="20"/>
          <w:szCs w:val="20"/>
          <w:lang w:val="es-ES"/>
        </w:rPr>
        <w:t>major</w:t>
      </w:r>
      <w:proofErr w:type="spellEnd"/>
      <w:r w:rsidRPr="003E7602">
        <w:rPr>
          <w:sz w:val="20"/>
          <w:szCs w:val="20"/>
          <w:lang w:val="es-ES"/>
        </w:rPr>
        <w:t xml:space="preserve"> </w:t>
      </w:r>
      <w:proofErr w:type="spellStart"/>
      <w:r w:rsidRPr="003E7602">
        <w:rPr>
          <w:sz w:val="20"/>
          <w:szCs w:val="20"/>
          <w:lang w:val="es-ES"/>
        </w:rPr>
        <w:t>systems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verbal </w:t>
      </w:r>
      <w:proofErr w:type="spellStart"/>
      <w:r w:rsidRPr="003E7602">
        <w:rPr>
          <w:sz w:val="20"/>
          <w:szCs w:val="20"/>
          <w:lang w:val="es-ES"/>
        </w:rPr>
        <w:t>network</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network</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systems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said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express</w:t>
      </w:r>
      <w:proofErr w:type="spellEnd"/>
      <w:r w:rsidRPr="003E7602">
        <w:rPr>
          <w:sz w:val="20"/>
          <w:szCs w:val="20"/>
          <w:lang w:val="es-ES"/>
        </w:rPr>
        <w:t xml:space="preserve"> a </w:t>
      </w:r>
      <w:proofErr w:type="spellStart"/>
      <w:r w:rsidRPr="003E7602">
        <w:rPr>
          <w:sz w:val="20"/>
          <w:szCs w:val="20"/>
          <w:lang w:val="es-ES"/>
        </w:rPr>
        <w:t>hierarchy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delicacy</w:t>
      </w:r>
      <w:proofErr w:type="spellEnd"/>
      <w:r w:rsidRPr="003E7602">
        <w:rPr>
          <w:sz w:val="20"/>
          <w:szCs w:val="20"/>
          <w:lang w:val="es-ES"/>
        </w:rPr>
        <w:t xml:space="preserve">. In </w:t>
      </w:r>
      <w:proofErr w:type="spellStart"/>
      <w:r w:rsidRPr="003E7602">
        <w:rPr>
          <w:sz w:val="20"/>
          <w:szCs w:val="20"/>
          <w:lang w:val="es-ES"/>
        </w:rPr>
        <w:t>these</w:t>
      </w:r>
      <w:proofErr w:type="spellEnd"/>
      <w:r w:rsidRPr="003E7602">
        <w:rPr>
          <w:sz w:val="20"/>
          <w:szCs w:val="20"/>
          <w:lang w:val="es-ES"/>
        </w:rPr>
        <w:t xml:space="preserve"> </w:t>
      </w:r>
      <w:proofErr w:type="spellStart"/>
      <w:r w:rsidRPr="003E7602">
        <w:rPr>
          <w:sz w:val="20"/>
          <w:szCs w:val="20"/>
          <w:lang w:val="es-ES"/>
        </w:rPr>
        <w:t>systems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choices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user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language</w:t>
      </w:r>
      <w:proofErr w:type="spellEnd"/>
      <w:r w:rsidRPr="003E7602">
        <w:rPr>
          <w:sz w:val="20"/>
          <w:szCs w:val="20"/>
          <w:lang w:val="es-ES"/>
        </w:rPr>
        <w:t xml:space="preserve"> </w:t>
      </w:r>
      <w:proofErr w:type="spellStart"/>
      <w:r w:rsidRPr="003E7602">
        <w:rPr>
          <w:sz w:val="20"/>
          <w:szCs w:val="20"/>
          <w:lang w:val="es-ES"/>
        </w:rPr>
        <w:t>moves</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least</w:t>
      </w:r>
      <w:proofErr w:type="spellEnd"/>
      <w:r w:rsidRPr="003E7602">
        <w:rPr>
          <w:sz w:val="20"/>
          <w:szCs w:val="20"/>
          <w:lang w:val="es-ES"/>
        </w:rPr>
        <w:t xml:space="preserve"> </w:t>
      </w:r>
      <w:proofErr w:type="spellStart"/>
      <w:r w:rsidRPr="003E7602">
        <w:rPr>
          <w:sz w:val="20"/>
          <w:szCs w:val="20"/>
          <w:lang w:val="es-ES"/>
        </w:rPr>
        <w:t>delicate</w:t>
      </w:r>
      <w:proofErr w:type="spellEnd"/>
      <w:r w:rsidRPr="003E7602">
        <w:rPr>
          <w:sz w:val="20"/>
          <w:szCs w:val="20"/>
          <w:lang w:val="es-ES"/>
        </w:rPr>
        <w:t xml:space="preserve"> </w:t>
      </w:r>
      <w:proofErr w:type="spellStart"/>
      <w:r w:rsidRPr="003E7602">
        <w:rPr>
          <w:sz w:val="20"/>
          <w:szCs w:val="20"/>
          <w:lang w:val="es-ES"/>
        </w:rPr>
        <w:t>choices</w:t>
      </w:r>
      <w:proofErr w:type="spellEnd"/>
      <w:r w:rsidRPr="003E7602">
        <w:rPr>
          <w:sz w:val="20"/>
          <w:szCs w:val="20"/>
          <w:lang w:val="es-ES"/>
        </w:rPr>
        <w:t xml:space="preserve"> and </w:t>
      </w:r>
      <w:proofErr w:type="spellStart"/>
      <w:r w:rsidRPr="003E7602">
        <w:rPr>
          <w:sz w:val="20"/>
          <w:szCs w:val="20"/>
          <w:lang w:val="es-ES"/>
        </w:rPr>
        <w:t>then</w:t>
      </w:r>
      <w:proofErr w:type="spellEnd"/>
      <w:r w:rsidRPr="003E7602">
        <w:rPr>
          <w:sz w:val="20"/>
          <w:szCs w:val="20"/>
          <w:lang w:val="es-ES"/>
        </w:rPr>
        <w:t xml:space="preserve"> </w:t>
      </w:r>
      <w:proofErr w:type="spellStart"/>
      <w:r w:rsidRPr="003E7602">
        <w:rPr>
          <w:sz w:val="20"/>
          <w:szCs w:val="20"/>
          <w:lang w:val="es-ES"/>
        </w:rPr>
        <w:t>conditioned</w:t>
      </w:r>
      <w:proofErr w:type="spellEnd"/>
      <w:r w:rsidRPr="003E7602">
        <w:rPr>
          <w:sz w:val="20"/>
          <w:szCs w:val="20"/>
          <w:lang w:val="es-ES"/>
        </w:rPr>
        <w:t xml:space="preserve"> and led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further</w:t>
      </w:r>
      <w:proofErr w:type="spellEnd"/>
      <w:r w:rsidRPr="003E7602">
        <w:rPr>
          <w:sz w:val="20"/>
          <w:szCs w:val="20"/>
          <w:lang w:val="es-ES"/>
        </w:rPr>
        <w:t xml:space="preserve">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choices</w:t>
      </w:r>
      <w:proofErr w:type="spellEnd"/>
      <w:r w:rsidRPr="003E7602">
        <w:rPr>
          <w:sz w:val="20"/>
          <w:szCs w:val="20"/>
          <w:lang w:val="es-ES"/>
        </w:rPr>
        <w:t xml:space="preserve">, </w:t>
      </w:r>
      <w:proofErr w:type="spellStart"/>
      <w:r w:rsidRPr="003E7602">
        <w:rPr>
          <w:sz w:val="20"/>
          <w:szCs w:val="20"/>
          <w:lang w:val="es-ES"/>
        </w:rPr>
        <w:t>those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greater</w:t>
      </w:r>
      <w:proofErr w:type="spellEnd"/>
      <w:r w:rsidRPr="003E7602">
        <w:rPr>
          <w:sz w:val="20"/>
          <w:szCs w:val="20"/>
          <w:lang w:val="es-ES"/>
        </w:rPr>
        <w:t xml:space="preserve"> </w:t>
      </w:r>
      <w:proofErr w:type="spellStart"/>
      <w:r w:rsidRPr="003E7602">
        <w:rPr>
          <w:sz w:val="20"/>
          <w:szCs w:val="20"/>
          <w:lang w:val="es-ES"/>
        </w:rPr>
        <w:t>delicacy</w:t>
      </w:r>
      <w:proofErr w:type="spellEnd"/>
      <w:r w:rsidRPr="003E7602">
        <w:rPr>
          <w:sz w:val="20"/>
          <w:szCs w:val="20"/>
          <w:lang w:val="es-ES"/>
        </w:rPr>
        <w:t xml:space="preserve">. Once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network</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systems</w:t>
      </w:r>
      <w:proofErr w:type="spellEnd"/>
      <w:r w:rsidRPr="003E7602">
        <w:rPr>
          <w:sz w:val="20"/>
          <w:szCs w:val="20"/>
          <w:lang w:val="es-ES"/>
        </w:rPr>
        <w:t xml:space="preserve"> has </w:t>
      </w:r>
      <w:proofErr w:type="spellStart"/>
      <w:r w:rsidRPr="003E7602">
        <w:rPr>
          <w:sz w:val="20"/>
          <w:szCs w:val="20"/>
          <w:lang w:val="es-ES"/>
        </w:rPr>
        <w:t>been</w:t>
      </w:r>
      <w:proofErr w:type="spellEnd"/>
      <w:r w:rsidRPr="003E7602">
        <w:rPr>
          <w:sz w:val="20"/>
          <w:szCs w:val="20"/>
          <w:lang w:val="es-ES"/>
        </w:rPr>
        <w:t xml:space="preserve"> </w:t>
      </w:r>
      <w:proofErr w:type="spellStart"/>
      <w:r w:rsidRPr="003E7602">
        <w:rPr>
          <w:sz w:val="20"/>
          <w:szCs w:val="20"/>
          <w:lang w:val="es-ES"/>
        </w:rPr>
        <w:t>traversed</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accumulation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choices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realized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substance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language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more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systemic</w:t>
      </w:r>
      <w:proofErr w:type="spellEnd"/>
      <w:r w:rsidRPr="003E7602">
        <w:rPr>
          <w:sz w:val="20"/>
          <w:szCs w:val="20"/>
          <w:lang w:val="es-ES"/>
        </w:rPr>
        <w:t xml:space="preserve"> </w:t>
      </w:r>
      <w:proofErr w:type="spellStart"/>
      <w:r w:rsidRPr="003E7602">
        <w:rPr>
          <w:sz w:val="20"/>
          <w:szCs w:val="20"/>
          <w:lang w:val="es-ES"/>
        </w:rPr>
        <w:t>functional</w:t>
      </w:r>
      <w:proofErr w:type="spellEnd"/>
      <w:r w:rsidRPr="003E7602">
        <w:rPr>
          <w:sz w:val="20"/>
          <w:szCs w:val="20"/>
          <w:lang w:val="es-ES"/>
        </w:rPr>
        <w:t xml:space="preserve"> </w:t>
      </w:r>
      <w:proofErr w:type="spellStart"/>
      <w:r w:rsidRPr="003E7602">
        <w:rPr>
          <w:sz w:val="20"/>
          <w:szCs w:val="20"/>
          <w:lang w:val="es-ES"/>
        </w:rPr>
        <w:t>model</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7–16.</w:t>
      </w:r>
    </w:p>
  </w:footnote>
  <w:footnote w:id="23">
    <w:p w14:paraId="4774A5A0" w14:textId="77777777" w:rsidR="0082452A" w:rsidRPr="003E7602" w:rsidRDefault="0082452A" w:rsidP="0082452A">
      <w:pPr>
        <w:rPr>
          <w:sz w:val="20"/>
          <w:szCs w:val="20"/>
        </w:rPr>
      </w:pPr>
      <w:r w:rsidRPr="003E7602">
        <w:rPr>
          <w:sz w:val="20"/>
          <w:szCs w:val="20"/>
          <w:vertAlign w:val="superscript"/>
          <w:lang w:val="es-ES"/>
        </w:rPr>
        <w:t>23</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89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19.</w:t>
      </w:r>
    </w:p>
  </w:footnote>
  <w:footnote w:id="24">
    <w:p w14:paraId="6102D7C5" w14:textId="77777777" w:rsidR="0082452A" w:rsidRPr="003E7602" w:rsidRDefault="0082452A" w:rsidP="0082452A">
      <w:pPr>
        <w:rPr>
          <w:sz w:val="20"/>
          <w:szCs w:val="20"/>
        </w:rPr>
      </w:pPr>
      <w:r w:rsidRPr="003E7602">
        <w:rPr>
          <w:sz w:val="20"/>
          <w:szCs w:val="20"/>
          <w:vertAlign w:val="superscript"/>
          <w:lang w:val="es-ES"/>
        </w:rPr>
        <w:t>24</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58.</w:t>
      </w:r>
    </w:p>
  </w:footnote>
  <w:footnote w:id="25">
    <w:p w14:paraId="451C88F1" w14:textId="77777777" w:rsidR="0082452A" w:rsidRPr="003E7602" w:rsidRDefault="0082452A" w:rsidP="0082452A">
      <w:pPr>
        <w:rPr>
          <w:sz w:val="20"/>
          <w:szCs w:val="20"/>
        </w:rPr>
      </w:pPr>
      <w:r w:rsidRPr="003E7602">
        <w:rPr>
          <w:sz w:val="20"/>
          <w:szCs w:val="20"/>
          <w:vertAlign w:val="superscript"/>
          <w:lang w:val="es-ES"/>
        </w:rPr>
        <w:t>25</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w:t>
      </w:r>
    </w:p>
  </w:footnote>
  <w:footnote w:id="26">
    <w:p w14:paraId="72BE605C" w14:textId="77777777" w:rsidR="0082452A" w:rsidRPr="003E7602" w:rsidRDefault="0082452A" w:rsidP="0082452A">
      <w:pPr>
        <w:rPr>
          <w:sz w:val="20"/>
          <w:szCs w:val="20"/>
        </w:rPr>
      </w:pPr>
      <w:r w:rsidRPr="003E7602">
        <w:rPr>
          <w:sz w:val="20"/>
          <w:szCs w:val="20"/>
          <w:vertAlign w:val="superscript"/>
          <w:lang w:val="es-ES"/>
        </w:rPr>
        <w:t>26</w:t>
      </w:r>
      <w:r w:rsidRPr="003E7602">
        <w:rPr>
          <w:sz w:val="20"/>
          <w:szCs w:val="20"/>
          <w:lang w:val="es-ES"/>
        </w:rPr>
        <w:t xml:space="preserve"> Porter </w:t>
      </w:r>
      <w:proofErr w:type="spellStart"/>
      <w:r w:rsidRPr="003E7602">
        <w:rPr>
          <w:sz w:val="20"/>
          <w:szCs w:val="20"/>
          <w:lang w:val="es-ES"/>
        </w:rPr>
        <w:t>lists</w:t>
      </w:r>
      <w:proofErr w:type="spellEnd"/>
      <w:r w:rsidRPr="003E7602">
        <w:rPr>
          <w:sz w:val="20"/>
          <w:szCs w:val="20"/>
          <w:lang w:val="es-ES"/>
        </w:rPr>
        <w:t xml:space="preserve"> </w:t>
      </w:r>
      <w:proofErr w:type="spellStart"/>
      <w:r w:rsidRPr="003E7602">
        <w:rPr>
          <w:sz w:val="20"/>
          <w:szCs w:val="20"/>
          <w:lang w:val="es-ES"/>
        </w:rPr>
        <w:t>four</w:t>
      </w:r>
      <w:proofErr w:type="spellEnd"/>
      <w:r w:rsidRPr="003E7602">
        <w:rPr>
          <w:sz w:val="20"/>
          <w:szCs w:val="20"/>
          <w:lang w:val="es-ES"/>
        </w:rPr>
        <w:t xml:space="preserve"> </w:t>
      </w:r>
      <w:proofErr w:type="spellStart"/>
      <w:r w:rsidRPr="003E7602">
        <w:rPr>
          <w:sz w:val="20"/>
          <w:szCs w:val="20"/>
          <w:lang w:val="es-ES"/>
        </w:rPr>
        <w:t>reasons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reject</w:t>
      </w:r>
      <w:proofErr w:type="spellEnd"/>
      <w:r w:rsidRPr="003E7602">
        <w:rPr>
          <w:sz w:val="20"/>
          <w:szCs w:val="20"/>
          <w:lang w:val="es-ES"/>
        </w:rPr>
        <w:t xml:space="preserve"> </w:t>
      </w:r>
      <w:proofErr w:type="spellStart"/>
      <w:r w:rsidRPr="003E7602">
        <w:rPr>
          <w:sz w:val="20"/>
          <w:szCs w:val="20"/>
          <w:lang w:val="es-ES"/>
        </w:rPr>
        <w:t>binary</w:t>
      </w:r>
      <w:proofErr w:type="spellEnd"/>
      <w:r w:rsidRPr="003E7602">
        <w:rPr>
          <w:sz w:val="20"/>
          <w:szCs w:val="20"/>
          <w:lang w:val="es-ES"/>
        </w:rPr>
        <w:t xml:space="preserve"> </w:t>
      </w:r>
      <w:proofErr w:type="spellStart"/>
      <w:r w:rsidRPr="003E7602">
        <w:rPr>
          <w:sz w:val="20"/>
          <w:szCs w:val="20"/>
          <w:lang w:val="es-ES"/>
        </w:rPr>
        <w:t>opposition</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89–90.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71.</w:t>
      </w:r>
    </w:p>
  </w:footnote>
  <w:footnote w:id="27">
    <w:p w14:paraId="0C83AF52" w14:textId="77777777" w:rsidR="0082452A" w:rsidRPr="003E7602" w:rsidRDefault="0082452A" w:rsidP="0082452A">
      <w:pPr>
        <w:rPr>
          <w:sz w:val="20"/>
          <w:szCs w:val="20"/>
        </w:rPr>
      </w:pPr>
      <w:r w:rsidRPr="003E7602">
        <w:rPr>
          <w:sz w:val="20"/>
          <w:szCs w:val="20"/>
          <w:vertAlign w:val="superscript"/>
          <w:lang w:val="es-ES"/>
        </w:rPr>
        <w:t>27</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199–200. </w:t>
      </w:r>
      <w:proofErr w:type="spellStart"/>
      <w:r w:rsidRPr="003E7602">
        <w:rPr>
          <w:sz w:val="20"/>
          <w:szCs w:val="20"/>
          <w:lang w:val="es-ES"/>
        </w:rPr>
        <w:t>While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privative </w:t>
      </w:r>
      <w:proofErr w:type="spellStart"/>
      <w:r w:rsidRPr="003E7602">
        <w:rPr>
          <w:sz w:val="20"/>
          <w:szCs w:val="20"/>
          <w:lang w:val="es-ES"/>
        </w:rPr>
        <w:t>analysis</w:t>
      </w:r>
      <w:proofErr w:type="spellEnd"/>
      <w:r w:rsidRPr="003E7602">
        <w:rPr>
          <w:sz w:val="20"/>
          <w:szCs w:val="20"/>
          <w:lang w:val="es-ES"/>
        </w:rPr>
        <w:t xml:space="preserve"> </w:t>
      </w:r>
      <w:proofErr w:type="spellStart"/>
      <w:r w:rsidRPr="003E7602">
        <w:rPr>
          <w:sz w:val="20"/>
          <w:szCs w:val="20"/>
          <w:lang w:val="es-ES"/>
        </w:rPr>
        <w:t>seems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hold</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lexical </w:t>
      </w:r>
      <w:proofErr w:type="spellStart"/>
      <w:r w:rsidRPr="003E7602">
        <w:rPr>
          <w:sz w:val="20"/>
          <w:szCs w:val="20"/>
          <w:lang w:val="es-ES"/>
        </w:rPr>
        <w:t>aspect</w:t>
      </w:r>
      <w:proofErr w:type="spellEnd"/>
      <w:r w:rsidRPr="003E7602">
        <w:rPr>
          <w:sz w:val="20"/>
          <w:szCs w:val="20"/>
          <w:lang w:val="es-ES"/>
        </w:rPr>
        <w:t xml:space="preserve">, Campbell </w:t>
      </w:r>
      <w:proofErr w:type="spellStart"/>
      <w:r w:rsidRPr="003E7602">
        <w:rPr>
          <w:sz w:val="20"/>
          <w:szCs w:val="20"/>
          <w:lang w:val="es-ES"/>
        </w:rPr>
        <w:t>found</w:t>
      </w:r>
      <w:proofErr w:type="spellEnd"/>
      <w:r w:rsidRPr="003E7602">
        <w:rPr>
          <w:sz w:val="20"/>
          <w:szCs w:val="20"/>
          <w:lang w:val="es-ES"/>
        </w:rPr>
        <w:t xml:space="preserve"> </w:t>
      </w:r>
      <w:proofErr w:type="spellStart"/>
      <w:r w:rsidRPr="003E7602">
        <w:rPr>
          <w:sz w:val="20"/>
          <w:szCs w:val="20"/>
          <w:lang w:val="es-ES"/>
        </w:rPr>
        <w:t>Olsen’s</w:t>
      </w:r>
      <w:proofErr w:type="spellEnd"/>
      <w:r w:rsidRPr="003E7602">
        <w:rPr>
          <w:sz w:val="20"/>
          <w:szCs w:val="20"/>
          <w:lang w:val="es-ES"/>
        </w:rPr>
        <w:t xml:space="preserve"> </w:t>
      </w:r>
      <w:proofErr w:type="spellStart"/>
      <w:r w:rsidRPr="003E7602">
        <w:rPr>
          <w:sz w:val="20"/>
          <w:szCs w:val="20"/>
          <w:lang w:val="es-ES"/>
        </w:rPr>
        <w:t>view</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privative </w:t>
      </w:r>
      <w:proofErr w:type="spellStart"/>
      <w:r w:rsidRPr="003E7602">
        <w:rPr>
          <w:sz w:val="20"/>
          <w:szCs w:val="20"/>
          <w:lang w:val="es-ES"/>
        </w:rPr>
        <w:t>opposition</w:t>
      </w:r>
      <w:proofErr w:type="spellEnd"/>
      <w:r w:rsidRPr="003E7602">
        <w:rPr>
          <w:sz w:val="20"/>
          <w:szCs w:val="20"/>
          <w:lang w:val="es-ES"/>
        </w:rPr>
        <w:t xml:space="preserve"> in </w:t>
      </w:r>
      <w:proofErr w:type="spellStart"/>
      <w:r w:rsidRPr="003E7602">
        <w:rPr>
          <w:sz w:val="20"/>
          <w:szCs w:val="20"/>
          <w:lang w:val="es-ES"/>
        </w:rPr>
        <w:t>grammatical</w:t>
      </w:r>
      <w:proofErr w:type="spellEnd"/>
      <w:r w:rsidRPr="003E7602">
        <w:rPr>
          <w:sz w:val="20"/>
          <w:szCs w:val="20"/>
          <w:lang w:val="es-ES"/>
        </w:rPr>
        <w:t xml:space="preserve"> aspectual </w:t>
      </w:r>
      <w:proofErr w:type="spellStart"/>
      <w:r w:rsidRPr="003E7602">
        <w:rPr>
          <w:sz w:val="20"/>
          <w:szCs w:val="20"/>
          <w:lang w:val="es-ES"/>
        </w:rPr>
        <w:t>system</w:t>
      </w:r>
      <w:proofErr w:type="spellEnd"/>
      <w:r w:rsidRPr="003E7602">
        <w:rPr>
          <w:sz w:val="20"/>
          <w:szCs w:val="20"/>
          <w:lang w:val="es-ES"/>
        </w:rPr>
        <w:t xml:space="preserve"> </w:t>
      </w:r>
      <w:proofErr w:type="spellStart"/>
      <w:r w:rsidRPr="003E7602">
        <w:rPr>
          <w:sz w:val="20"/>
          <w:szCs w:val="20"/>
          <w:lang w:val="es-ES"/>
        </w:rPr>
        <w:t>less</w:t>
      </w:r>
      <w:proofErr w:type="spellEnd"/>
      <w:r w:rsidRPr="003E7602">
        <w:rPr>
          <w:sz w:val="20"/>
          <w:szCs w:val="20"/>
          <w:lang w:val="es-ES"/>
        </w:rPr>
        <w:t xml:space="preserve"> </w:t>
      </w:r>
      <w:proofErr w:type="spellStart"/>
      <w:r w:rsidRPr="003E7602">
        <w:rPr>
          <w:sz w:val="20"/>
          <w:szCs w:val="20"/>
          <w:lang w:val="es-ES"/>
        </w:rPr>
        <w:t>convincing</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20–1.</w:t>
      </w:r>
    </w:p>
  </w:footnote>
  <w:footnote w:id="28">
    <w:p w14:paraId="32E9A70B" w14:textId="77777777" w:rsidR="0082452A" w:rsidRPr="003E7602" w:rsidRDefault="0082452A" w:rsidP="0082452A">
      <w:pPr>
        <w:rPr>
          <w:sz w:val="20"/>
          <w:szCs w:val="20"/>
        </w:rPr>
      </w:pPr>
      <w:r w:rsidRPr="003E7602">
        <w:rPr>
          <w:sz w:val="20"/>
          <w:szCs w:val="20"/>
          <w:vertAlign w:val="superscript"/>
          <w:lang w:val="es-ES"/>
        </w:rPr>
        <w:t>28</w:t>
      </w:r>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are </w:t>
      </w:r>
      <w:proofErr w:type="spellStart"/>
      <w:r w:rsidRPr="003E7602">
        <w:rPr>
          <w:sz w:val="20"/>
          <w:szCs w:val="20"/>
          <w:lang w:val="es-ES"/>
        </w:rPr>
        <w:t>obviously</w:t>
      </w:r>
      <w:proofErr w:type="spellEnd"/>
      <w:r w:rsidRPr="003E7602">
        <w:rPr>
          <w:sz w:val="20"/>
          <w:szCs w:val="20"/>
          <w:lang w:val="es-ES"/>
        </w:rPr>
        <w:t xml:space="preserve"> more </w:t>
      </w:r>
      <w:proofErr w:type="spellStart"/>
      <w:r w:rsidRPr="003E7602">
        <w:rPr>
          <w:sz w:val="20"/>
          <w:szCs w:val="20"/>
          <w:lang w:val="es-ES"/>
        </w:rPr>
        <w:t>than</w:t>
      </w:r>
      <w:proofErr w:type="spellEnd"/>
      <w:r w:rsidRPr="003E7602">
        <w:rPr>
          <w:sz w:val="20"/>
          <w:szCs w:val="20"/>
          <w:lang w:val="es-ES"/>
        </w:rPr>
        <w:t xml:space="preserve"> </w:t>
      </w:r>
      <w:proofErr w:type="spellStart"/>
      <w:r w:rsidRPr="003E7602">
        <w:rPr>
          <w:sz w:val="20"/>
          <w:szCs w:val="20"/>
          <w:lang w:val="es-ES"/>
        </w:rPr>
        <w:t>five</w:t>
      </w:r>
      <w:proofErr w:type="spellEnd"/>
      <w:r w:rsidRPr="003E7602">
        <w:rPr>
          <w:sz w:val="20"/>
          <w:szCs w:val="20"/>
          <w:lang w:val="es-ES"/>
        </w:rPr>
        <w:t xml:space="preserve"> </w:t>
      </w:r>
      <w:proofErr w:type="spellStart"/>
      <w:r w:rsidRPr="003E7602">
        <w:rPr>
          <w:sz w:val="20"/>
          <w:szCs w:val="20"/>
          <w:lang w:val="es-ES"/>
        </w:rPr>
        <w:t>contributors</w:t>
      </w:r>
      <w:proofErr w:type="spellEnd"/>
      <w:r w:rsidRPr="003E7602">
        <w:rPr>
          <w:sz w:val="20"/>
          <w:szCs w:val="20"/>
          <w:lang w:val="es-ES"/>
        </w:rPr>
        <w:t xml:space="preserve"> </w:t>
      </w:r>
      <w:proofErr w:type="spellStart"/>
      <w:r w:rsidRPr="003E7602">
        <w:rPr>
          <w:sz w:val="20"/>
          <w:szCs w:val="20"/>
          <w:lang w:val="es-ES"/>
        </w:rPr>
        <w:t>throughout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years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five</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are </w:t>
      </w:r>
      <w:proofErr w:type="spellStart"/>
      <w:r w:rsidRPr="003E7602">
        <w:rPr>
          <w:sz w:val="20"/>
          <w:szCs w:val="20"/>
          <w:lang w:val="es-ES"/>
        </w:rPr>
        <w:t>picked</w:t>
      </w:r>
      <w:proofErr w:type="spellEnd"/>
      <w:r w:rsidRPr="003E7602">
        <w:rPr>
          <w:sz w:val="20"/>
          <w:szCs w:val="20"/>
          <w:lang w:val="es-ES"/>
        </w:rPr>
        <w:t xml:space="preserve"> </w:t>
      </w:r>
      <w:proofErr w:type="spellStart"/>
      <w:r w:rsidRPr="003E7602">
        <w:rPr>
          <w:sz w:val="20"/>
          <w:szCs w:val="20"/>
          <w:lang w:val="es-ES"/>
        </w:rPr>
        <w:t>here</w:t>
      </w:r>
      <w:proofErr w:type="spellEnd"/>
      <w:r w:rsidRPr="003E7602">
        <w:rPr>
          <w:sz w:val="20"/>
          <w:szCs w:val="20"/>
          <w:lang w:val="es-ES"/>
        </w:rPr>
        <w:t xml:space="preserve"> </w:t>
      </w:r>
      <w:proofErr w:type="spellStart"/>
      <w:r w:rsidRPr="003E7602">
        <w:rPr>
          <w:sz w:val="20"/>
          <w:szCs w:val="20"/>
          <w:lang w:val="es-ES"/>
        </w:rPr>
        <w:t>contributed</w:t>
      </w:r>
      <w:proofErr w:type="spellEnd"/>
      <w:r w:rsidRPr="003E7602">
        <w:rPr>
          <w:sz w:val="20"/>
          <w:szCs w:val="20"/>
          <w:lang w:val="es-ES"/>
        </w:rPr>
        <w:t xml:space="preserve">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their</w:t>
      </w:r>
      <w:proofErr w:type="spellEnd"/>
      <w:r w:rsidRPr="003E7602">
        <w:rPr>
          <w:sz w:val="20"/>
          <w:szCs w:val="20"/>
          <w:lang w:val="es-ES"/>
        </w:rPr>
        <w:t xml:space="preserve"> </w:t>
      </w:r>
      <w:proofErr w:type="spellStart"/>
      <w:r w:rsidRPr="003E7602">
        <w:rPr>
          <w:sz w:val="20"/>
          <w:szCs w:val="20"/>
          <w:lang w:val="es-ES"/>
        </w:rPr>
        <w:t>monograph</w:t>
      </w:r>
      <w:proofErr w:type="spellEnd"/>
      <w:r w:rsidRPr="003E7602">
        <w:rPr>
          <w:sz w:val="20"/>
          <w:szCs w:val="20"/>
          <w:lang w:val="es-ES"/>
        </w:rPr>
        <w:t xml:space="preserve"> </w:t>
      </w:r>
      <w:proofErr w:type="spellStart"/>
      <w:r w:rsidRPr="003E7602">
        <w:rPr>
          <w:sz w:val="20"/>
          <w:szCs w:val="20"/>
          <w:lang w:val="es-ES"/>
        </w:rPr>
        <w:t>length</w:t>
      </w:r>
      <w:proofErr w:type="spellEnd"/>
      <w:r w:rsidRPr="003E7602">
        <w:rPr>
          <w:sz w:val="20"/>
          <w:szCs w:val="20"/>
          <w:lang w:val="es-ES"/>
        </w:rPr>
        <w:t xml:space="preserve"> </w:t>
      </w:r>
      <w:proofErr w:type="spellStart"/>
      <w:r w:rsidRPr="003E7602">
        <w:rPr>
          <w:sz w:val="20"/>
          <w:szCs w:val="20"/>
          <w:lang w:val="es-ES"/>
        </w:rPr>
        <w:t>theoretical</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Decker’s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more </w:t>
      </w:r>
      <w:proofErr w:type="spellStart"/>
      <w:r w:rsidRPr="003E7602">
        <w:rPr>
          <w:sz w:val="20"/>
          <w:szCs w:val="20"/>
          <w:lang w:val="es-ES"/>
        </w:rPr>
        <w:t>on</w:t>
      </w:r>
      <w:proofErr w:type="spellEnd"/>
      <w:r w:rsidRPr="003E7602">
        <w:rPr>
          <w:sz w:val="20"/>
          <w:szCs w:val="20"/>
          <w:lang w:val="es-ES"/>
        </w:rPr>
        <w:t xml:space="preserve"> a </w:t>
      </w:r>
      <w:proofErr w:type="spellStart"/>
      <w:r w:rsidRPr="003E7602">
        <w:rPr>
          <w:sz w:val="20"/>
          <w:szCs w:val="20"/>
          <w:lang w:val="es-ES"/>
        </w:rPr>
        <w:t>practitioner</w:t>
      </w:r>
      <w:proofErr w:type="spellEnd"/>
      <w:r w:rsidRPr="003E7602">
        <w:rPr>
          <w:sz w:val="20"/>
          <w:szCs w:val="20"/>
          <w:lang w:val="es-ES"/>
        </w:rPr>
        <w:t xml:space="preserve"> </w:t>
      </w:r>
      <w:proofErr w:type="spellStart"/>
      <w:r w:rsidRPr="003E7602">
        <w:rPr>
          <w:sz w:val="20"/>
          <w:szCs w:val="20"/>
          <w:lang w:val="es-ES"/>
        </w:rPr>
        <w:t>approach</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contributors</w:t>
      </w:r>
      <w:proofErr w:type="spellEnd"/>
      <w:r w:rsidRPr="003E7602">
        <w:rPr>
          <w:sz w:val="20"/>
          <w:szCs w:val="20"/>
          <w:lang w:val="es-ES"/>
        </w:rPr>
        <w:t xml:space="preserve"> (</w:t>
      </w:r>
      <w:proofErr w:type="spellStart"/>
      <w:r w:rsidRPr="003E7602">
        <w:rPr>
          <w:sz w:val="20"/>
          <w:szCs w:val="20"/>
          <w:lang w:val="es-ES"/>
        </w:rPr>
        <w:t>like</w:t>
      </w:r>
      <w:proofErr w:type="spellEnd"/>
      <w:r w:rsidRPr="003E7602">
        <w:rPr>
          <w:sz w:val="20"/>
          <w:szCs w:val="20"/>
          <w:lang w:val="es-ES"/>
        </w:rPr>
        <w:t xml:space="preserve"> Evans and Wallace) </w:t>
      </w:r>
      <w:proofErr w:type="spellStart"/>
      <w:r w:rsidRPr="003E7602">
        <w:rPr>
          <w:sz w:val="20"/>
          <w:szCs w:val="20"/>
          <w:lang w:val="es-ES"/>
        </w:rPr>
        <w:t>will</w:t>
      </w:r>
      <w:proofErr w:type="spellEnd"/>
      <w:r w:rsidRPr="003E7602">
        <w:rPr>
          <w:sz w:val="20"/>
          <w:szCs w:val="20"/>
          <w:lang w:val="es-ES"/>
        </w:rPr>
        <w:t xml:space="preserve"> be </w:t>
      </w:r>
      <w:proofErr w:type="spellStart"/>
      <w:r w:rsidRPr="003E7602">
        <w:rPr>
          <w:sz w:val="20"/>
          <w:szCs w:val="20"/>
          <w:lang w:val="es-ES"/>
        </w:rPr>
        <w:t>mentioned</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below</w:t>
      </w:r>
      <w:proofErr w:type="spellEnd"/>
      <w:r w:rsidRPr="003E7602">
        <w:rPr>
          <w:sz w:val="20"/>
          <w:szCs w:val="20"/>
          <w:lang w:val="es-ES"/>
        </w:rPr>
        <w:t>.</w:t>
      </w:r>
    </w:p>
  </w:footnote>
  <w:footnote w:id="29">
    <w:p w14:paraId="48BA2B0F" w14:textId="77777777" w:rsidR="0082452A" w:rsidRPr="003E7602" w:rsidRDefault="0082452A" w:rsidP="0082452A">
      <w:pPr>
        <w:rPr>
          <w:sz w:val="20"/>
          <w:szCs w:val="20"/>
        </w:rPr>
      </w:pPr>
      <w:r w:rsidRPr="003E7602">
        <w:rPr>
          <w:sz w:val="20"/>
          <w:szCs w:val="20"/>
        </w:rPr>
        <w:t>NT New Testament</w:t>
      </w:r>
    </w:p>
  </w:footnote>
  <w:footnote w:id="30">
    <w:p w14:paraId="2912C507" w14:textId="77777777" w:rsidR="0082452A" w:rsidRPr="003E7602" w:rsidRDefault="0082452A" w:rsidP="0082452A">
      <w:pPr>
        <w:rPr>
          <w:sz w:val="20"/>
          <w:szCs w:val="20"/>
        </w:rPr>
      </w:pPr>
      <w:r w:rsidRPr="003E7602">
        <w:rPr>
          <w:sz w:val="20"/>
          <w:szCs w:val="20"/>
          <w:vertAlign w:val="superscript"/>
          <w:lang w:val="es-ES"/>
        </w:rPr>
        <w:t>29</w:t>
      </w:r>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first</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subject</w:t>
      </w:r>
      <w:proofErr w:type="spellEnd"/>
      <w:r w:rsidRPr="003E7602">
        <w:rPr>
          <w:sz w:val="20"/>
          <w:szCs w:val="20"/>
          <w:lang w:val="es-ES"/>
        </w:rPr>
        <w:t xml:space="preserve"> dates </w:t>
      </w:r>
      <w:proofErr w:type="spellStart"/>
      <w:r w:rsidRPr="003E7602">
        <w:rPr>
          <w:sz w:val="20"/>
          <w:szCs w:val="20"/>
          <w:lang w:val="es-ES"/>
        </w:rPr>
        <w:t>all</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way</w:t>
      </w:r>
      <w:proofErr w:type="spellEnd"/>
      <w:r w:rsidRPr="003E7602">
        <w:rPr>
          <w:sz w:val="20"/>
          <w:szCs w:val="20"/>
          <w:lang w:val="es-ES"/>
        </w:rPr>
        <w:t xml:space="preserve"> back </w:t>
      </w:r>
      <w:proofErr w:type="spellStart"/>
      <w:r w:rsidRPr="003E7602">
        <w:rPr>
          <w:sz w:val="20"/>
          <w:szCs w:val="20"/>
          <w:lang w:val="es-ES"/>
        </w:rPr>
        <w:t>to</w:t>
      </w:r>
      <w:proofErr w:type="spellEnd"/>
      <w:r w:rsidRPr="003E7602">
        <w:rPr>
          <w:sz w:val="20"/>
          <w:szCs w:val="20"/>
          <w:lang w:val="es-ES"/>
        </w:rPr>
        <w:t xml:space="preserve"> 1965. </w:t>
      </w:r>
      <w:proofErr w:type="spellStart"/>
      <w:r w:rsidRPr="003E7602">
        <w:rPr>
          <w:sz w:val="20"/>
          <w:szCs w:val="20"/>
          <w:lang w:val="es-ES"/>
        </w:rPr>
        <w:t>Some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field</w:t>
      </w:r>
      <w:proofErr w:type="spellEnd"/>
      <w:r w:rsidRPr="003E7602">
        <w:rPr>
          <w:sz w:val="20"/>
          <w:szCs w:val="20"/>
          <w:lang w:val="es-ES"/>
        </w:rPr>
        <w:t xml:space="preserve"> </w:t>
      </w:r>
      <w:proofErr w:type="spellStart"/>
      <w:r w:rsidRPr="003E7602">
        <w:rPr>
          <w:sz w:val="20"/>
          <w:szCs w:val="20"/>
          <w:lang w:val="es-ES"/>
        </w:rPr>
        <w:t>including</w:t>
      </w:r>
      <w:proofErr w:type="spellEnd"/>
      <w:r w:rsidRPr="003E7602">
        <w:rPr>
          <w:sz w:val="20"/>
          <w:szCs w:val="20"/>
          <w:lang w:val="es-ES"/>
        </w:rPr>
        <w:t>, K.L. McKay, “</w:t>
      </w:r>
      <w:proofErr w:type="spellStart"/>
      <w:r w:rsidRPr="003E7602">
        <w:rPr>
          <w:sz w:val="20"/>
          <w:szCs w:val="20"/>
          <w:lang w:val="es-ES"/>
        </w:rPr>
        <w:t>Syntax</w:t>
      </w:r>
      <w:proofErr w:type="spellEnd"/>
      <w:r w:rsidRPr="003E7602">
        <w:rPr>
          <w:sz w:val="20"/>
          <w:szCs w:val="20"/>
          <w:lang w:val="es-ES"/>
        </w:rPr>
        <w:t xml:space="preserve"> in Exegesis”, </w:t>
      </w:r>
      <w:r w:rsidRPr="003E7602">
        <w:rPr>
          <w:i/>
          <w:sz w:val="20"/>
          <w:szCs w:val="20"/>
          <w:lang w:val="es-ES"/>
        </w:rPr>
        <w:t xml:space="preserve">Tyndale </w:t>
      </w:r>
      <w:proofErr w:type="spellStart"/>
      <w:r w:rsidRPr="003E7602">
        <w:rPr>
          <w:i/>
          <w:sz w:val="20"/>
          <w:szCs w:val="20"/>
          <w:lang w:val="es-ES"/>
        </w:rPr>
        <w:t>Bulletin</w:t>
      </w:r>
      <w:proofErr w:type="spellEnd"/>
      <w:r w:rsidRPr="003E7602">
        <w:rPr>
          <w:sz w:val="20"/>
          <w:szCs w:val="20"/>
          <w:lang w:val="es-ES"/>
        </w:rPr>
        <w:t xml:space="preserve"> 23 (1972) 39–57;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and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xml:space="preserve"> in New </w:t>
      </w:r>
      <w:proofErr w:type="spellStart"/>
      <w:r w:rsidRPr="003E7602">
        <w:rPr>
          <w:sz w:val="20"/>
          <w:szCs w:val="20"/>
          <w:lang w:val="es-ES"/>
        </w:rPr>
        <w:t>Testament</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r w:rsidRPr="003E7602">
        <w:rPr>
          <w:i/>
          <w:sz w:val="20"/>
          <w:szCs w:val="20"/>
          <w:lang w:val="es-ES"/>
        </w:rPr>
        <w:t>NT</w:t>
      </w:r>
      <w:r w:rsidRPr="003E7602">
        <w:rPr>
          <w:sz w:val="20"/>
          <w:szCs w:val="20"/>
          <w:lang w:val="es-ES"/>
        </w:rPr>
        <w:t xml:space="preserve"> 23.4 (1981) 289–329; “</w:t>
      </w:r>
      <w:proofErr w:type="spellStart"/>
      <w:r w:rsidRPr="003E7602">
        <w:rPr>
          <w:sz w:val="20"/>
          <w:szCs w:val="20"/>
          <w:lang w:val="es-ES"/>
        </w:rPr>
        <w:t>Aspect</w:t>
      </w:r>
      <w:proofErr w:type="spellEnd"/>
      <w:r w:rsidRPr="003E7602">
        <w:rPr>
          <w:sz w:val="20"/>
          <w:szCs w:val="20"/>
          <w:lang w:val="es-ES"/>
        </w:rPr>
        <w:t xml:space="preserve"> in </w:t>
      </w:r>
      <w:proofErr w:type="spellStart"/>
      <w:r w:rsidRPr="003E7602">
        <w:rPr>
          <w:sz w:val="20"/>
          <w:szCs w:val="20"/>
          <w:lang w:val="es-ES"/>
        </w:rPr>
        <w:t>Imperatival</w:t>
      </w:r>
      <w:proofErr w:type="spellEnd"/>
      <w:r w:rsidRPr="003E7602">
        <w:rPr>
          <w:sz w:val="20"/>
          <w:szCs w:val="20"/>
          <w:lang w:val="es-ES"/>
        </w:rPr>
        <w:t xml:space="preserve"> </w:t>
      </w:r>
      <w:proofErr w:type="spellStart"/>
      <w:r w:rsidRPr="003E7602">
        <w:rPr>
          <w:sz w:val="20"/>
          <w:szCs w:val="20"/>
          <w:lang w:val="es-ES"/>
        </w:rPr>
        <w:t>Constructions</w:t>
      </w:r>
      <w:proofErr w:type="spellEnd"/>
      <w:r w:rsidRPr="003E7602">
        <w:rPr>
          <w:sz w:val="20"/>
          <w:szCs w:val="20"/>
          <w:lang w:val="es-ES"/>
        </w:rPr>
        <w:t xml:space="preserve"> in New </w:t>
      </w:r>
      <w:proofErr w:type="spellStart"/>
      <w:r w:rsidRPr="003E7602">
        <w:rPr>
          <w:sz w:val="20"/>
          <w:szCs w:val="20"/>
          <w:lang w:val="es-ES"/>
        </w:rPr>
        <w:t>Testament</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r w:rsidRPr="003E7602">
        <w:rPr>
          <w:i/>
          <w:sz w:val="20"/>
          <w:szCs w:val="20"/>
          <w:lang w:val="es-ES"/>
        </w:rPr>
        <w:t>NT</w:t>
      </w:r>
      <w:r w:rsidRPr="003E7602">
        <w:rPr>
          <w:sz w:val="20"/>
          <w:szCs w:val="20"/>
          <w:lang w:val="es-ES"/>
        </w:rPr>
        <w:t xml:space="preserve"> 27.3 (1985) 201–26; </w:t>
      </w:r>
      <w:proofErr w:type="spellStart"/>
      <w:r w:rsidRPr="003E7602">
        <w:rPr>
          <w:sz w:val="20"/>
          <w:szCs w:val="20"/>
          <w:lang w:val="es-ES"/>
        </w:rPr>
        <w:t>his</w:t>
      </w:r>
      <w:proofErr w:type="spellEnd"/>
      <w:r w:rsidRPr="003E7602">
        <w:rPr>
          <w:sz w:val="20"/>
          <w:szCs w:val="20"/>
          <w:lang w:val="es-ES"/>
        </w:rPr>
        <w:t xml:space="preserve"> response </w:t>
      </w:r>
      <w:proofErr w:type="spellStart"/>
      <w:r w:rsidRPr="003E7602">
        <w:rPr>
          <w:sz w:val="20"/>
          <w:szCs w:val="20"/>
          <w:lang w:val="es-ES"/>
        </w:rPr>
        <w:t>to</w:t>
      </w:r>
      <w:proofErr w:type="spellEnd"/>
      <w:r w:rsidRPr="003E7602">
        <w:rPr>
          <w:sz w:val="20"/>
          <w:szCs w:val="20"/>
          <w:lang w:val="es-ES"/>
        </w:rPr>
        <w:t xml:space="preserve"> Porter and </w:t>
      </w:r>
      <w:proofErr w:type="spellStart"/>
      <w:r w:rsidRPr="003E7602">
        <w:rPr>
          <w:sz w:val="20"/>
          <w:szCs w:val="20"/>
          <w:lang w:val="es-ES"/>
        </w:rPr>
        <w:t>Fanning’s</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xml:space="preserve">: “Time and </w:t>
      </w:r>
      <w:proofErr w:type="spellStart"/>
      <w:r w:rsidRPr="003E7602">
        <w:rPr>
          <w:sz w:val="20"/>
          <w:szCs w:val="20"/>
          <w:lang w:val="es-ES"/>
        </w:rPr>
        <w:t>Aspect</w:t>
      </w:r>
      <w:proofErr w:type="spellEnd"/>
      <w:r w:rsidRPr="003E7602">
        <w:rPr>
          <w:sz w:val="20"/>
          <w:szCs w:val="20"/>
          <w:lang w:val="es-ES"/>
        </w:rPr>
        <w:t xml:space="preserve"> in New </w:t>
      </w:r>
      <w:proofErr w:type="spellStart"/>
      <w:r w:rsidRPr="003E7602">
        <w:rPr>
          <w:sz w:val="20"/>
          <w:szCs w:val="20"/>
          <w:lang w:val="es-ES"/>
        </w:rPr>
        <w:t>Testament</w:t>
      </w:r>
      <w:proofErr w:type="spellEnd"/>
      <w:r w:rsidRPr="003E7602">
        <w:rPr>
          <w:sz w:val="20"/>
          <w:szCs w:val="20"/>
          <w:lang w:val="es-ES"/>
        </w:rPr>
        <w:t xml:space="preserve">”, </w:t>
      </w:r>
      <w:r w:rsidRPr="003E7602">
        <w:rPr>
          <w:i/>
          <w:sz w:val="20"/>
          <w:szCs w:val="20"/>
          <w:lang w:val="es-ES"/>
        </w:rPr>
        <w:t>NT</w:t>
      </w:r>
      <w:r w:rsidRPr="003E7602">
        <w:rPr>
          <w:sz w:val="20"/>
          <w:szCs w:val="20"/>
          <w:lang w:val="es-ES"/>
        </w:rPr>
        <w:t xml:space="preserve"> 34 (1992) 209–28.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K.L. McKay, </w:t>
      </w:r>
      <w:r w:rsidRPr="003E7602">
        <w:rPr>
          <w:i/>
          <w:sz w:val="20"/>
          <w:szCs w:val="20"/>
          <w:lang w:val="es-ES"/>
        </w:rPr>
        <w:t xml:space="preserve">A New </w:t>
      </w:r>
      <w:proofErr w:type="spellStart"/>
      <w:r w:rsidRPr="003E7602">
        <w:rPr>
          <w:i/>
          <w:sz w:val="20"/>
          <w:szCs w:val="20"/>
          <w:lang w:val="es-ES"/>
        </w:rPr>
        <w:t>Syntax</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Verb</w:t>
      </w:r>
      <w:proofErr w:type="spellEnd"/>
      <w:r w:rsidRPr="003E7602">
        <w:rPr>
          <w:i/>
          <w:sz w:val="20"/>
          <w:szCs w:val="20"/>
          <w:lang w:val="es-ES"/>
        </w:rPr>
        <w:t xml:space="preserve"> in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An</w:t>
      </w:r>
      <w:proofErr w:type="spellEnd"/>
      <w:r w:rsidRPr="003E7602">
        <w:rPr>
          <w:i/>
          <w:sz w:val="20"/>
          <w:szCs w:val="20"/>
          <w:lang w:val="es-ES"/>
        </w:rPr>
        <w:t xml:space="preserve"> Aspectual </w:t>
      </w:r>
      <w:proofErr w:type="spellStart"/>
      <w:r w:rsidRPr="003E7602">
        <w:rPr>
          <w:i/>
          <w:sz w:val="20"/>
          <w:szCs w:val="20"/>
          <w:lang w:val="es-ES"/>
        </w:rPr>
        <w:t>Approach</w:t>
      </w:r>
      <w:proofErr w:type="spellEnd"/>
      <w:r w:rsidRPr="003E7602">
        <w:rPr>
          <w:i/>
          <w:sz w:val="20"/>
          <w:szCs w:val="20"/>
          <w:lang w:val="es-ES"/>
        </w:rPr>
        <w:t>,</w:t>
      </w:r>
      <w:r w:rsidRPr="003E7602">
        <w:rPr>
          <w:sz w:val="20"/>
          <w:szCs w:val="20"/>
          <w:lang w:val="es-ES"/>
        </w:rPr>
        <w:t xml:space="preserve"> (</w:t>
      </w:r>
      <w:proofErr w:type="spellStart"/>
      <w:r w:rsidRPr="003E7602">
        <w:rPr>
          <w:sz w:val="20"/>
          <w:szCs w:val="20"/>
          <w:lang w:val="es-ES"/>
        </w:rPr>
        <w:t>Studies</w:t>
      </w:r>
      <w:proofErr w:type="spellEnd"/>
      <w:r w:rsidRPr="003E7602">
        <w:rPr>
          <w:sz w:val="20"/>
          <w:szCs w:val="20"/>
          <w:lang w:val="es-ES"/>
        </w:rPr>
        <w:t xml:space="preserve"> in </w:t>
      </w:r>
      <w:proofErr w:type="spellStart"/>
      <w:r w:rsidRPr="003E7602">
        <w:rPr>
          <w:sz w:val="20"/>
          <w:szCs w:val="20"/>
          <w:lang w:val="es-ES"/>
        </w:rPr>
        <w:t>Biblical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5; NY 1994).</w:t>
      </w:r>
    </w:p>
  </w:footnote>
  <w:footnote w:id="31">
    <w:p w14:paraId="501D6A92" w14:textId="77777777" w:rsidR="0082452A" w:rsidRPr="003E7602" w:rsidRDefault="0082452A" w:rsidP="0082452A">
      <w:pPr>
        <w:rPr>
          <w:sz w:val="20"/>
          <w:szCs w:val="20"/>
        </w:rPr>
      </w:pPr>
      <w:r w:rsidRPr="003E7602">
        <w:rPr>
          <w:sz w:val="20"/>
          <w:szCs w:val="20"/>
          <w:vertAlign w:val="superscript"/>
          <w:lang w:val="es-ES"/>
        </w:rPr>
        <w:t>30</w:t>
      </w:r>
      <w:r w:rsidRPr="003E7602">
        <w:rPr>
          <w:sz w:val="20"/>
          <w:szCs w:val="20"/>
          <w:lang w:val="es-ES"/>
        </w:rPr>
        <w:t xml:space="preserve"> McKay, “</w:t>
      </w:r>
      <w:proofErr w:type="spellStart"/>
      <w:r w:rsidRPr="003E7602">
        <w:rPr>
          <w:sz w:val="20"/>
          <w:szCs w:val="20"/>
          <w:lang w:val="es-ES"/>
        </w:rPr>
        <w:t>Syntax</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Exegesis”, 44 and </w:t>
      </w:r>
      <w:proofErr w:type="spellStart"/>
      <w:r w:rsidRPr="003E7602">
        <w:rPr>
          <w:sz w:val="20"/>
          <w:szCs w:val="20"/>
          <w:lang w:val="es-ES"/>
        </w:rPr>
        <w:t>also</w:t>
      </w:r>
      <w:proofErr w:type="spellEnd"/>
      <w:r w:rsidRPr="003E7602">
        <w:rPr>
          <w:sz w:val="20"/>
          <w:szCs w:val="20"/>
          <w:lang w:val="es-ES"/>
        </w:rPr>
        <w:t xml:space="preserve"> McKay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and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20.</w:t>
      </w:r>
    </w:p>
  </w:footnote>
  <w:footnote w:id="32">
    <w:p w14:paraId="138E3264" w14:textId="77777777" w:rsidR="0082452A" w:rsidRPr="003E7602" w:rsidRDefault="0082452A" w:rsidP="0082452A">
      <w:pPr>
        <w:rPr>
          <w:sz w:val="20"/>
          <w:szCs w:val="20"/>
        </w:rPr>
      </w:pPr>
      <w:r w:rsidRPr="003E7602">
        <w:rPr>
          <w:sz w:val="20"/>
          <w:szCs w:val="20"/>
          <w:vertAlign w:val="superscript"/>
          <w:lang w:val="es-ES"/>
        </w:rPr>
        <w:t>31</w:t>
      </w:r>
      <w:r w:rsidRPr="003E7602">
        <w:rPr>
          <w:sz w:val="20"/>
          <w:szCs w:val="20"/>
          <w:lang w:val="es-ES"/>
        </w:rPr>
        <w:t xml:space="preserve"> </w:t>
      </w:r>
      <w:proofErr w:type="spellStart"/>
      <w:r w:rsidRPr="003E7602">
        <w:rPr>
          <w:sz w:val="20"/>
          <w:szCs w:val="20"/>
          <w:lang w:val="es-ES"/>
        </w:rPr>
        <w:t>Emphasis</w:t>
      </w:r>
      <w:proofErr w:type="spellEnd"/>
      <w:r w:rsidRPr="003E7602">
        <w:rPr>
          <w:sz w:val="20"/>
          <w:szCs w:val="20"/>
          <w:lang w:val="es-ES"/>
        </w:rPr>
        <w:t xml:space="preserve"> original, McKay, </w:t>
      </w:r>
      <w:r w:rsidRPr="003E7602">
        <w:rPr>
          <w:i/>
          <w:sz w:val="20"/>
          <w:szCs w:val="20"/>
          <w:lang w:val="es-ES"/>
        </w:rPr>
        <w:t xml:space="preserve">A 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27 and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w:t>
      </w:r>
    </w:p>
  </w:footnote>
  <w:footnote w:id="33">
    <w:p w14:paraId="512FE784" w14:textId="77777777" w:rsidR="0082452A" w:rsidRPr="003E7602" w:rsidRDefault="0082452A" w:rsidP="0082452A">
      <w:pPr>
        <w:rPr>
          <w:sz w:val="20"/>
          <w:szCs w:val="20"/>
        </w:rPr>
      </w:pPr>
      <w:r w:rsidRPr="003E7602">
        <w:rPr>
          <w:sz w:val="20"/>
          <w:szCs w:val="20"/>
          <w:vertAlign w:val="superscript"/>
          <w:lang w:val="es-ES"/>
        </w:rPr>
        <w:t>32</w:t>
      </w:r>
      <w:r w:rsidRPr="003E7602">
        <w:rPr>
          <w:sz w:val="20"/>
          <w:szCs w:val="20"/>
          <w:lang w:val="es-ES"/>
        </w:rPr>
        <w:t xml:space="preserve"> McKay, </w:t>
      </w:r>
      <w:r w:rsidRPr="003E7602">
        <w:rPr>
          <w:i/>
          <w:sz w:val="20"/>
          <w:szCs w:val="20"/>
          <w:lang w:val="es-ES"/>
        </w:rPr>
        <w:t xml:space="preserve">A 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27–8.</w:t>
      </w:r>
    </w:p>
  </w:footnote>
  <w:footnote w:id="34">
    <w:p w14:paraId="35D18DD8" w14:textId="77777777" w:rsidR="0082452A" w:rsidRPr="003E7602" w:rsidRDefault="0082452A" w:rsidP="0082452A">
      <w:pPr>
        <w:rPr>
          <w:sz w:val="20"/>
          <w:szCs w:val="20"/>
        </w:rPr>
      </w:pPr>
      <w:r w:rsidRPr="003E7602">
        <w:rPr>
          <w:sz w:val="20"/>
          <w:szCs w:val="20"/>
          <w:vertAlign w:val="superscript"/>
          <w:lang w:val="es-ES"/>
        </w:rPr>
        <w:t>33</w:t>
      </w:r>
      <w:r w:rsidRPr="003E7602">
        <w:rPr>
          <w:sz w:val="20"/>
          <w:szCs w:val="20"/>
          <w:lang w:val="es-ES"/>
        </w:rPr>
        <w:t xml:space="preserve"> McKay, </w:t>
      </w:r>
      <w:r w:rsidRPr="003E7602">
        <w:rPr>
          <w:i/>
          <w:sz w:val="20"/>
          <w:szCs w:val="20"/>
          <w:lang w:val="es-ES"/>
        </w:rPr>
        <w:t xml:space="preserve">A 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29.</w:t>
      </w:r>
    </w:p>
  </w:footnote>
  <w:footnote w:id="35">
    <w:p w14:paraId="433B579C" w14:textId="77777777" w:rsidR="0082452A" w:rsidRPr="003E7602" w:rsidRDefault="0082452A" w:rsidP="0082452A">
      <w:pPr>
        <w:rPr>
          <w:sz w:val="20"/>
          <w:szCs w:val="20"/>
        </w:rPr>
      </w:pPr>
      <w:r w:rsidRPr="003E7602">
        <w:rPr>
          <w:sz w:val="20"/>
          <w:szCs w:val="20"/>
          <w:vertAlign w:val="superscript"/>
          <w:lang w:val="es-ES"/>
        </w:rPr>
        <w:t>34</w:t>
      </w:r>
      <w:r w:rsidRPr="003E7602">
        <w:rPr>
          <w:sz w:val="20"/>
          <w:szCs w:val="20"/>
          <w:lang w:val="es-ES"/>
        </w:rPr>
        <w:t xml:space="preserve"> Decker </w:t>
      </w:r>
      <w:proofErr w:type="spellStart"/>
      <w:r w:rsidRPr="003E7602">
        <w:rPr>
          <w:sz w:val="20"/>
          <w:szCs w:val="20"/>
          <w:lang w:val="es-ES"/>
        </w:rPr>
        <w:t>points</w:t>
      </w:r>
      <w:proofErr w:type="spellEnd"/>
      <w:r w:rsidRPr="003E7602">
        <w:rPr>
          <w:sz w:val="20"/>
          <w:szCs w:val="20"/>
          <w:lang w:val="es-ES"/>
        </w:rPr>
        <w:t xml:space="preserve"> </w:t>
      </w:r>
      <w:proofErr w:type="spellStart"/>
      <w:r w:rsidRPr="003E7602">
        <w:rPr>
          <w:sz w:val="20"/>
          <w:szCs w:val="20"/>
          <w:lang w:val="es-ES"/>
        </w:rPr>
        <w:t>out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McKay argues more </w:t>
      </w:r>
      <w:proofErr w:type="spellStart"/>
      <w:r w:rsidRPr="003E7602">
        <w:rPr>
          <w:sz w:val="20"/>
          <w:szCs w:val="20"/>
          <w:lang w:val="es-ES"/>
        </w:rPr>
        <w:t>prominently</w:t>
      </w:r>
      <w:proofErr w:type="spellEnd"/>
      <w:r w:rsidRPr="003E7602">
        <w:rPr>
          <w:sz w:val="20"/>
          <w:szCs w:val="20"/>
          <w:lang w:val="es-ES"/>
        </w:rPr>
        <w:t xml:space="preserve"> </w:t>
      </w:r>
      <w:proofErr w:type="spellStart"/>
      <w:r w:rsidRPr="003E7602">
        <w:rPr>
          <w:sz w:val="20"/>
          <w:szCs w:val="20"/>
          <w:lang w:val="es-ES"/>
        </w:rPr>
        <w:t>against</w:t>
      </w:r>
      <w:proofErr w:type="spellEnd"/>
      <w:r w:rsidRPr="003E7602">
        <w:rPr>
          <w:sz w:val="20"/>
          <w:szCs w:val="20"/>
          <w:lang w:val="es-ES"/>
        </w:rPr>
        <w:t xml:space="preserve"> </w:t>
      </w:r>
      <w:proofErr w:type="spellStart"/>
      <w:r w:rsidRPr="003E7602">
        <w:rPr>
          <w:sz w:val="20"/>
          <w:szCs w:val="20"/>
          <w:lang w:val="es-ES"/>
        </w:rPr>
        <w:t>morphological</w:t>
      </w:r>
      <w:proofErr w:type="spellEnd"/>
      <w:r w:rsidRPr="003E7602">
        <w:rPr>
          <w:sz w:val="20"/>
          <w:szCs w:val="20"/>
          <w:lang w:val="es-ES"/>
        </w:rPr>
        <w:t xml:space="preserve"> time-</w:t>
      </w:r>
      <w:proofErr w:type="spellStart"/>
      <w:r w:rsidRPr="003E7602">
        <w:rPr>
          <w:sz w:val="20"/>
          <w:szCs w:val="20"/>
          <w:lang w:val="es-ES"/>
        </w:rPr>
        <w:t>indication</w:t>
      </w:r>
      <w:proofErr w:type="spellEnd"/>
      <w:r w:rsidRPr="003E7602">
        <w:rPr>
          <w:sz w:val="20"/>
          <w:szCs w:val="20"/>
          <w:lang w:val="es-ES"/>
        </w:rPr>
        <w:t xml:space="preserve"> in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later</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McKay, “</w:t>
      </w:r>
      <w:proofErr w:type="spellStart"/>
      <w:r w:rsidRPr="003E7602">
        <w:rPr>
          <w:sz w:val="20"/>
          <w:szCs w:val="20"/>
          <w:lang w:val="es-ES"/>
        </w:rPr>
        <w:t>Syntax</w:t>
      </w:r>
      <w:proofErr w:type="spellEnd"/>
      <w:r w:rsidRPr="003E7602">
        <w:rPr>
          <w:sz w:val="20"/>
          <w:szCs w:val="20"/>
          <w:lang w:val="es-ES"/>
        </w:rPr>
        <w:t xml:space="preserve"> in Exegesis”, 45 and Decker, </w:t>
      </w:r>
      <w:r w:rsidRPr="003E7602">
        <w:rPr>
          <w:i/>
          <w:sz w:val="20"/>
          <w:szCs w:val="20"/>
          <w:lang w:val="es-ES"/>
        </w:rPr>
        <w:t>Temporal Deixis,</w:t>
      </w:r>
      <w:r w:rsidRPr="003E7602">
        <w:rPr>
          <w:sz w:val="20"/>
          <w:szCs w:val="20"/>
          <w:lang w:val="es-ES"/>
        </w:rPr>
        <w:t xml:space="preserve"> 18.</w:t>
      </w:r>
    </w:p>
  </w:footnote>
  <w:footnote w:id="36">
    <w:p w14:paraId="569CC1BB" w14:textId="77777777" w:rsidR="0082452A" w:rsidRPr="003E7602" w:rsidRDefault="0082452A" w:rsidP="0082452A">
      <w:pPr>
        <w:rPr>
          <w:sz w:val="20"/>
          <w:szCs w:val="20"/>
        </w:rPr>
      </w:pPr>
      <w:r w:rsidRPr="003E7602">
        <w:rPr>
          <w:sz w:val="20"/>
          <w:szCs w:val="20"/>
          <w:vertAlign w:val="superscript"/>
          <w:lang w:val="es-ES"/>
        </w:rPr>
        <w:t>35</w:t>
      </w:r>
      <w:r w:rsidRPr="003E7602">
        <w:rPr>
          <w:sz w:val="20"/>
          <w:szCs w:val="20"/>
          <w:lang w:val="es-ES"/>
        </w:rPr>
        <w:t xml:space="preserve"> Porter </w:t>
      </w:r>
      <w:proofErr w:type="spellStart"/>
      <w:r w:rsidRPr="003E7602">
        <w:rPr>
          <w:sz w:val="20"/>
          <w:szCs w:val="20"/>
          <w:lang w:val="es-ES"/>
        </w:rPr>
        <w:t>admits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methodology</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inspired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McKay’s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in </w:t>
      </w:r>
      <w:proofErr w:type="spellStart"/>
      <w:r w:rsidRPr="003E7602">
        <w:rPr>
          <w:sz w:val="20"/>
          <w:szCs w:val="20"/>
          <w:lang w:val="es-ES"/>
        </w:rPr>
        <w:t>many</w:t>
      </w:r>
      <w:proofErr w:type="spellEnd"/>
      <w:r w:rsidRPr="003E7602">
        <w:rPr>
          <w:sz w:val="20"/>
          <w:szCs w:val="20"/>
          <w:lang w:val="es-ES"/>
        </w:rPr>
        <w:t xml:space="preserve"> </w:t>
      </w:r>
      <w:proofErr w:type="spellStart"/>
      <w:r w:rsidRPr="003E7602">
        <w:rPr>
          <w:sz w:val="20"/>
          <w:szCs w:val="20"/>
          <w:lang w:val="es-ES"/>
        </w:rPr>
        <w:t>ways</w:t>
      </w:r>
      <w:proofErr w:type="spellEnd"/>
      <w:r w:rsidRPr="003E7602">
        <w:rPr>
          <w:sz w:val="20"/>
          <w:szCs w:val="20"/>
          <w:lang w:val="es-ES"/>
        </w:rPr>
        <w:t xml:space="preserve">. Fanning and Evans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draw</w:t>
      </w:r>
      <w:proofErr w:type="spellEnd"/>
      <w:r w:rsidRPr="003E7602">
        <w:rPr>
          <w:sz w:val="20"/>
          <w:szCs w:val="20"/>
          <w:lang w:val="es-ES"/>
        </w:rPr>
        <w:t xml:space="preserve"> </w:t>
      </w:r>
      <w:proofErr w:type="spellStart"/>
      <w:r w:rsidRPr="003E7602">
        <w:rPr>
          <w:sz w:val="20"/>
          <w:szCs w:val="20"/>
          <w:lang w:val="es-ES"/>
        </w:rPr>
        <w:t>upon</w:t>
      </w:r>
      <w:proofErr w:type="spellEnd"/>
      <w:r w:rsidRPr="003E7602">
        <w:rPr>
          <w:sz w:val="20"/>
          <w:szCs w:val="20"/>
          <w:lang w:val="es-ES"/>
        </w:rPr>
        <w:t xml:space="preserve"> McKay,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mostly</w:t>
      </w:r>
      <w:proofErr w:type="spellEnd"/>
      <w:r w:rsidRPr="003E7602">
        <w:rPr>
          <w:sz w:val="20"/>
          <w:szCs w:val="20"/>
          <w:lang w:val="es-ES"/>
        </w:rPr>
        <w:t xml:space="preserve"> in </w:t>
      </w:r>
      <w:proofErr w:type="spellStart"/>
      <w:r w:rsidRPr="003E7602">
        <w:rPr>
          <w:sz w:val="20"/>
          <w:szCs w:val="20"/>
          <w:lang w:val="es-ES"/>
        </w:rPr>
        <w:t>their</w:t>
      </w:r>
      <w:proofErr w:type="spellEnd"/>
      <w:r w:rsidRPr="003E7602">
        <w:rPr>
          <w:sz w:val="20"/>
          <w:szCs w:val="20"/>
          <w:lang w:val="es-ES"/>
        </w:rPr>
        <w:t xml:space="preserve"> </w:t>
      </w:r>
      <w:proofErr w:type="spellStart"/>
      <w:r w:rsidRPr="003E7602">
        <w:rPr>
          <w:sz w:val="20"/>
          <w:szCs w:val="20"/>
          <w:lang w:val="es-ES"/>
        </w:rPr>
        <w:t>analysis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individual tense-</w:t>
      </w:r>
      <w:proofErr w:type="spellStart"/>
      <w:r w:rsidRPr="003E7602">
        <w:rPr>
          <w:sz w:val="20"/>
          <w:szCs w:val="20"/>
          <w:lang w:val="es-ES"/>
        </w:rPr>
        <w:t>form</w:t>
      </w:r>
      <w:proofErr w:type="spellEnd"/>
      <w:r w:rsidRPr="003E7602">
        <w:rPr>
          <w:sz w:val="20"/>
          <w:szCs w:val="20"/>
          <w:lang w:val="es-ES"/>
        </w:rPr>
        <w:t>. Porter and Pitts,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Researches</w:t>
      </w:r>
      <w:proofErr w:type="spellEnd"/>
      <w:r w:rsidRPr="003E7602">
        <w:rPr>
          <w:sz w:val="20"/>
          <w:szCs w:val="20"/>
          <w:lang w:val="es-ES"/>
        </w:rPr>
        <w:t xml:space="preserve">”, 216–7;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93, 102, 104, 121–2, 147–8, etc. and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26, 54, 146, etc.</w:t>
      </w:r>
    </w:p>
  </w:footnote>
  <w:footnote w:id="37">
    <w:p w14:paraId="56C0F667" w14:textId="77777777" w:rsidR="0082452A" w:rsidRPr="003E7602" w:rsidRDefault="0082452A" w:rsidP="0082452A">
      <w:pPr>
        <w:rPr>
          <w:sz w:val="20"/>
          <w:szCs w:val="20"/>
        </w:rPr>
      </w:pPr>
      <w:r w:rsidRPr="003E7602">
        <w:rPr>
          <w:sz w:val="20"/>
          <w:szCs w:val="20"/>
          <w:vertAlign w:val="superscript"/>
          <w:lang w:val="es-ES"/>
        </w:rPr>
        <w:t>36</w:t>
      </w:r>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22.</w:t>
      </w:r>
    </w:p>
  </w:footnote>
  <w:footnote w:id="38">
    <w:p w14:paraId="43B9B498" w14:textId="77777777" w:rsidR="0082452A" w:rsidRPr="003E7602" w:rsidRDefault="0082452A" w:rsidP="0082452A">
      <w:pPr>
        <w:rPr>
          <w:sz w:val="20"/>
          <w:szCs w:val="20"/>
        </w:rPr>
      </w:pPr>
      <w:r w:rsidRPr="003E7602">
        <w:rPr>
          <w:sz w:val="20"/>
          <w:szCs w:val="20"/>
          <w:vertAlign w:val="superscript"/>
          <w:lang w:val="es-ES"/>
        </w:rPr>
        <w:t>37</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7–16.</w:t>
      </w:r>
    </w:p>
  </w:footnote>
  <w:footnote w:id="39">
    <w:p w14:paraId="465209A1" w14:textId="77777777" w:rsidR="0082452A" w:rsidRPr="003E7602" w:rsidRDefault="0082452A" w:rsidP="0082452A">
      <w:pPr>
        <w:rPr>
          <w:sz w:val="20"/>
          <w:szCs w:val="20"/>
        </w:rPr>
      </w:pPr>
      <w:r w:rsidRPr="003E7602">
        <w:rPr>
          <w:sz w:val="20"/>
          <w:szCs w:val="20"/>
          <w:vertAlign w:val="superscript"/>
          <w:lang w:val="es-ES"/>
        </w:rPr>
        <w:t>38</w:t>
      </w:r>
      <w:r w:rsidRPr="003E7602">
        <w:rPr>
          <w:sz w:val="20"/>
          <w:szCs w:val="20"/>
          <w:lang w:val="es-ES"/>
        </w:rPr>
        <w:t xml:space="preserve"> Porter, </w:t>
      </w:r>
      <w:proofErr w:type="spellStart"/>
      <w:r w:rsidRPr="003E7602">
        <w:rPr>
          <w:i/>
          <w:sz w:val="20"/>
          <w:szCs w:val="20"/>
          <w:lang w:val="es-ES"/>
        </w:rPr>
        <w:t>Idioms</w:t>
      </w:r>
      <w:proofErr w:type="spellEnd"/>
      <w:r w:rsidRPr="003E7602">
        <w:rPr>
          <w:i/>
          <w:sz w:val="20"/>
          <w:szCs w:val="20"/>
          <w:lang w:val="es-ES"/>
        </w:rPr>
        <w:t>,</w:t>
      </w:r>
      <w:r w:rsidRPr="003E7602">
        <w:rPr>
          <w:sz w:val="20"/>
          <w:szCs w:val="20"/>
          <w:lang w:val="es-ES"/>
        </w:rPr>
        <w:t xml:space="preserve"> 43. Porter </w:t>
      </w:r>
      <w:proofErr w:type="spellStart"/>
      <w:r w:rsidRPr="003E7602">
        <w:rPr>
          <w:sz w:val="20"/>
          <w:szCs w:val="20"/>
          <w:lang w:val="es-ES"/>
        </w:rPr>
        <w:t>contends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these</w:t>
      </w:r>
      <w:proofErr w:type="spellEnd"/>
      <w:r w:rsidRPr="003E7602">
        <w:rPr>
          <w:sz w:val="20"/>
          <w:szCs w:val="20"/>
          <w:lang w:val="es-ES"/>
        </w:rPr>
        <w:t xml:space="preserve"> </w:t>
      </w:r>
      <w:proofErr w:type="spellStart"/>
      <w:r w:rsidRPr="003E7602">
        <w:rPr>
          <w:sz w:val="20"/>
          <w:szCs w:val="20"/>
          <w:lang w:val="es-ES"/>
        </w:rPr>
        <w:t>peculiarities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form</w:t>
      </w:r>
      <w:proofErr w:type="spellEnd"/>
      <w:r w:rsidRPr="003E7602">
        <w:rPr>
          <w:sz w:val="20"/>
          <w:szCs w:val="20"/>
          <w:lang w:val="es-ES"/>
        </w:rPr>
        <w:t xml:space="preserve"> can be </w:t>
      </w:r>
      <w:proofErr w:type="spellStart"/>
      <w:r w:rsidRPr="003E7602">
        <w:rPr>
          <w:sz w:val="20"/>
          <w:szCs w:val="20"/>
          <w:lang w:val="es-ES"/>
        </w:rPr>
        <w:t>explained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its</w:t>
      </w:r>
      <w:proofErr w:type="spellEnd"/>
      <w:r w:rsidRPr="003E7602">
        <w:rPr>
          <w:sz w:val="20"/>
          <w:szCs w:val="20"/>
          <w:lang w:val="es-ES"/>
        </w:rPr>
        <w:t xml:space="preserve"> late </w:t>
      </w:r>
      <w:proofErr w:type="spellStart"/>
      <w:r w:rsidRPr="003E7602">
        <w:rPr>
          <w:sz w:val="20"/>
          <w:szCs w:val="20"/>
          <w:lang w:val="es-ES"/>
        </w:rPr>
        <w:t>development</w:t>
      </w:r>
      <w:proofErr w:type="spellEnd"/>
      <w:r w:rsidRPr="003E7602">
        <w:rPr>
          <w:sz w:val="20"/>
          <w:szCs w:val="20"/>
          <w:lang w:val="es-ES"/>
        </w:rPr>
        <w:t xml:space="preserve"> in </w:t>
      </w:r>
      <w:proofErr w:type="spellStart"/>
      <w:r w:rsidRPr="003E7602">
        <w:rPr>
          <w:sz w:val="20"/>
          <w:szCs w:val="20"/>
          <w:lang w:val="es-ES"/>
        </w:rPr>
        <w:t>Greek</w:t>
      </w:r>
      <w:proofErr w:type="spellEnd"/>
      <w:r w:rsidRPr="003E7602">
        <w:rPr>
          <w:sz w:val="20"/>
          <w:szCs w:val="20"/>
          <w:lang w:val="es-ES"/>
        </w:rPr>
        <w:t xml:space="preserve"> verbal </w:t>
      </w:r>
      <w:proofErr w:type="spellStart"/>
      <w:r w:rsidRPr="003E7602">
        <w:rPr>
          <w:sz w:val="20"/>
          <w:szCs w:val="20"/>
          <w:lang w:val="es-ES"/>
        </w:rPr>
        <w:t>structure</w:t>
      </w:r>
      <w:proofErr w:type="spellEnd"/>
      <w:r w:rsidRPr="003E7602">
        <w:rPr>
          <w:sz w:val="20"/>
          <w:szCs w:val="20"/>
          <w:lang w:val="es-ES"/>
        </w:rPr>
        <w:t xml:space="preserve"> and </w:t>
      </w:r>
      <w:proofErr w:type="spellStart"/>
      <w:r w:rsidRPr="003E7602">
        <w:rPr>
          <w:sz w:val="20"/>
          <w:szCs w:val="20"/>
          <w:lang w:val="es-ES"/>
        </w:rPr>
        <w:t>thus</w:t>
      </w:r>
      <w:proofErr w:type="spellEnd"/>
      <w:r w:rsidRPr="003E7602">
        <w:rPr>
          <w:sz w:val="20"/>
          <w:szCs w:val="20"/>
          <w:lang w:val="es-ES"/>
        </w:rPr>
        <w:t xml:space="preserve"> </w:t>
      </w:r>
      <w:proofErr w:type="spellStart"/>
      <w:r w:rsidRPr="003E7602">
        <w:rPr>
          <w:sz w:val="20"/>
          <w:szCs w:val="20"/>
          <w:lang w:val="es-ES"/>
        </w:rPr>
        <w:t>independence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in </w:t>
      </w:r>
      <w:proofErr w:type="spellStart"/>
      <w:r w:rsidRPr="003E7602">
        <w:rPr>
          <w:sz w:val="20"/>
          <w:szCs w:val="20"/>
          <w:lang w:val="es-ES"/>
        </w:rPr>
        <w:t>relation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rest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network</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95.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below</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more </w:t>
      </w:r>
      <w:proofErr w:type="spellStart"/>
      <w:r w:rsidRPr="003E7602">
        <w:rPr>
          <w:sz w:val="20"/>
          <w:szCs w:val="20"/>
          <w:lang w:val="es-ES"/>
        </w:rPr>
        <w:t>detail</w:t>
      </w:r>
      <w:proofErr w:type="spellEnd"/>
      <w:r w:rsidRPr="003E7602">
        <w:rPr>
          <w:sz w:val="20"/>
          <w:szCs w:val="20"/>
          <w:lang w:val="es-ES"/>
        </w:rPr>
        <w:t>.</w:t>
      </w:r>
    </w:p>
  </w:footnote>
  <w:footnote w:id="40">
    <w:p w14:paraId="54483A3B" w14:textId="77777777" w:rsidR="0082452A" w:rsidRPr="003E7602" w:rsidRDefault="0082452A" w:rsidP="0082452A">
      <w:pPr>
        <w:rPr>
          <w:sz w:val="20"/>
          <w:szCs w:val="20"/>
        </w:rPr>
      </w:pPr>
      <w:r w:rsidRPr="003E7602">
        <w:rPr>
          <w:sz w:val="20"/>
          <w:szCs w:val="20"/>
          <w:vertAlign w:val="superscript"/>
          <w:lang w:val="es-ES"/>
        </w:rPr>
        <w:t>39</w:t>
      </w:r>
      <w:r w:rsidRPr="003E7602">
        <w:rPr>
          <w:sz w:val="20"/>
          <w:szCs w:val="20"/>
          <w:lang w:val="es-ES"/>
        </w:rPr>
        <w:t xml:space="preserve"> More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next</w:t>
      </w:r>
      <w:proofErr w:type="spellEnd"/>
      <w:r w:rsidRPr="003E7602">
        <w:rPr>
          <w:sz w:val="20"/>
          <w:szCs w:val="20"/>
          <w:lang w:val="es-ES"/>
        </w:rPr>
        <w:t xml:space="preserve"> </w:t>
      </w:r>
      <w:proofErr w:type="spellStart"/>
      <w:r w:rsidRPr="003E7602">
        <w:rPr>
          <w:sz w:val="20"/>
          <w:szCs w:val="20"/>
          <w:lang w:val="es-ES"/>
        </w:rPr>
        <w:t>section</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93–7 and 409–16.</w:t>
      </w:r>
    </w:p>
  </w:footnote>
  <w:footnote w:id="41">
    <w:p w14:paraId="71EED3FB" w14:textId="77777777" w:rsidR="0082452A" w:rsidRPr="003E7602" w:rsidRDefault="0082452A" w:rsidP="0082452A">
      <w:pPr>
        <w:rPr>
          <w:sz w:val="20"/>
          <w:szCs w:val="20"/>
        </w:rPr>
      </w:pPr>
      <w:r w:rsidRPr="003E7602">
        <w:rPr>
          <w:sz w:val="20"/>
          <w:szCs w:val="20"/>
          <w:vertAlign w:val="superscript"/>
          <w:lang w:val="es-ES"/>
        </w:rPr>
        <w:t>40</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a more </w:t>
      </w:r>
      <w:proofErr w:type="spellStart"/>
      <w:r w:rsidRPr="003E7602">
        <w:rPr>
          <w:sz w:val="20"/>
          <w:szCs w:val="20"/>
          <w:lang w:val="es-ES"/>
        </w:rPr>
        <w:t>developed</w:t>
      </w:r>
      <w:proofErr w:type="spellEnd"/>
      <w:r w:rsidRPr="003E7602">
        <w:rPr>
          <w:sz w:val="20"/>
          <w:szCs w:val="20"/>
          <w:lang w:val="es-ES"/>
        </w:rPr>
        <w:t xml:space="preserve"> </w:t>
      </w:r>
      <w:proofErr w:type="spellStart"/>
      <w:r w:rsidRPr="003E7602">
        <w:rPr>
          <w:sz w:val="20"/>
          <w:szCs w:val="20"/>
          <w:lang w:val="es-ES"/>
        </w:rPr>
        <w:t>version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verbal </w:t>
      </w:r>
      <w:proofErr w:type="spellStart"/>
      <w:r w:rsidRPr="003E7602">
        <w:rPr>
          <w:sz w:val="20"/>
          <w:szCs w:val="20"/>
          <w:lang w:val="es-ES"/>
        </w:rPr>
        <w:t>network</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S.E. Porter and M.B. O’Donnell,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Verbal Network </w:t>
      </w:r>
      <w:proofErr w:type="spellStart"/>
      <w:r w:rsidRPr="003E7602">
        <w:rPr>
          <w:sz w:val="20"/>
          <w:szCs w:val="20"/>
          <w:lang w:val="es-ES"/>
        </w:rPr>
        <w:t>Viewed</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a </w:t>
      </w:r>
      <w:proofErr w:type="spellStart"/>
      <w:r w:rsidRPr="003E7602">
        <w:rPr>
          <w:sz w:val="20"/>
          <w:szCs w:val="20"/>
          <w:lang w:val="es-ES"/>
        </w:rPr>
        <w:t>Probabilistic</w:t>
      </w:r>
      <w:proofErr w:type="spellEnd"/>
      <w:r w:rsidRPr="003E7602">
        <w:rPr>
          <w:sz w:val="20"/>
          <w:szCs w:val="20"/>
          <w:lang w:val="es-ES"/>
        </w:rPr>
        <w:t xml:space="preserve"> </w:t>
      </w:r>
      <w:proofErr w:type="spellStart"/>
      <w:r w:rsidRPr="003E7602">
        <w:rPr>
          <w:sz w:val="20"/>
          <w:szCs w:val="20"/>
          <w:lang w:val="es-ES"/>
        </w:rPr>
        <w:t>Standpoint</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Exercise</w:t>
      </w:r>
      <w:proofErr w:type="spellEnd"/>
      <w:r w:rsidRPr="003E7602">
        <w:rPr>
          <w:sz w:val="20"/>
          <w:szCs w:val="20"/>
          <w:lang w:val="es-ES"/>
        </w:rPr>
        <w:t xml:space="preserve"> in </w:t>
      </w:r>
      <w:proofErr w:type="spellStart"/>
      <w:r w:rsidRPr="003E7602">
        <w:rPr>
          <w:sz w:val="20"/>
          <w:szCs w:val="20"/>
          <w:lang w:val="es-ES"/>
        </w:rPr>
        <w:t>Hallidayan</w:t>
      </w:r>
      <w:proofErr w:type="spellEnd"/>
      <w:r w:rsidRPr="003E7602">
        <w:rPr>
          <w:sz w:val="20"/>
          <w:szCs w:val="20"/>
          <w:lang w:val="es-ES"/>
        </w:rPr>
        <w:t xml:space="preserve"> </w:t>
      </w:r>
      <w:proofErr w:type="spellStart"/>
      <w:r w:rsidRPr="003E7602">
        <w:rPr>
          <w:sz w:val="20"/>
          <w:szCs w:val="20"/>
          <w:lang w:val="es-ES"/>
        </w:rPr>
        <w:t>Linguistics</w:t>
      </w:r>
      <w:proofErr w:type="spellEnd"/>
      <w:r w:rsidRPr="003E7602">
        <w:rPr>
          <w:sz w:val="20"/>
          <w:szCs w:val="20"/>
          <w:lang w:val="es-ES"/>
        </w:rPr>
        <w:t xml:space="preserve">”, </w:t>
      </w:r>
      <w:proofErr w:type="spellStart"/>
      <w:r w:rsidRPr="003E7602">
        <w:rPr>
          <w:i/>
          <w:sz w:val="20"/>
          <w:szCs w:val="20"/>
          <w:lang w:val="es-ES"/>
        </w:rPr>
        <w:t>FgNT</w:t>
      </w:r>
      <w:proofErr w:type="spellEnd"/>
      <w:r w:rsidRPr="003E7602">
        <w:rPr>
          <w:sz w:val="20"/>
          <w:szCs w:val="20"/>
          <w:lang w:val="es-ES"/>
        </w:rPr>
        <w:t xml:space="preserve"> 14 (2001) 40.</w:t>
      </w:r>
    </w:p>
  </w:footnote>
  <w:footnote w:id="42">
    <w:p w14:paraId="72472942" w14:textId="77777777" w:rsidR="0082452A" w:rsidRPr="003E7602" w:rsidRDefault="0082452A" w:rsidP="0082452A">
      <w:pPr>
        <w:rPr>
          <w:sz w:val="20"/>
          <w:szCs w:val="20"/>
        </w:rPr>
      </w:pPr>
      <w:r w:rsidRPr="003E7602">
        <w:rPr>
          <w:sz w:val="20"/>
          <w:szCs w:val="20"/>
          <w:vertAlign w:val="superscript"/>
          <w:lang w:val="es-ES"/>
        </w:rPr>
        <w:t>41</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refer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89–109, esp. 93–6.</w:t>
      </w:r>
    </w:p>
  </w:footnote>
  <w:footnote w:id="43">
    <w:p w14:paraId="2F06CA87" w14:textId="77777777" w:rsidR="0082452A" w:rsidRPr="003E7602" w:rsidRDefault="0082452A" w:rsidP="0082452A">
      <w:pPr>
        <w:rPr>
          <w:sz w:val="20"/>
          <w:szCs w:val="20"/>
        </w:rPr>
      </w:pPr>
      <w:r w:rsidRPr="003E7602">
        <w:rPr>
          <w:sz w:val="20"/>
          <w:szCs w:val="20"/>
          <w:vertAlign w:val="superscript"/>
          <w:lang w:val="es-ES"/>
        </w:rPr>
        <w:t>42</w:t>
      </w:r>
      <w:r w:rsidRPr="003E7602">
        <w:rPr>
          <w:sz w:val="20"/>
          <w:szCs w:val="20"/>
          <w:lang w:val="es-ES"/>
        </w:rPr>
        <w:t xml:space="preserve"> </w:t>
      </w:r>
      <w:proofErr w:type="spellStart"/>
      <w:r w:rsidRPr="003E7602">
        <w:rPr>
          <w:sz w:val="20"/>
          <w:szCs w:val="20"/>
          <w:lang w:val="es-ES"/>
        </w:rPr>
        <w:t>Part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chart 4 in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109.</w:t>
      </w:r>
    </w:p>
  </w:footnote>
  <w:footnote w:id="44">
    <w:p w14:paraId="32947922" w14:textId="77777777" w:rsidR="0082452A" w:rsidRPr="003E7602" w:rsidRDefault="0082452A" w:rsidP="0082452A">
      <w:pPr>
        <w:rPr>
          <w:sz w:val="20"/>
          <w:szCs w:val="20"/>
        </w:rPr>
      </w:pPr>
      <w:r w:rsidRPr="003E7602">
        <w:rPr>
          <w:sz w:val="20"/>
          <w:szCs w:val="20"/>
          <w:vertAlign w:val="superscript"/>
          <w:lang w:val="es-ES"/>
        </w:rPr>
        <w:t>43</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84.</w:t>
      </w:r>
    </w:p>
  </w:footnote>
  <w:footnote w:id="45">
    <w:p w14:paraId="04F7C9E6" w14:textId="77777777" w:rsidR="0082452A" w:rsidRPr="003E7602" w:rsidRDefault="0082452A" w:rsidP="0082452A">
      <w:pPr>
        <w:rPr>
          <w:sz w:val="20"/>
          <w:szCs w:val="20"/>
        </w:rPr>
      </w:pPr>
      <w:r w:rsidRPr="003E7602">
        <w:rPr>
          <w:sz w:val="20"/>
          <w:szCs w:val="20"/>
          <w:vertAlign w:val="superscript"/>
          <w:lang w:val="es-ES"/>
        </w:rPr>
        <w:t>44</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85.</w:t>
      </w:r>
    </w:p>
  </w:footnote>
  <w:footnote w:id="46">
    <w:p w14:paraId="3109270A" w14:textId="77777777" w:rsidR="0082452A" w:rsidRPr="003E7602" w:rsidRDefault="0082452A" w:rsidP="0082452A">
      <w:pPr>
        <w:rPr>
          <w:sz w:val="20"/>
          <w:szCs w:val="20"/>
        </w:rPr>
      </w:pPr>
      <w:r w:rsidRPr="003E7602">
        <w:rPr>
          <w:sz w:val="20"/>
          <w:szCs w:val="20"/>
          <w:vertAlign w:val="superscript"/>
          <w:lang w:val="es-ES"/>
        </w:rPr>
        <w:t>45</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38–41.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Bache, </w:t>
      </w:r>
      <w:proofErr w:type="spellStart"/>
      <w:r w:rsidRPr="003E7602">
        <w:rPr>
          <w:i/>
          <w:sz w:val="20"/>
          <w:szCs w:val="20"/>
          <w:lang w:val="es-ES"/>
        </w:rPr>
        <w:t>Aspect</w:t>
      </w:r>
      <w:proofErr w:type="spellEnd"/>
      <w:r w:rsidRPr="003E7602">
        <w:rPr>
          <w:i/>
          <w:sz w:val="20"/>
          <w:szCs w:val="20"/>
          <w:lang w:val="es-ES"/>
        </w:rPr>
        <w:t xml:space="preserve">, Tense and </w:t>
      </w:r>
      <w:proofErr w:type="spellStart"/>
      <w:r w:rsidRPr="003E7602">
        <w:rPr>
          <w:i/>
          <w:sz w:val="20"/>
          <w:szCs w:val="20"/>
          <w:lang w:val="es-ES"/>
        </w:rPr>
        <w:t>Action</w:t>
      </w:r>
      <w:proofErr w:type="spellEnd"/>
      <w:r w:rsidRPr="003E7602">
        <w:rPr>
          <w:sz w:val="20"/>
          <w:szCs w:val="20"/>
          <w:lang w:val="es-ES"/>
        </w:rPr>
        <w:t>, 227–44.</w:t>
      </w:r>
    </w:p>
  </w:footnote>
  <w:footnote w:id="47">
    <w:p w14:paraId="472B8419" w14:textId="77777777" w:rsidR="0082452A" w:rsidRPr="003E7602" w:rsidRDefault="0082452A" w:rsidP="0082452A">
      <w:pPr>
        <w:rPr>
          <w:sz w:val="20"/>
          <w:szCs w:val="20"/>
        </w:rPr>
      </w:pPr>
      <w:r w:rsidRPr="003E7602">
        <w:rPr>
          <w:sz w:val="20"/>
          <w:szCs w:val="20"/>
          <w:vertAlign w:val="superscript"/>
          <w:lang w:val="es-ES"/>
        </w:rPr>
        <w:t>46</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31.</w:t>
      </w:r>
    </w:p>
  </w:footnote>
  <w:footnote w:id="48">
    <w:p w14:paraId="6B778846" w14:textId="77777777" w:rsidR="0082452A" w:rsidRPr="003E7602" w:rsidRDefault="0082452A" w:rsidP="0082452A">
      <w:pPr>
        <w:rPr>
          <w:sz w:val="20"/>
          <w:szCs w:val="20"/>
        </w:rPr>
      </w:pPr>
      <w:r w:rsidRPr="003E7602">
        <w:rPr>
          <w:sz w:val="20"/>
          <w:szCs w:val="20"/>
          <w:vertAlign w:val="superscript"/>
          <w:lang w:val="es-ES"/>
        </w:rPr>
        <w:t>47</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77, 86.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linguistic</w:t>
      </w:r>
      <w:proofErr w:type="spellEnd"/>
      <w:r w:rsidRPr="003E7602">
        <w:rPr>
          <w:sz w:val="20"/>
          <w:szCs w:val="20"/>
          <w:lang w:val="es-ES"/>
        </w:rPr>
        <w:t xml:space="preserve"> </w:t>
      </w:r>
      <w:proofErr w:type="spellStart"/>
      <w:r w:rsidRPr="003E7602">
        <w:rPr>
          <w:sz w:val="20"/>
          <w:szCs w:val="20"/>
          <w:lang w:val="es-ES"/>
        </w:rPr>
        <w:t>features</w:t>
      </w:r>
      <w:proofErr w:type="spellEnd"/>
      <w:r w:rsidRPr="003E7602">
        <w:rPr>
          <w:sz w:val="20"/>
          <w:szCs w:val="20"/>
          <w:lang w:val="es-ES"/>
        </w:rPr>
        <w:t xml:space="preserve"> </w:t>
      </w:r>
      <w:proofErr w:type="spellStart"/>
      <w:r w:rsidRPr="003E7602">
        <w:rPr>
          <w:sz w:val="20"/>
          <w:szCs w:val="20"/>
          <w:lang w:val="es-ES"/>
        </w:rPr>
        <w:t>include</w:t>
      </w:r>
      <w:proofErr w:type="spellEnd"/>
      <w:r w:rsidRPr="003E7602">
        <w:rPr>
          <w:sz w:val="20"/>
          <w:szCs w:val="20"/>
          <w:lang w:val="es-ES"/>
        </w:rPr>
        <w:t xml:space="preserve"> tense, </w:t>
      </w:r>
      <w:proofErr w:type="spellStart"/>
      <w:r w:rsidRPr="003E7602">
        <w:rPr>
          <w:sz w:val="20"/>
          <w:szCs w:val="20"/>
          <w:lang w:val="es-ES"/>
        </w:rPr>
        <w:t>structural</w:t>
      </w:r>
      <w:proofErr w:type="spellEnd"/>
      <w:r w:rsidRPr="003E7602">
        <w:rPr>
          <w:sz w:val="20"/>
          <w:szCs w:val="20"/>
          <w:lang w:val="es-ES"/>
        </w:rPr>
        <w:t xml:space="preserve"> </w:t>
      </w:r>
      <w:proofErr w:type="spellStart"/>
      <w:r w:rsidRPr="003E7602">
        <w:rPr>
          <w:sz w:val="20"/>
          <w:szCs w:val="20"/>
          <w:lang w:val="es-ES"/>
        </w:rPr>
        <w:t>oppositions</w:t>
      </w:r>
      <w:proofErr w:type="spellEnd"/>
      <w:r w:rsidRPr="003E7602">
        <w:rPr>
          <w:sz w:val="20"/>
          <w:szCs w:val="20"/>
          <w:lang w:val="es-ES"/>
        </w:rPr>
        <w:t xml:space="preserve"> </w:t>
      </w:r>
      <w:proofErr w:type="spellStart"/>
      <w:r w:rsidRPr="003E7602">
        <w:rPr>
          <w:sz w:val="20"/>
          <w:szCs w:val="20"/>
          <w:lang w:val="es-ES"/>
        </w:rPr>
        <w:t>among</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xml:space="preserve"> and </w:t>
      </w:r>
      <w:proofErr w:type="spellStart"/>
      <w:r w:rsidRPr="003E7602">
        <w:rPr>
          <w:sz w:val="20"/>
          <w:szCs w:val="20"/>
          <w:lang w:val="es-ES"/>
        </w:rPr>
        <w:t>discourse</w:t>
      </w:r>
      <w:proofErr w:type="spellEnd"/>
      <w:r w:rsidRPr="003E7602">
        <w:rPr>
          <w:sz w:val="20"/>
          <w:szCs w:val="20"/>
          <w:lang w:val="es-ES"/>
        </w:rPr>
        <w:t xml:space="preserve"> </w:t>
      </w:r>
      <w:proofErr w:type="spellStart"/>
      <w:r w:rsidRPr="003E7602">
        <w:rPr>
          <w:sz w:val="20"/>
          <w:szCs w:val="20"/>
          <w:lang w:val="es-ES"/>
        </w:rPr>
        <w:t>functions</w:t>
      </w:r>
      <w:proofErr w:type="spellEnd"/>
      <w:r w:rsidRPr="003E7602">
        <w:rPr>
          <w:sz w:val="20"/>
          <w:szCs w:val="20"/>
          <w:lang w:val="es-ES"/>
        </w:rPr>
        <w:t>. Porter and Pitts,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Researches</w:t>
      </w:r>
      <w:proofErr w:type="spellEnd"/>
      <w:r w:rsidRPr="003E7602">
        <w:rPr>
          <w:sz w:val="20"/>
          <w:szCs w:val="20"/>
          <w:lang w:val="es-ES"/>
        </w:rPr>
        <w:t>”, 217–8.</w:t>
      </w:r>
    </w:p>
  </w:footnote>
  <w:footnote w:id="49">
    <w:p w14:paraId="63B3D36C" w14:textId="77777777" w:rsidR="0082452A" w:rsidRPr="003E7602" w:rsidRDefault="0082452A" w:rsidP="0082452A">
      <w:pPr>
        <w:rPr>
          <w:sz w:val="20"/>
          <w:szCs w:val="20"/>
        </w:rPr>
      </w:pPr>
      <w:r w:rsidRPr="003E7602">
        <w:rPr>
          <w:sz w:val="20"/>
          <w:szCs w:val="20"/>
          <w:vertAlign w:val="superscript"/>
          <w:lang w:val="es-ES"/>
        </w:rPr>
        <w:t>48</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application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Vendler</w:t>
      </w:r>
      <w:proofErr w:type="spellEnd"/>
      <w:r w:rsidRPr="003E7602">
        <w:rPr>
          <w:sz w:val="20"/>
          <w:szCs w:val="20"/>
          <w:lang w:val="es-ES"/>
        </w:rPr>
        <w:t xml:space="preserve">-Kenny </w:t>
      </w:r>
      <w:proofErr w:type="spellStart"/>
      <w:r w:rsidRPr="003E7602">
        <w:rPr>
          <w:sz w:val="20"/>
          <w:szCs w:val="20"/>
          <w:lang w:val="es-ES"/>
        </w:rPr>
        <w:t>taxonomy</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 126–96</w:t>
      </w:r>
      <w:r w:rsidRPr="003E7602">
        <w:rPr>
          <w:sz w:val="20"/>
          <w:szCs w:val="20"/>
          <w:lang w:val="es-ES"/>
        </w:rPr>
        <w:t>.</w:t>
      </w:r>
    </w:p>
  </w:footnote>
  <w:footnote w:id="50">
    <w:p w14:paraId="04C2C8F4" w14:textId="77777777" w:rsidR="0082452A" w:rsidRPr="003E7602" w:rsidRDefault="0082452A" w:rsidP="0082452A">
      <w:pPr>
        <w:rPr>
          <w:sz w:val="20"/>
          <w:szCs w:val="20"/>
        </w:rPr>
      </w:pPr>
      <w:r w:rsidRPr="003E7602">
        <w:rPr>
          <w:sz w:val="20"/>
          <w:szCs w:val="20"/>
          <w:vertAlign w:val="superscript"/>
          <w:lang w:val="es-ES"/>
        </w:rPr>
        <w:t>49</w:t>
      </w:r>
      <w:r w:rsidRPr="003E7602">
        <w:rPr>
          <w:sz w:val="20"/>
          <w:szCs w:val="20"/>
          <w:lang w:val="es-ES"/>
        </w:rPr>
        <w:t xml:space="preserve"> Porter and Pitts </w:t>
      </w:r>
      <w:proofErr w:type="spellStart"/>
      <w:r w:rsidRPr="003E7602">
        <w:rPr>
          <w:sz w:val="20"/>
          <w:szCs w:val="20"/>
          <w:lang w:val="es-ES"/>
        </w:rPr>
        <w:t>consider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inter-relational</w:t>
      </w:r>
      <w:proofErr w:type="spellEnd"/>
      <w:r w:rsidRPr="003E7602">
        <w:rPr>
          <w:sz w:val="20"/>
          <w:szCs w:val="20"/>
          <w:lang w:val="es-ES"/>
        </w:rPr>
        <w:t xml:space="preserve"> </w:t>
      </w:r>
      <w:proofErr w:type="spellStart"/>
      <w:r w:rsidRPr="003E7602">
        <w:rPr>
          <w:sz w:val="20"/>
          <w:szCs w:val="20"/>
          <w:lang w:val="es-ES"/>
        </w:rPr>
        <w:t>dimension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Fanning’s</w:t>
      </w:r>
      <w:proofErr w:type="spellEnd"/>
      <w:r w:rsidRPr="003E7602">
        <w:rPr>
          <w:sz w:val="20"/>
          <w:szCs w:val="20"/>
          <w:lang w:val="es-ES"/>
        </w:rPr>
        <w:t xml:space="preserve"> </w:t>
      </w:r>
      <w:proofErr w:type="spellStart"/>
      <w:r w:rsidRPr="003E7602">
        <w:rPr>
          <w:sz w:val="20"/>
          <w:szCs w:val="20"/>
          <w:lang w:val="es-ES"/>
        </w:rPr>
        <w:t>model</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perhaps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most</w:t>
      </w:r>
      <w:proofErr w:type="spellEnd"/>
      <w:r w:rsidRPr="003E7602">
        <w:rPr>
          <w:sz w:val="20"/>
          <w:szCs w:val="20"/>
          <w:lang w:val="es-ES"/>
        </w:rPr>
        <w:t xml:space="preserve"> </w:t>
      </w:r>
      <w:proofErr w:type="spellStart"/>
      <w:r w:rsidRPr="003E7602">
        <w:rPr>
          <w:sz w:val="20"/>
          <w:szCs w:val="20"/>
          <w:lang w:val="es-ES"/>
        </w:rPr>
        <w:t>distinguishing</w:t>
      </w:r>
      <w:proofErr w:type="spellEnd"/>
      <w:r w:rsidRPr="003E7602">
        <w:rPr>
          <w:sz w:val="20"/>
          <w:szCs w:val="20"/>
          <w:lang w:val="es-ES"/>
        </w:rPr>
        <w:t xml:space="preserve"> and </w:t>
      </w:r>
      <w:proofErr w:type="spellStart"/>
      <w:r w:rsidRPr="003E7602">
        <w:rPr>
          <w:sz w:val="20"/>
          <w:szCs w:val="20"/>
          <w:lang w:val="es-ES"/>
        </w:rPr>
        <w:t>complex</w:t>
      </w:r>
      <w:proofErr w:type="spellEnd"/>
      <w:r w:rsidRPr="003E7602">
        <w:rPr>
          <w:sz w:val="20"/>
          <w:szCs w:val="20"/>
          <w:lang w:val="es-ES"/>
        </w:rPr>
        <w:t xml:space="preserve"> </w:t>
      </w:r>
      <w:proofErr w:type="spellStart"/>
      <w:r w:rsidRPr="003E7602">
        <w:rPr>
          <w:sz w:val="20"/>
          <w:szCs w:val="20"/>
          <w:lang w:val="es-ES"/>
        </w:rPr>
        <w:t>characteristic</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Porter and Pitts, “</w:t>
      </w:r>
      <w:proofErr w:type="spellStart"/>
      <w:r w:rsidRPr="003E7602">
        <w:rPr>
          <w:sz w:val="20"/>
          <w:szCs w:val="20"/>
          <w:lang w:val="es-ES"/>
        </w:rPr>
        <w:t>Recent</w:t>
      </w:r>
      <w:proofErr w:type="spellEnd"/>
      <w:r w:rsidRPr="003E7602">
        <w:rPr>
          <w:sz w:val="20"/>
          <w:szCs w:val="20"/>
          <w:lang w:val="es-ES"/>
        </w:rPr>
        <w:t xml:space="preserve"> </w:t>
      </w:r>
      <w:proofErr w:type="spellStart"/>
      <w:r w:rsidRPr="003E7602">
        <w:rPr>
          <w:sz w:val="20"/>
          <w:szCs w:val="20"/>
          <w:lang w:val="es-ES"/>
        </w:rPr>
        <w:t>Researches</w:t>
      </w:r>
      <w:proofErr w:type="spellEnd"/>
      <w:r w:rsidRPr="003E7602">
        <w:rPr>
          <w:sz w:val="20"/>
          <w:szCs w:val="20"/>
          <w:lang w:val="es-ES"/>
        </w:rPr>
        <w:t>”, 218.</w:t>
      </w:r>
    </w:p>
  </w:footnote>
  <w:footnote w:id="51">
    <w:p w14:paraId="3FA3EFA3" w14:textId="77777777" w:rsidR="0082452A" w:rsidRPr="003E7602" w:rsidRDefault="0082452A" w:rsidP="0082452A">
      <w:pPr>
        <w:rPr>
          <w:sz w:val="20"/>
          <w:szCs w:val="20"/>
        </w:rPr>
      </w:pPr>
      <w:r w:rsidRPr="003E7602">
        <w:rPr>
          <w:sz w:val="20"/>
          <w:szCs w:val="20"/>
          <w:vertAlign w:val="superscript"/>
          <w:lang w:val="es-ES"/>
        </w:rPr>
        <w:t>50</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323–4, 406–7. Decker </w:t>
      </w:r>
      <w:proofErr w:type="spellStart"/>
      <w:r w:rsidRPr="003E7602">
        <w:rPr>
          <w:sz w:val="20"/>
          <w:szCs w:val="20"/>
          <w:lang w:val="es-ES"/>
        </w:rPr>
        <w:t>found</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temporal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puzzling</w:t>
      </w:r>
      <w:proofErr w:type="spellEnd"/>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20–1.</w:t>
      </w:r>
    </w:p>
  </w:footnote>
  <w:footnote w:id="52">
    <w:p w14:paraId="0F2D267F" w14:textId="77777777" w:rsidR="0082452A" w:rsidRPr="003E7602" w:rsidRDefault="0082452A" w:rsidP="0082452A">
      <w:pPr>
        <w:rPr>
          <w:sz w:val="20"/>
          <w:szCs w:val="20"/>
        </w:rPr>
      </w:pPr>
      <w:r w:rsidRPr="003E7602">
        <w:rPr>
          <w:sz w:val="20"/>
          <w:szCs w:val="20"/>
          <w:vertAlign w:val="superscript"/>
          <w:lang w:val="es-ES"/>
        </w:rPr>
        <w:t>51</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198–9 and 240.</w:t>
      </w:r>
    </w:p>
  </w:footnote>
  <w:footnote w:id="53">
    <w:p w14:paraId="522A874A" w14:textId="77777777" w:rsidR="0082452A" w:rsidRPr="003E7602" w:rsidRDefault="0082452A" w:rsidP="0082452A">
      <w:pPr>
        <w:rPr>
          <w:sz w:val="20"/>
          <w:szCs w:val="20"/>
        </w:rPr>
      </w:pPr>
      <w:r w:rsidRPr="003E7602">
        <w:rPr>
          <w:sz w:val="20"/>
          <w:szCs w:val="20"/>
          <w:vertAlign w:val="superscript"/>
          <w:lang w:val="es-ES"/>
        </w:rPr>
        <w:t>52</w:t>
      </w:r>
      <w:r w:rsidRPr="003E7602">
        <w:rPr>
          <w:sz w:val="20"/>
          <w:szCs w:val="20"/>
          <w:lang w:val="es-ES"/>
        </w:rPr>
        <w:t xml:space="preserve"> In </w:t>
      </w:r>
      <w:proofErr w:type="spellStart"/>
      <w:r w:rsidRPr="003E7602">
        <w:rPr>
          <w:sz w:val="20"/>
          <w:szCs w:val="20"/>
          <w:lang w:val="es-ES"/>
        </w:rPr>
        <w:t>her</w:t>
      </w:r>
      <w:proofErr w:type="spellEnd"/>
      <w:r w:rsidRPr="003E7602">
        <w:rPr>
          <w:sz w:val="20"/>
          <w:szCs w:val="20"/>
          <w:lang w:val="es-ES"/>
        </w:rPr>
        <w:t xml:space="preserve"> </w:t>
      </w:r>
      <w:proofErr w:type="spellStart"/>
      <w:r w:rsidRPr="003E7602">
        <w:rPr>
          <w:sz w:val="20"/>
          <w:szCs w:val="20"/>
          <w:lang w:val="es-ES"/>
        </w:rPr>
        <w:t>own</w:t>
      </w:r>
      <w:proofErr w:type="spellEnd"/>
      <w:r w:rsidRPr="003E7602">
        <w:rPr>
          <w:sz w:val="20"/>
          <w:szCs w:val="20"/>
          <w:lang w:val="es-ES"/>
        </w:rPr>
        <w:t xml:space="preserve"> </w:t>
      </w:r>
      <w:proofErr w:type="spellStart"/>
      <w:r w:rsidRPr="003E7602">
        <w:rPr>
          <w:sz w:val="20"/>
          <w:szCs w:val="20"/>
          <w:lang w:val="es-ES"/>
        </w:rPr>
        <w:t>word</w:t>
      </w:r>
      <w:proofErr w:type="spellEnd"/>
      <w:r w:rsidRPr="003E7602">
        <w:rPr>
          <w:sz w:val="20"/>
          <w:szCs w:val="20"/>
          <w:lang w:val="es-ES"/>
        </w:rPr>
        <w:t xml:space="preserve">: “I </w:t>
      </w:r>
      <w:proofErr w:type="spellStart"/>
      <w:r w:rsidRPr="003E7602">
        <w:rPr>
          <w:sz w:val="20"/>
          <w:szCs w:val="20"/>
          <w:lang w:val="es-ES"/>
        </w:rPr>
        <w:t>label</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internal</w:t>
      </w:r>
      <w:proofErr w:type="spellEnd"/>
      <w:r w:rsidRPr="003E7602">
        <w:rPr>
          <w:sz w:val="20"/>
          <w:szCs w:val="20"/>
          <w:lang w:val="es-ES"/>
        </w:rPr>
        <w:t xml:space="preserve"> temporal </w:t>
      </w:r>
      <w:proofErr w:type="spellStart"/>
      <w:r w:rsidRPr="003E7602">
        <w:rPr>
          <w:sz w:val="20"/>
          <w:szCs w:val="20"/>
          <w:lang w:val="es-ES"/>
        </w:rPr>
        <w:t>constituency</w:t>
      </w:r>
      <w:proofErr w:type="spellEnd"/>
      <w:r w:rsidRPr="003E7602">
        <w:rPr>
          <w:sz w:val="20"/>
          <w:szCs w:val="20"/>
          <w:lang w:val="es-ES"/>
        </w:rPr>
        <w:t xml:space="preserve"> lexical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has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been</w:t>
      </w:r>
      <w:proofErr w:type="spellEnd"/>
      <w:r w:rsidRPr="003E7602">
        <w:rPr>
          <w:sz w:val="20"/>
          <w:szCs w:val="20"/>
          <w:lang w:val="es-ES"/>
        </w:rPr>
        <w:t xml:space="preserve"> </w:t>
      </w:r>
      <w:proofErr w:type="spellStart"/>
      <w:r w:rsidRPr="003E7602">
        <w:rPr>
          <w:sz w:val="20"/>
          <w:szCs w:val="20"/>
          <w:lang w:val="es-ES"/>
        </w:rPr>
        <w:t>known</w:t>
      </w:r>
      <w:proofErr w:type="spellEnd"/>
      <w:r w:rsidRPr="003E7602">
        <w:rPr>
          <w:sz w:val="20"/>
          <w:szCs w:val="20"/>
          <w:lang w:val="es-ES"/>
        </w:rPr>
        <w:t xml:space="preserve"> as </w:t>
      </w:r>
      <w:proofErr w:type="spellStart"/>
      <w:r w:rsidRPr="003E7602">
        <w:rPr>
          <w:sz w:val="20"/>
          <w:szCs w:val="20"/>
          <w:lang w:val="es-ES"/>
        </w:rPr>
        <w:t>situation</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inherent</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(German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type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actionality</w:t>
      </w:r>
      <w:proofErr w:type="spellEnd"/>
      <w:r w:rsidRPr="003E7602">
        <w:rPr>
          <w:sz w:val="20"/>
          <w:szCs w:val="20"/>
          <w:lang w:val="es-ES"/>
        </w:rPr>
        <w:t xml:space="preserve">, aspectual </w:t>
      </w:r>
      <w:proofErr w:type="spellStart"/>
      <w:r w:rsidRPr="003E7602">
        <w:rPr>
          <w:sz w:val="20"/>
          <w:szCs w:val="20"/>
          <w:lang w:val="es-ES"/>
        </w:rPr>
        <w:t>class</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class</w:t>
      </w:r>
      <w:proofErr w:type="spellEnd"/>
      <w:r w:rsidRPr="003E7602">
        <w:rPr>
          <w:sz w:val="20"/>
          <w:szCs w:val="20"/>
          <w:lang w:val="es-ES"/>
        </w:rPr>
        <w:t xml:space="preserve">, and </w:t>
      </w:r>
      <w:proofErr w:type="spellStart"/>
      <w:r w:rsidRPr="003E7602">
        <w:rPr>
          <w:sz w:val="20"/>
          <w:szCs w:val="20"/>
          <w:lang w:val="es-ES"/>
        </w:rPr>
        <w:t>predicate</w:t>
      </w:r>
      <w:proofErr w:type="spellEnd"/>
      <w:r w:rsidRPr="003E7602">
        <w:rPr>
          <w:sz w:val="20"/>
          <w:szCs w:val="20"/>
          <w:lang w:val="es-ES"/>
        </w:rPr>
        <w:t xml:space="preserve"> </w:t>
      </w:r>
      <w:proofErr w:type="spellStart"/>
      <w:r w:rsidRPr="003E7602">
        <w:rPr>
          <w:sz w:val="20"/>
          <w:szCs w:val="20"/>
          <w:lang w:val="es-ES"/>
        </w:rPr>
        <w:t>class</w:t>
      </w:r>
      <w:proofErr w:type="spellEnd"/>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sz w:val="20"/>
          <w:szCs w:val="20"/>
          <w:lang w:val="es-ES"/>
        </w:rPr>
        <w:t>, 8–11.</w:t>
      </w:r>
    </w:p>
  </w:footnote>
  <w:footnote w:id="54">
    <w:p w14:paraId="449501B7" w14:textId="77777777" w:rsidR="0082452A" w:rsidRPr="003E7602" w:rsidRDefault="0082452A" w:rsidP="0082452A">
      <w:pPr>
        <w:rPr>
          <w:sz w:val="20"/>
          <w:szCs w:val="20"/>
        </w:rPr>
      </w:pPr>
      <w:r w:rsidRPr="003E7602">
        <w:rPr>
          <w:sz w:val="20"/>
          <w:szCs w:val="20"/>
          <w:vertAlign w:val="superscript"/>
          <w:lang w:val="es-ES"/>
        </w:rPr>
        <w:t>53</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8–13.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12696.</w:t>
      </w:r>
    </w:p>
  </w:footnote>
  <w:footnote w:id="55">
    <w:p w14:paraId="236FAF89" w14:textId="77777777" w:rsidR="0082452A" w:rsidRPr="003E7602" w:rsidRDefault="0082452A" w:rsidP="0082452A">
      <w:pPr>
        <w:rPr>
          <w:sz w:val="20"/>
          <w:szCs w:val="20"/>
        </w:rPr>
      </w:pPr>
      <w:r w:rsidRPr="003E7602">
        <w:rPr>
          <w:sz w:val="20"/>
          <w:szCs w:val="20"/>
          <w:vertAlign w:val="superscript"/>
          <w:lang w:val="es-ES"/>
        </w:rPr>
        <w:t>54</w:t>
      </w:r>
      <w:r w:rsidRPr="003E7602">
        <w:rPr>
          <w:sz w:val="20"/>
          <w:szCs w:val="20"/>
          <w:lang w:val="es-ES"/>
        </w:rPr>
        <w:t xml:space="preserve"> </w:t>
      </w:r>
      <w:proofErr w:type="spellStart"/>
      <w:r w:rsidRPr="003E7602">
        <w:rPr>
          <w:sz w:val="20"/>
          <w:szCs w:val="20"/>
          <w:lang w:val="es-ES"/>
        </w:rPr>
        <w:t>If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viewed</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perspective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ET,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imperfective. </w:t>
      </w:r>
      <w:proofErr w:type="spellStart"/>
      <w:r w:rsidRPr="003E7602">
        <w:rPr>
          <w:sz w:val="20"/>
          <w:szCs w:val="20"/>
          <w:lang w:val="es-ES"/>
        </w:rPr>
        <w:t>If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perspective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coda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event</w:t>
      </w:r>
      <w:proofErr w:type="spellEnd"/>
      <w:r w:rsidRPr="003E7602">
        <w:rPr>
          <w:sz w:val="20"/>
          <w:szCs w:val="20"/>
          <w:lang w:val="es-ES"/>
        </w:rPr>
        <w:t xml:space="preserve"> time,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perfective. </w:t>
      </w:r>
      <w:proofErr w:type="spellStart"/>
      <w:r w:rsidRPr="003E7602">
        <w:rPr>
          <w:sz w:val="20"/>
          <w:szCs w:val="20"/>
          <w:lang w:val="es-ES"/>
        </w:rPr>
        <w:t>See</w:t>
      </w:r>
      <w:proofErr w:type="spellEnd"/>
      <w:r w:rsidRPr="003E7602">
        <w:rPr>
          <w:sz w:val="20"/>
          <w:szCs w:val="20"/>
          <w:lang w:val="es-ES"/>
        </w:rPr>
        <w:t xml:space="preserve"> Decker, </w:t>
      </w:r>
      <w:r w:rsidRPr="003E7602">
        <w:rPr>
          <w:i/>
          <w:sz w:val="20"/>
          <w:szCs w:val="20"/>
          <w:lang w:val="es-ES"/>
        </w:rPr>
        <w:t>Temporal Deixis,</w:t>
      </w:r>
      <w:r w:rsidRPr="003E7602">
        <w:rPr>
          <w:sz w:val="20"/>
          <w:szCs w:val="20"/>
          <w:lang w:val="es-ES"/>
        </w:rPr>
        <w:t xml:space="preserve"> 23 and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analysis</w:t>
      </w:r>
      <w:proofErr w:type="spellEnd"/>
      <w:r w:rsidRPr="003E7602">
        <w:rPr>
          <w:sz w:val="20"/>
          <w:szCs w:val="20"/>
          <w:lang w:val="es-ES"/>
        </w:rPr>
        <w:t xml:space="preserve"> in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64–73.</w:t>
      </w:r>
    </w:p>
  </w:footnote>
  <w:footnote w:id="56">
    <w:p w14:paraId="0EADDD62" w14:textId="77777777" w:rsidR="0082452A" w:rsidRPr="003E7602" w:rsidRDefault="0082452A" w:rsidP="0082452A">
      <w:pPr>
        <w:rPr>
          <w:sz w:val="20"/>
          <w:szCs w:val="20"/>
        </w:rPr>
      </w:pPr>
      <w:r w:rsidRPr="003E7602">
        <w:rPr>
          <w:sz w:val="20"/>
          <w:szCs w:val="20"/>
        </w:rPr>
        <w:t>RT reference time</w:t>
      </w:r>
    </w:p>
  </w:footnote>
  <w:footnote w:id="57">
    <w:p w14:paraId="3F12BE6F" w14:textId="77777777" w:rsidR="0082452A" w:rsidRPr="003E7602" w:rsidRDefault="0082452A" w:rsidP="0082452A">
      <w:pPr>
        <w:rPr>
          <w:sz w:val="20"/>
          <w:szCs w:val="20"/>
        </w:rPr>
      </w:pPr>
      <w:r w:rsidRPr="003E7602">
        <w:rPr>
          <w:sz w:val="20"/>
          <w:szCs w:val="20"/>
          <w:vertAlign w:val="superscript"/>
          <w:lang w:val="es-ES"/>
        </w:rPr>
        <w:t>55</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deitic</w:t>
      </w:r>
      <w:proofErr w:type="spellEnd"/>
      <w:r w:rsidRPr="003E7602">
        <w:rPr>
          <w:sz w:val="20"/>
          <w:szCs w:val="20"/>
          <w:lang w:val="es-ES"/>
        </w:rPr>
        <w:t xml:space="preserve"> center (C)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time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speech</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determined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pragmatic</w:t>
      </w:r>
      <w:proofErr w:type="spellEnd"/>
      <w:r w:rsidRPr="003E7602">
        <w:rPr>
          <w:sz w:val="20"/>
          <w:szCs w:val="20"/>
          <w:lang w:val="es-ES"/>
        </w:rPr>
        <w:t xml:space="preserve"> </w:t>
      </w:r>
      <w:proofErr w:type="spellStart"/>
      <w:r w:rsidRPr="003E7602">
        <w:rPr>
          <w:sz w:val="20"/>
          <w:szCs w:val="20"/>
          <w:lang w:val="es-ES"/>
        </w:rPr>
        <w:t>implicature</w:t>
      </w:r>
      <w:proofErr w:type="spellEnd"/>
      <w:r w:rsidRPr="003E7602">
        <w:rPr>
          <w:sz w:val="20"/>
          <w:szCs w:val="20"/>
          <w:lang w:val="es-ES"/>
        </w:rPr>
        <w:t xml:space="preserve">. C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reference</w:t>
      </w:r>
      <w:proofErr w:type="spellEnd"/>
      <w:r w:rsidRPr="003E7602">
        <w:rPr>
          <w:sz w:val="20"/>
          <w:szCs w:val="20"/>
          <w:lang w:val="es-ES"/>
        </w:rPr>
        <w:t xml:space="preserve"> </w:t>
      </w:r>
      <w:proofErr w:type="spellStart"/>
      <w:r w:rsidRPr="003E7602">
        <w:rPr>
          <w:sz w:val="20"/>
          <w:szCs w:val="20"/>
          <w:lang w:val="es-ES"/>
        </w:rPr>
        <w:t>point</w:t>
      </w:r>
      <w:proofErr w:type="spellEnd"/>
      <w:r w:rsidRPr="003E7602">
        <w:rPr>
          <w:sz w:val="20"/>
          <w:szCs w:val="20"/>
          <w:lang w:val="es-ES"/>
        </w:rPr>
        <w:t xml:space="preserve"> in </w:t>
      </w:r>
      <w:proofErr w:type="spellStart"/>
      <w:r w:rsidRPr="003E7602">
        <w:rPr>
          <w:sz w:val="20"/>
          <w:szCs w:val="20"/>
          <w:lang w:val="es-ES"/>
        </w:rPr>
        <w:t>determining</w:t>
      </w:r>
      <w:proofErr w:type="spellEnd"/>
      <w:r w:rsidRPr="003E7602">
        <w:rPr>
          <w:sz w:val="20"/>
          <w:szCs w:val="20"/>
          <w:lang w:val="es-ES"/>
        </w:rPr>
        <w:t xml:space="preserve"> time. </w:t>
      </w:r>
      <w:proofErr w:type="spellStart"/>
      <w:r w:rsidRPr="003E7602">
        <w:rPr>
          <w:sz w:val="20"/>
          <w:szCs w:val="20"/>
          <w:lang w:val="es-ES"/>
        </w:rPr>
        <w:t>If</w:t>
      </w:r>
      <w:proofErr w:type="spellEnd"/>
      <w:r w:rsidRPr="003E7602">
        <w:rPr>
          <w:sz w:val="20"/>
          <w:szCs w:val="20"/>
          <w:lang w:val="es-ES"/>
        </w:rPr>
        <w:t xml:space="preserve"> RT </w:t>
      </w:r>
      <w:proofErr w:type="spellStart"/>
      <w:r w:rsidRPr="003E7602">
        <w:rPr>
          <w:sz w:val="20"/>
          <w:szCs w:val="20"/>
          <w:lang w:val="es-ES"/>
        </w:rPr>
        <w:t>is</w:t>
      </w:r>
      <w:proofErr w:type="spellEnd"/>
      <w:r w:rsidRPr="003E7602">
        <w:rPr>
          <w:sz w:val="20"/>
          <w:szCs w:val="20"/>
          <w:lang w:val="es-ES"/>
        </w:rPr>
        <w:t xml:space="preserve"> prior </w:t>
      </w:r>
      <w:proofErr w:type="spellStart"/>
      <w:r w:rsidRPr="003E7602">
        <w:rPr>
          <w:sz w:val="20"/>
          <w:szCs w:val="20"/>
          <w:lang w:val="es-ES"/>
        </w:rPr>
        <w:t>to</w:t>
      </w:r>
      <w:proofErr w:type="spellEnd"/>
      <w:r w:rsidRPr="003E7602">
        <w:rPr>
          <w:sz w:val="20"/>
          <w:szCs w:val="20"/>
          <w:lang w:val="es-ES"/>
        </w:rPr>
        <w:t xml:space="preserve"> C </w:t>
      </w:r>
      <w:proofErr w:type="spellStart"/>
      <w:r w:rsidRPr="003E7602">
        <w:rPr>
          <w:sz w:val="20"/>
          <w:szCs w:val="20"/>
          <w:lang w:val="es-ES"/>
        </w:rPr>
        <w:t>then</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past</w:t>
      </w:r>
      <w:proofErr w:type="spellEnd"/>
      <w:r w:rsidRPr="003E7602">
        <w:rPr>
          <w:sz w:val="20"/>
          <w:szCs w:val="20"/>
          <w:lang w:val="es-ES"/>
        </w:rPr>
        <w:t xml:space="preserve"> tense, </w:t>
      </w:r>
      <w:proofErr w:type="spellStart"/>
      <w:r w:rsidRPr="003E7602">
        <w:rPr>
          <w:sz w:val="20"/>
          <w:szCs w:val="20"/>
          <w:lang w:val="es-ES"/>
        </w:rPr>
        <w:t>if</w:t>
      </w:r>
      <w:proofErr w:type="spellEnd"/>
      <w:r w:rsidRPr="003E7602">
        <w:rPr>
          <w:sz w:val="20"/>
          <w:szCs w:val="20"/>
          <w:lang w:val="es-ES"/>
        </w:rPr>
        <w:t xml:space="preserve"> RT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located</w:t>
      </w:r>
      <w:proofErr w:type="spellEnd"/>
      <w:r w:rsidRPr="003E7602">
        <w:rPr>
          <w:sz w:val="20"/>
          <w:szCs w:val="20"/>
          <w:lang w:val="es-ES"/>
        </w:rPr>
        <w:t xml:space="preserve"> at C, </w:t>
      </w:r>
      <w:proofErr w:type="spellStart"/>
      <w:r w:rsidRPr="003E7602">
        <w:rPr>
          <w:sz w:val="20"/>
          <w:szCs w:val="20"/>
          <w:lang w:val="es-ES"/>
        </w:rPr>
        <w:t>then</w:t>
      </w:r>
      <w:proofErr w:type="spellEnd"/>
      <w:r w:rsidRPr="003E7602">
        <w:rPr>
          <w:sz w:val="20"/>
          <w:szCs w:val="20"/>
          <w:lang w:val="es-ES"/>
        </w:rPr>
        <w:t xml:space="preserve"> </w:t>
      </w:r>
      <w:proofErr w:type="spellStart"/>
      <w:r w:rsidRPr="003E7602">
        <w:rPr>
          <w:sz w:val="20"/>
          <w:szCs w:val="20"/>
          <w:lang w:val="es-ES"/>
        </w:rPr>
        <w:t>present</w:t>
      </w:r>
      <w:proofErr w:type="spellEnd"/>
      <w:r w:rsidRPr="003E7602">
        <w:rPr>
          <w:sz w:val="20"/>
          <w:szCs w:val="20"/>
          <w:lang w:val="es-ES"/>
        </w:rPr>
        <w:t xml:space="preserve">, </w:t>
      </w:r>
      <w:proofErr w:type="spellStart"/>
      <w:r w:rsidRPr="003E7602">
        <w:rPr>
          <w:sz w:val="20"/>
          <w:szCs w:val="20"/>
          <w:lang w:val="es-ES"/>
        </w:rPr>
        <w:t>if</w:t>
      </w:r>
      <w:proofErr w:type="spellEnd"/>
      <w:r w:rsidRPr="003E7602">
        <w:rPr>
          <w:sz w:val="20"/>
          <w:szCs w:val="20"/>
          <w:lang w:val="es-ES"/>
        </w:rPr>
        <w:t xml:space="preserve"> RT after C, </w:t>
      </w:r>
      <w:proofErr w:type="spellStart"/>
      <w:r w:rsidRPr="003E7602">
        <w:rPr>
          <w:sz w:val="20"/>
          <w:szCs w:val="20"/>
          <w:lang w:val="es-ES"/>
        </w:rPr>
        <w:t>then</w:t>
      </w:r>
      <w:proofErr w:type="spellEnd"/>
      <w:r w:rsidRPr="003E7602">
        <w:rPr>
          <w:sz w:val="20"/>
          <w:szCs w:val="20"/>
          <w:lang w:val="es-ES"/>
        </w:rPr>
        <w:t xml:space="preserve"> future. Decker, </w:t>
      </w:r>
      <w:r w:rsidRPr="003E7602">
        <w:rPr>
          <w:i/>
          <w:sz w:val="20"/>
          <w:szCs w:val="20"/>
          <w:lang w:val="es-ES"/>
        </w:rPr>
        <w:t>Temporal Deixis,</w:t>
      </w:r>
      <w:r w:rsidRPr="003E7602">
        <w:rPr>
          <w:sz w:val="20"/>
          <w:szCs w:val="20"/>
          <w:lang w:val="es-ES"/>
        </w:rPr>
        <w:t xml:space="preserve"> 23 and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117–9.</w:t>
      </w:r>
    </w:p>
  </w:footnote>
  <w:footnote w:id="58">
    <w:p w14:paraId="4D208D41" w14:textId="77777777" w:rsidR="0082452A" w:rsidRPr="003E7602" w:rsidRDefault="0082452A" w:rsidP="0082452A">
      <w:pPr>
        <w:rPr>
          <w:sz w:val="20"/>
          <w:szCs w:val="20"/>
        </w:rPr>
      </w:pPr>
      <w:r w:rsidRPr="003E7602">
        <w:rPr>
          <w:sz w:val="20"/>
          <w:szCs w:val="20"/>
          <w:vertAlign w:val="superscript"/>
          <w:lang w:val="es-ES"/>
        </w:rPr>
        <w:t>56</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w:t>
      </w:r>
    </w:p>
  </w:footnote>
  <w:footnote w:id="59">
    <w:p w14:paraId="74D7C3C9" w14:textId="77777777" w:rsidR="0082452A" w:rsidRPr="003E7602" w:rsidRDefault="0082452A" w:rsidP="0082452A">
      <w:pPr>
        <w:rPr>
          <w:sz w:val="20"/>
          <w:szCs w:val="20"/>
        </w:rPr>
      </w:pPr>
      <w:r w:rsidRPr="003E7602">
        <w:rPr>
          <w:sz w:val="20"/>
          <w:szCs w:val="20"/>
          <w:vertAlign w:val="superscript"/>
          <w:lang w:val="es-ES"/>
        </w:rPr>
        <w:t>57</w:t>
      </w:r>
      <w:r w:rsidRPr="003E7602">
        <w:rPr>
          <w:sz w:val="20"/>
          <w:szCs w:val="20"/>
          <w:lang w:val="es-ES"/>
        </w:rPr>
        <w:t xml:space="preserve"> </w:t>
      </w:r>
      <w:proofErr w:type="spellStart"/>
      <w:r w:rsidRPr="003E7602">
        <w:rPr>
          <w:sz w:val="20"/>
          <w:szCs w:val="20"/>
          <w:lang w:val="es-ES"/>
        </w:rPr>
        <w:t>Whether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same</w:t>
      </w:r>
      <w:proofErr w:type="spellEnd"/>
      <w:r w:rsidRPr="003E7602">
        <w:rPr>
          <w:sz w:val="20"/>
          <w:szCs w:val="20"/>
          <w:lang w:val="es-ES"/>
        </w:rPr>
        <w:t xml:space="preserve"> can be </w:t>
      </w:r>
      <w:proofErr w:type="spellStart"/>
      <w:r w:rsidRPr="003E7602">
        <w:rPr>
          <w:sz w:val="20"/>
          <w:szCs w:val="20"/>
          <w:lang w:val="es-ES"/>
        </w:rPr>
        <w:t>said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grammatical</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obvious</w:t>
      </w:r>
      <w:proofErr w:type="spellEnd"/>
      <w:r w:rsidRPr="003E7602">
        <w:rPr>
          <w:sz w:val="20"/>
          <w:szCs w:val="20"/>
          <w:lang w:val="es-ES"/>
        </w:rPr>
        <w:t xml:space="preserve"> in </w:t>
      </w:r>
      <w:proofErr w:type="spellStart"/>
      <w:r w:rsidRPr="003E7602">
        <w:rPr>
          <w:sz w:val="20"/>
          <w:szCs w:val="20"/>
          <w:lang w:val="es-ES"/>
        </w:rPr>
        <w:t>her</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She</w:t>
      </w:r>
      <w:proofErr w:type="spellEnd"/>
      <w:r w:rsidRPr="003E7602">
        <w:rPr>
          <w:sz w:val="20"/>
          <w:szCs w:val="20"/>
          <w:lang w:val="es-ES"/>
        </w:rPr>
        <w:t xml:space="preserve">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are </w:t>
      </w:r>
      <w:proofErr w:type="spellStart"/>
      <w:r w:rsidRPr="003E7602">
        <w:rPr>
          <w:sz w:val="20"/>
          <w:szCs w:val="20"/>
          <w:lang w:val="es-ES"/>
        </w:rPr>
        <w:t>some</w:t>
      </w:r>
      <w:proofErr w:type="spellEnd"/>
      <w:r w:rsidRPr="003E7602">
        <w:rPr>
          <w:sz w:val="20"/>
          <w:szCs w:val="20"/>
          <w:lang w:val="es-ES"/>
        </w:rPr>
        <w:t xml:space="preserve"> </w:t>
      </w:r>
      <w:proofErr w:type="spellStart"/>
      <w:r w:rsidRPr="003E7602">
        <w:rPr>
          <w:sz w:val="20"/>
          <w:szCs w:val="20"/>
          <w:lang w:val="es-ES"/>
        </w:rPr>
        <w:t>languages</w:t>
      </w:r>
      <w:proofErr w:type="spellEnd"/>
      <w:r w:rsidRPr="003E7602">
        <w:rPr>
          <w:sz w:val="20"/>
          <w:szCs w:val="20"/>
          <w:lang w:val="es-ES"/>
        </w:rPr>
        <w:t xml:space="preserve"> </w:t>
      </w:r>
      <w:proofErr w:type="spellStart"/>
      <w:r w:rsidRPr="003E7602">
        <w:rPr>
          <w:sz w:val="20"/>
          <w:szCs w:val="20"/>
          <w:lang w:val="es-ES"/>
        </w:rPr>
        <w:t>where</w:t>
      </w:r>
      <w:proofErr w:type="spellEnd"/>
      <w:r w:rsidRPr="003E7602">
        <w:rPr>
          <w:sz w:val="20"/>
          <w:szCs w:val="20"/>
          <w:lang w:val="es-ES"/>
        </w:rPr>
        <w:t xml:space="preserve"> imperfective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semantic</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perfective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cancelable </w:t>
      </w:r>
      <w:proofErr w:type="spellStart"/>
      <w:r w:rsidRPr="003E7602">
        <w:rPr>
          <w:sz w:val="20"/>
          <w:szCs w:val="20"/>
          <w:lang w:val="es-ES"/>
        </w:rPr>
        <w:t>pragmatic</w:t>
      </w:r>
      <w:proofErr w:type="spellEnd"/>
      <w:r w:rsidRPr="003E7602">
        <w:rPr>
          <w:sz w:val="20"/>
          <w:szCs w:val="20"/>
          <w:lang w:val="es-ES"/>
        </w:rPr>
        <w:t xml:space="preserve"> </w:t>
      </w:r>
      <w:proofErr w:type="spellStart"/>
      <w:r w:rsidRPr="003E7602">
        <w:rPr>
          <w:sz w:val="20"/>
          <w:szCs w:val="20"/>
          <w:lang w:val="es-ES"/>
        </w:rPr>
        <w:t>implicatures</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did</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give</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how</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possible</w:t>
      </w:r>
      <w:proofErr w:type="spellEnd"/>
      <w:r w:rsidRPr="003E7602">
        <w:rPr>
          <w:sz w:val="20"/>
          <w:szCs w:val="20"/>
          <w:lang w:val="es-ES"/>
        </w:rPr>
        <w:t xml:space="preserve"> in </w:t>
      </w:r>
      <w:proofErr w:type="spellStart"/>
      <w:r w:rsidRPr="003E7602">
        <w:rPr>
          <w:sz w:val="20"/>
          <w:szCs w:val="20"/>
          <w:lang w:val="es-ES"/>
        </w:rPr>
        <w:t>Greek</w:t>
      </w:r>
      <w:proofErr w:type="spellEnd"/>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20, 31.</w:t>
      </w:r>
    </w:p>
  </w:footnote>
  <w:footnote w:id="60">
    <w:p w14:paraId="147EF9AC" w14:textId="77777777" w:rsidR="0082452A" w:rsidRPr="003E7602" w:rsidRDefault="0082452A" w:rsidP="0082452A">
      <w:pPr>
        <w:rPr>
          <w:sz w:val="20"/>
          <w:szCs w:val="20"/>
        </w:rPr>
      </w:pPr>
      <w:r w:rsidRPr="003E7602">
        <w:rPr>
          <w:sz w:val="20"/>
          <w:szCs w:val="20"/>
          <w:vertAlign w:val="superscript"/>
          <w:lang w:val="es-ES"/>
        </w:rPr>
        <w:t>58</w:t>
      </w:r>
      <w:r w:rsidRPr="003E7602">
        <w:rPr>
          <w:sz w:val="20"/>
          <w:szCs w:val="20"/>
          <w:lang w:val="es-ES"/>
        </w:rPr>
        <w:t xml:space="preserve"> </w:t>
      </w:r>
      <w:proofErr w:type="spellStart"/>
      <w:r w:rsidRPr="003E7602">
        <w:rPr>
          <w:sz w:val="20"/>
          <w:szCs w:val="20"/>
          <w:lang w:val="es-ES"/>
        </w:rPr>
        <w:t>Formally</w:t>
      </w:r>
      <w:proofErr w:type="spellEnd"/>
      <w:r w:rsidRPr="003E7602">
        <w:rPr>
          <w:sz w:val="20"/>
          <w:szCs w:val="20"/>
          <w:lang w:val="es-ES"/>
        </w:rPr>
        <w:t xml:space="preserve">, he </w:t>
      </w:r>
      <w:proofErr w:type="spellStart"/>
      <w:r w:rsidRPr="003E7602">
        <w:rPr>
          <w:sz w:val="20"/>
          <w:szCs w:val="20"/>
          <w:lang w:val="es-ES"/>
        </w:rPr>
        <w:t>starts</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following</w:t>
      </w:r>
      <w:proofErr w:type="spellEnd"/>
      <w:r w:rsidRPr="003E7602">
        <w:rPr>
          <w:sz w:val="20"/>
          <w:szCs w:val="20"/>
          <w:lang w:val="es-ES"/>
        </w:rPr>
        <w:t xml:space="preserve">: “Verbal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refers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manner</w:t>
      </w:r>
      <w:proofErr w:type="spellEnd"/>
      <w:r w:rsidRPr="003E7602">
        <w:rPr>
          <w:sz w:val="20"/>
          <w:szCs w:val="20"/>
          <w:lang w:val="es-ES"/>
        </w:rPr>
        <w:t xml:space="preserve"> in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are </w:t>
      </w:r>
      <w:proofErr w:type="spellStart"/>
      <w:r w:rsidRPr="003E7602">
        <w:rPr>
          <w:sz w:val="20"/>
          <w:szCs w:val="20"/>
          <w:lang w:val="es-ES"/>
        </w:rPr>
        <w:t>used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view</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state</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author</w:t>
      </w:r>
      <w:proofErr w:type="spellEnd"/>
      <w:r w:rsidRPr="003E7602">
        <w:rPr>
          <w:sz w:val="20"/>
          <w:szCs w:val="20"/>
          <w:lang w:val="es-ES"/>
        </w:rPr>
        <w:t xml:space="preserve">/speaker </w:t>
      </w:r>
      <w:proofErr w:type="spellStart"/>
      <w:r w:rsidRPr="003E7602">
        <w:rPr>
          <w:sz w:val="20"/>
          <w:szCs w:val="20"/>
          <w:lang w:val="es-ES"/>
        </w:rPr>
        <w:t>will</w:t>
      </w:r>
      <w:proofErr w:type="spellEnd"/>
      <w:r w:rsidRPr="003E7602">
        <w:rPr>
          <w:sz w:val="20"/>
          <w:szCs w:val="20"/>
          <w:lang w:val="es-ES"/>
        </w:rPr>
        <w:t xml:space="preserve"> </w:t>
      </w:r>
      <w:proofErr w:type="spellStart"/>
      <w:r w:rsidRPr="003E7602">
        <w:rPr>
          <w:sz w:val="20"/>
          <w:szCs w:val="20"/>
          <w:lang w:val="es-ES"/>
        </w:rPr>
        <w:t>portray</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event</w:t>
      </w:r>
      <w:proofErr w:type="spellEnd"/>
      <w:r w:rsidRPr="003E7602">
        <w:rPr>
          <w:sz w:val="20"/>
          <w:szCs w:val="20"/>
          <w:lang w:val="es-ES"/>
        </w:rPr>
        <w:t xml:space="preserve"> </w:t>
      </w:r>
      <w:proofErr w:type="spellStart"/>
      <w:r w:rsidRPr="003E7602">
        <w:rPr>
          <w:sz w:val="20"/>
          <w:szCs w:val="20"/>
          <w:lang w:val="es-ES"/>
        </w:rPr>
        <w:t>either</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inside</w:t>
      </w:r>
      <w:proofErr w:type="spellEnd"/>
      <w:r w:rsidRPr="003E7602">
        <w:rPr>
          <w:sz w:val="20"/>
          <w:szCs w:val="20"/>
          <w:lang w:val="es-ES"/>
        </w:rPr>
        <w:t xml:space="preserve">, as </w:t>
      </w:r>
      <w:proofErr w:type="spellStart"/>
      <w:r w:rsidRPr="003E7602">
        <w:rPr>
          <w:sz w:val="20"/>
          <w:szCs w:val="20"/>
          <w:lang w:val="es-ES"/>
        </w:rPr>
        <w:t>though</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seen</w:t>
      </w:r>
      <w:proofErr w:type="spellEnd"/>
      <w:r w:rsidRPr="003E7602">
        <w:rPr>
          <w:sz w:val="20"/>
          <w:szCs w:val="20"/>
          <w:lang w:val="es-ES"/>
        </w:rPr>
        <w:t xml:space="preserve"> as </w:t>
      </w:r>
      <w:proofErr w:type="spellStart"/>
      <w:r w:rsidRPr="003E7602">
        <w:rPr>
          <w:sz w:val="20"/>
          <w:szCs w:val="20"/>
          <w:lang w:val="es-ES"/>
        </w:rPr>
        <w:t>unfolding</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outside</w:t>
      </w:r>
      <w:proofErr w:type="spellEnd"/>
      <w:r w:rsidRPr="003E7602">
        <w:rPr>
          <w:sz w:val="20"/>
          <w:szCs w:val="20"/>
          <w:lang w:val="es-ES"/>
        </w:rPr>
        <w:t xml:space="preserve">, as </w:t>
      </w:r>
      <w:proofErr w:type="spellStart"/>
      <w:r w:rsidRPr="003E7602">
        <w:rPr>
          <w:sz w:val="20"/>
          <w:szCs w:val="20"/>
          <w:lang w:val="es-ES"/>
        </w:rPr>
        <w:t>though</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seen</w:t>
      </w:r>
      <w:proofErr w:type="spellEnd"/>
      <w:r w:rsidRPr="003E7602">
        <w:rPr>
          <w:sz w:val="20"/>
          <w:szCs w:val="20"/>
          <w:lang w:val="es-ES"/>
        </w:rPr>
        <w:t xml:space="preserve"> as a </w:t>
      </w:r>
      <w:proofErr w:type="spellStart"/>
      <w:r w:rsidRPr="003E7602">
        <w:rPr>
          <w:sz w:val="20"/>
          <w:szCs w:val="20"/>
          <w:lang w:val="es-ES"/>
        </w:rPr>
        <w:t>whole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w:t>
      </w:r>
    </w:p>
  </w:footnote>
  <w:footnote w:id="61">
    <w:p w14:paraId="663CF481" w14:textId="77777777" w:rsidR="0082452A" w:rsidRPr="003E7602" w:rsidRDefault="0082452A" w:rsidP="0082452A">
      <w:pPr>
        <w:rPr>
          <w:sz w:val="20"/>
          <w:szCs w:val="20"/>
        </w:rPr>
      </w:pPr>
      <w:r w:rsidRPr="003E7602">
        <w:rPr>
          <w:sz w:val="20"/>
          <w:szCs w:val="20"/>
          <w:vertAlign w:val="superscript"/>
          <w:lang w:val="es-ES"/>
        </w:rPr>
        <w:t>59</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10–11.</w:t>
      </w:r>
    </w:p>
  </w:footnote>
  <w:footnote w:id="62">
    <w:p w14:paraId="4B7CDB78" w14:textId="77777777" w:rsidR="0082452A" w:rsidRPr="003E7602" w:rsidRDefault="0082452A" w:rsidP="0082452A">
      <w:pPr>
        <w:rPr>
          <w:sz w:val="20"/>
          <w:szCs w:val="20"/>
        </w:rPr>
      </w:pPr>
      <w:r w:rsidRPr="003E7602">
        <w:rPr>
          <w:sz w:val="20"/>
          <w:szCs w:val="20"/>
          <w:vertAlign w:val="superscript"/>
          <w:lang w:val="es-ES"/>
        </w:rPr>
        <w:t>60</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26–7.</w:t>
      </w:r>
    </w:p>
  </w:footnote>
  <w:footnote w:id="63">
    <w:p w14:paraId="0FFC65EF" w14:textId="77777777" w:rsidR="0082452A" w:rsidRPr="003E7602" w:rsidRDefault="0082452A" w:rsidP="0082452A">
      <w:pPr>
        <w:rPr>
          <w:sz w:val="20"/>
          <w:szCs w:val="20"/>
        </w:rPr>
      </w:pPr>
      <w:r w:rsidRPr="003E7602">
        <w:rPr>
          <w:sz w:val="20"/>
          <w:szCs w:val="20"/>
          <w:vertAlign w:val="superscript"/>
          <w:lang w:val="es-ES"/>
        </w:rPr>
        <w:t>61</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29–30.</w:t>
      </w:r>
    </w:p>
  </w:footnote>
  <w:footnote w:id="64">
    <w:p w14:paraId="60DF4568" w14:textId="77777777" w:rsidR="0082452A" w:rsidRPr="003E7602" w:rsidRDefault="0082452A" w:rsidP="0082452A">
      <w:pPr>
        <w:rPr>
          <w:sz w:val="20"/>
          <w:szCs w:val="20"/>
        </w:rPr>
      </w:pPr>
      <w:r w:rsidRPr="003E7602">
        <w:rPr>
          <w:sz w:val="20"/>
          <w:szCs w:val="20"/>
          <w:vertAlign w:val="superscript"/>
          <w:lang w:val="es-ES"/>
        </w:rPr>
        <w:t>62</w:t>
      </w:r>
      <w:r w:rsidRPr="003E7602">
        <w:rPr>
          <w:sz w:val="20"/>
          <w:szCs w:val="20"/>
          <w:lang w:val="es-ES"/>
        </w:rPr>
        <w:t xml:space="preserve"> He cites Decker as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w:t>
      </w:r>
    </w:p>
  </w:footnote>
  <w:footnote w:id="65">
    <w:p w14:paraId="7076A0D6" w14:textId="77777777" w:rsidR="0082452A" w:rsidRPr="003E7602" w:rsidRDefault="0082452A" w:rsidP="0082452A">
      <w:pPr>
        <w:rPr>
          <w:sz w:val="20"/>
          <w:szCs w:val="20"/>
        </w:rPr>
      </w:pPr>
      <w:r w:rsidRPr="003E7602">
        <w:rPr>
          <w:sz w:val="20"/>
          <w:szCs w:val="20"/>
          <w:vertAlign w:val="superscript"/>
          <w:lang w:val="es-ES"/>
        </w:rPr>
        <w:t>63</w:t>
      </w:r>
      <w:r w:rsidRPr="003E7602">
        <w:rPr>
          <w:sz w:val="20"/>
          <w:szCs w:val="20"/>
          <w:lang w:val="es-ES"/>
        </w:rPr>
        <w:t xml:space="preserve"> </w:t>
      </w:r>
      <w:proofErr w:type="spellStart"/>
      <w:r w:rsidRPr="003E7602">
        <w:rPr>
          <w:sz w:val="20"/>
          <w:szCs w:val="20"/>
          <w:lang w:val="es-ES"/>
        </w:rPr>
        <w:t>However</w:t>
      </w:r>
      <w:proofErr w:type="spellEnd"/>
      <w:r w:rsidRPr="003E7602">
        <w:rPr>
          <w:sz w:val="20"/>
          <w:szCs w:val="20"/>
          <w:lang w:val="es-ES"/>
        </w:rPr>
        <w:t xml:space="preserve">, he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grammaticalizes</w:t>
      </w:r>
      <w:proofErr w:type="spellEnd"/>
      <w:r w:rsidRPr="003E7602">
        <w:rPr>
          <w:sz w:val="20"/>
          <w:szCs w:val="20"/>
          <w:lang w:val="es-ES"/>
        </w:rPr>
        <w:t xml:space="preserve"> future time. More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next</w:t>
      </w:r>
      <w:proofErr w:type="spellEnd"/>
      <w:r w:rsidRPr="003E7602">
        <w:rPr>
          <w:sz w:val="20"/>
          <w:szCs w:val="20"/>
          <w:lang w:val="es-ES"/>
        </w:rPr>
        <w:t xml:space="preserve"> </w:t>
      </w:r>
      <w:proofErr w:type="spellStart"/>
      <w:r w:rsidRPr="003E7602">
        <w:rPr>
          <w:sz w:val="20"/>
          <w:szCs w:val="20"/>
          <w:lang w:val="es-ES"/>
        </w:rPr>
        <w:t>section</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14–16.</w:t>
      </w:r>
    </w:p>
  </w:footnote>
  <w:footnote w:id="66">
    <w:p w14:paraId="12052DD4" w14:textId="77777777" w:rsidR="0082452A" w:rsidRPr="003E7602" w:rsidRDefault="0082452A" w:rsidP="0082452A">
      <w:pPr>
        <w:rPr>
          <w:sz w:val="20"/>
          <w:szCs w:val="20"/>
        </w:rPr>
      </w:pPr>
      <w:r w:rsidRPr="003E7602">
        <w:rPr>
          <w:sz w:val="20"/>
          <w:szCs w:val="20"/>
          <w:vertAlign w:val="superscript"/>
          <w:lang w:val="es-ES"/>
        </w:rPr>
        <w:t>64</w:t>
      </w:r>
      <w:r w:rsidRPr="003E7602">
        <w:rPr>
          <w:sz w:val="20"/>
          <w:szCs w:val="20"/>
          <w:lang w:val="es-ES"/>
        </w:rPr>
        <w:t xml:space="preserve"> Campbell uses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term</w:t>
      </w:r>
      <w:proofErr w:type="spellEnd"/>
      <w:r w:rsidRPr="003E7602">
        <w:rPr>
          <w:sz w:val="20"/>
          <w:szCs w:val="20"/>
          <w:lang w:val="es-ES"/>
        </w:rPr>
        <w:t xml:space="preserve"> “</w:t>
      </w:r>
      <w:proofErr w:type="spellStart"/>
      <w:r w:rsidRPr="003E7602">
        <w:rPr>
          <w:sz w:val="20"/>
          <w:szCs w:val="20"/>
          <w:lang w:val="es-ES"/>
        </w:rPr>
        <w:t>discourse</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refer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direct</w:t>
      </w:r>
      <w:proofErr w:type="spellEnd"/>
      <w:r w:rsidRPr="003E7602">
        <w:rPr>
          <w:sz w:val="20"/>
          <w:szCs w:val="20"/>
          <w:lang w:val="es-ES"/>
        </w:rPr>
        <w:t xml:space="preserve">, </w:t>
      </w:r>
      <w:proofErr w:type="spellStart"/>
      <w:r w:rsidRPr="003E7602">
        <w:rPr>
          <w:sz w:val="20"/>
          <w:szCs w:val="20"/>
          <w:lang w:val="es-ES"/>
        </w:rPr>
        <w:t>indirect</w:t>
      </w:r>
      <w:proofErr w:type="spellEnd"/>
      <w:r w:rsidRPr="003E7602">
        <w:rPr>
          <w:sz w:val="20"/>
          <w:szCs w:val="20"/>
          <w:lang w:val="es-ES"/>
        </w:rPr>
        <w:t xml:space="preserve"> and </w:t>
      </w:r>
      <w:proofErr w:type="spellStart"/>
      <w:r w:rsidRPr="003E7602">
        <w:rPr>
          <w:sz w:val="20"/>
          <w:szCs w:val="20"/>
          <w:lang w:val="es-ES"/>
        </w:rPr>
        <w:t>authorial</w:t>
      </w:r>
      <w:proofErr w:type="spellEnd"/>
      <w:r w:rsidRPr="003E7602">
        <w:rPr>
          <w:sz w:val="20"/>
          <w:szCs w:val="20"/>
          <w:lang w:val="es-ES"/>
        </w:rPr>
        <w:t xml:space="preserve"> </w:t>
      </w:r>
      <w:proofErr w:type="spellStart"/>
      <w:r w:rsidRPr="003E7602">
        <w:rPr>
          <w:sz w:val="20"/>
          <w:szCs w:val="20"/>
          <w:lang w:val="es-ES"/>
        </w:rPr>
        <w:t>discourse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3–4, 12.</w:t>
      </w:r>
    </w:p>
  </w:footnote>
  <w:footnote w:id="67">
    <w:p w14:paraId="6BBBC9B2" w14:textId="77777777" w:rsidR="0082452A" w:rsidRPr="003E7602" w:rsidRDefault="0082452A" w:rsidP="0082452A">
      <w:pPr>
        <w:rPr>
          <w:sz w:val="20"/>
          <w:szCs w:val="20"/>
        </w:rPr>
      </w:pPr>
      <w:r w:rsidRPr="003E7602">
        <w:rPr>
          <w:sz w:val="20"/>
          <w:szCs w:val="20"/>
          <w:vertAlign w:val="superscript"/>
          <w:lang w:val="es-ES"/>
        </w:rPr>
        <w:t>65</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161–210.</w:t>
      </w:r>
    </w:p>
  </w:footnote>
  <w:footnote w:id="68">
    <w:p w14:paraId="1E35ADE6" w14:textId="77777777" w:rsidR="0082452A" w:rsidRPr="003E7602" w:rsidRDefault="0082452A" w:rsidP="0082452A">
      <w:pPr>
        <w:rPr>
          <w:sz w:val="20"/>
          <w:szCs w:val="20"/>
        </w:rPr>
      </w:pPr>
      <w:r w:rsidRPr="003E7602">
        <w:rPr>
          <w:sz w:val="20"/>
          <w:szCs w:val="20"/>
          <w:vertAlign w:val="superscript"/>
          <w:lang w:val="es-ES"/>
        </w:rPr>
        <w:t>66</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where</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attracts</w:t>
      </w:r>
      <w:proofErr w:type="spellEnd"/>
      <w:r w:rsidRPr="003E7602">
        <w:rPr>
          <w:sz w:val="20"/>
          <w:szCs w:val="20"/>
          <w:lang w:val="es-ES"/>
        </w:rPr>
        <w:t xml:space="preserve"> </w:t>
      </w:r>
      <w:proofErr w:type="spellStart"/>
      <w:r w:rsidRPr="003E7602">
        <w:rPr>
          <w:sz w:val="20"/>
          <w:szCs w:val="20"/>
          <w:lang w:val="es-ES"/>
        </w:rPr>
        <w:t>most</w:t>
      </w:r>
      <w:proofErr w:type="spellEnd"/>
      <w:r w:rsidRPr="003E7602">
        <w:rPr>
          <w:sz w:val="20"/>
          <w:szCs w:val="20"/>
          <w:lang w:val="es-ES"/>
        </w:rPr>
        <w:t xml:space="preserve"> </w:t>
      </w:r>
      <w:proofErr w:type="spellStart"/>
      <w:r w:rsidRPr="003E7602">
        <w:rPr>
          <w:sz w:val="20"/>
          <w:szCs w:val="20"/>
          <w:lang w:val="es-ES"/>
        </w:rPr>
        <w:t>discussions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opinion</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encoded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tense-</w:t>
      </w:r>
      <w:proofErr w:type="spellStart"/>
      <w:r w:rsidRPr="003E7602">
        <w:rPr>
          <w:sz w:val="20"/>
          <w:szCs w:val="20"/>
          <w:lang w:val="es-ES"/>
        </w:rPr>
        <w:t>forms</w:t>
      </w:r>
      <w:proofErr w:type="spellEnd"/>
      <w:r w:rsidRPr="003E7602">
        <w:rPr>
          <w:sz w:val="20"/>
          <w:szCs w:val="20"/>
          <w:lang w:val="es-ES"/>
        </w:rPr>
        <w:t xml:space="preserve"> (</w:t>
      </w:r>
      <w:proofErr w:type="spellStart"/>
      <w:r w:rsidRPr="003E7602">
        <w:rPr>
          <w:sz w:val="20"/>
          <w:szCs w:val="20"/>
          <w:lang w:val="es-ES"/>
        </w:rPr>
        <w:t>Aorist</w:t>
      </w:r>
      <w:proofErr w:type="spellEnd"/>
      <w:r w:rsidRPr="003E7602">
        <w:rPr>
          <w:sz w:val="20"/>
          <w:szCs w:val="20"/>
          <w:lang w:val="es-ES"/>
        </w:rPr>
        <w:t xml:space="preserve">, </w:t>
      </w:r>
      <w:proofErr w:type="spellStart"/>
      <w:r w:rsidRPr="003E7602">
        <w:rPr>
          <w:sz w:val="20"/>
          <w:szCs w:val="20"/>
          <w:lang w:val="es-ES"/>
        </w:rPr>
        <w:t>Present</w:t>
      </w:r>
      <w:proofErr w:type="spellEnd"/>
      <w:r w:rsidRPr="003E7602">
        <w:rPr>
          <w:sz w:val="20"/>
          <w:szCs w:val="20"/>
          <w:lang w:val="es-ES"/>
        </w:rPr>
        <w:t xml:space="preserve"> and </w:t>
      </w:r>
      <w:proofErr w:type="spellStart"/>
      <w:r w:rsidRPr="003E7602">
        <w:rPr>
          <w:sz w:val="20"/>
          <w:szCs w:val="20"/>
          <w:lang w:val="es-ES"/>
        </w:rPr>
        <w:t>Imperfect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relatively</w:t>
      </w:r>
      <w:proofErr w:type="spellEnd"/>
      <w:r w:rsidRPr="003E7602">
        <w:rPr>
          <w:sz w:val="20"/>
          <w:szCs w:val="20"/>
          <w:lang w:val="es-ES"/>
        </w:rPr>
        <w:t xml:space="preserve"> more </w:t>
      </w:r>
      <w:proofErr w:type="spellStart"/>
      <w:r w:rsidRPr="003E7602">
        <w:rPr>
          <w:sz w:val="20"/>
          <w:szCs w:val="20"/>
          <w:lang w:val="es-ES"/>
        </w:rPr>
        <w:t>uniform</w:t>
      </w:r>
      <w:proofErr w:type="spellEnd"/>
      <w:r w:rsidRPr="003E7602">
        <w:rPr>
          <w:sz w:val="20"/>
          <w:szCs w:val="20"/>
          <w:lang w:val="es-ES"/>
        </w:rPr>
        <w:t xml:space="preserve"> </w:t>
      </w:r>
      <w:proofErr w:type="spellStart"/>
      <w:r w:rsidRPr="003E7602">
        <w:rPr>
          <w:sz w:val="20"/>
          <w:szCs w:val="20"/>
          <w:lang w:val="es-ES"/>
        </w:rPr>
        <w:t>among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scholars</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161–211.</w:t>
      </w:r>
    </w:p>
  </w:footnote>
  <w:footnote w:id="69">
    <w:p w14:paraId="0C5D0A54" w14:textId="77777777" w:rsidR="0082452A" w:rsidRPr="003E7602" w:rsidRDefault="0082452A" w:rsidP="0082452A">
      <w:pPr>
        <w:rPr>
          <w:sz w:val="20"/>
          <w:szCs w:val="20"/>
        </w:rPr>
      </w:pPr>
      <w:r w:rsidRPr="003E7602">
        <w:rPr>
          <w:sz w:val="20"/>
          <w:szCs w:val="20"/>
          <w:vertAlign w:val="superscript"/>
          <w:lang w:val="es-ES"/>
        </w:rPr>
        <w:t>67</w:t>
      </w:r>
      <w:r w:rsidRPr="003E7602">
        <w:rPr>
          <w:sz w:val="20"/>
          <w:szCs w:val="20"/>
          <w:lang w:val="es-ES"/>
        </w:rPr>
        <w:t xml:space="preserve"> Wallace,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Grammar</w:t>
      </w:r>
      <w:proofErr w:type="spellEnd"/>
      <w:r w:rsidRPr="003E7602">
        <w:rPr>
          <w:sz w:val="20"/>
          <w:szCs w:val="20"/>
          <w:lang w:val="es-ES"/>
        </w:rPr>
        <w:t>, 566–7 n.1.</w:t>
      </w:r>
    </w:p>
  </w:footnote>
  <w:footnote w:id="70">
    <w:p w14:paraId="6861EDB6" w14:textId="77777777" w:rsidR="0082452A" w:rsidRPr="003E7602" w:rsidRDefault="0082452A" w:rsidP="0082452A">
      <w:pPr>
        <w:rPr>
          <w:sz w:val="20"/>
          <w:szCs w:val="20"/>
        </w:rPr>
      </w:pPr>
      <w:r w:rsidRPr="003E7602">
        <w:rPr>
          <w:sz w:val="20"/>
          <w:szCs w:val="20"/>
          <w:vertAlign w:val="superscript"/>
          <w:lang w:val="es-ES"/>
        </w:rPr>
        <w:t>68</w:t>
      </w:r>
      <w:r w:rsidRPr="003E7602">
        <w:rPr>
          <w:sz w:val="20"/>
          <w:szCs w:val="20"/>
          <w:lang w:val="es-ES"/>
        </w:rPr>
        <w:t xml:space="preserve"> </w:t>
      </w:r>
      <w:proofErr w:type="spellStart"/>
      <w:r w:rsidRPr="003E7602">
        <w:rPr>
          <w:sz w:val="20"/>
          <w:szCs w:val="20"/>
          <w:lang w:val="es-ES"/>
        </w:rPr>
        <w:t>Papanastassiou</w:t>
      </w:r>
      <w:proofErr w:type="spellEnd"/>
      <w:r w:rsidRPr="003E7602">
        <w:rPr>
          <w:sz w:val="20"/>
          <w:szCs w:val="20"/>
          <w:lang w:val="es-ES"/>
        </w:rPr>
        <w:t xml:space="preserve"> </w:t>
      </w:r>
      <w:proofErr w:type="spellStart"/>
      <w:r w:rsidRPr="003E7602">
        <w:rPr>
          <w:sz w:val="20"/>
          <w:szCs w:val="20"/>
          <w:lang w:val="es-ES"/>
        </w:rPr>
        <w:t>states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identical</w:t>
      </w:r>
      <w:proofErr w:type="spellEnd"/>
      <w:r w:rsidRPr="003E7602">
        <w:rPr>
          <w:sz w:val="20"/>
          <w:szCs w:val="20"/>
          <w:lang w:val="es-ES"/>
        </w:rPr>
        <w:t xml:space="preserve"> </w:t>
      </w:r>
      <w:proofErr w:type="spellStart"/>
      <w:r w:rsidRPr="003E7602">
        <w:rPr>
          <w:sz w:val="20"/>
          <w:szCs w:val="20"/>
          <w:lang w:val="es-ES"/>
        </w:rPr>
        <w:t>pronunciation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&lt;</w:t>
      </w:r>
      <w:r w:rsidRPr="003E7602">
        <w:rPr>
          <w:sz w:val="20"/>
          <w:szCs w:val="20"/>
          <w:lang w:val="el-GR"/>
        </w:rPr>
        <w:t>ει</w:t>
      </w:r>
      <w:r w:rsidRPr="003E7602">
        <w:rPr>
          <w:sz w:val="20"/>
          <w:szCs w:val="20"/>
          <w:lang w:val="es-ES"/>
        </w:rPr>
        <w:t>&gt; and &lt;</w:t>
      </w:r>
      <w:r w:rsidRPr="003E7602">
        <w:rPr>
          <w:sz w:val="20"/>
          <w:szCs w:val="20"/>
          <w:lang w:val="el-GR"/>
        </w:rPr>
        <w:t>ῃ</w:t>
      </w:r>
      <w:r w:rsidRPr="003E7602">
        <w:rPr>
          <w:sz w:val="20"/>
          <w:szCs w:val="20"/>
          <w:lang w:val="es-ES"/>
        </w:rPr>
        <w:t xml:space="preserve">&gt;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Hellenistic</w:t>
      </w:r>
      <w:proofErr w:type="spellEnd"/>
      <w:r w:rsidRPr="003E7602">
        <w:rPr>
          <w:sz w:val="20"/>
          <w:szCs w:val="20"/>
          <w:lang w:val="es-ES"/>
        </w:rPr>
        <w:t xml:space="preserve"> </w:t>
      </w:r>
      <w:proofErr w:type="spellStart"/>
      <w:r w:rsidRPr="003E7602">
        <w:rPr>
          <w:sz w:val="20"/>
          <w:szCs w:val="20"/>
          <w:lang w:val="es-ES"/>
        </w:rPr>
        <w:t>period</w:t>
      </w:r>
      <w:proofErr w:type="spellEnd"/>
      <w:r w:rsidRPr="003E7602">
        <w:rPr>
          <w:sz w:val="20"/>
          <w:szCs w:val="20"/>
          <w:lang w:val="es-ES"/>
        </w:rPr>
        <w:t xml:space="preserve"> </w:t>
      </w:r>
      <w:proofErr w:type="spellStart"/>
      <w:r w:rsidRPr="003E7602">
        <w:rPr>
          <w:sz w:val="20"/>
          <w:szCs w:val="20"/>
          <w:lang w:val="es-ES"/>
        </w:rPr>
        <w:t>resulted</w:t>
      </w:r>
      <w:proofErr w:type="spellEnd"/>
      <w:r w:rsidRPr="003E7602">
        <w:rPr>
          <w:sz w:val="20"/>
          <w:szCs w:val="20"/>
          <w:lang w:val="es-ES"/>
        </w:rPr>
        <w:t xml:space="preserve"> in </w:t>
      </w:r>
      <w:proofErr w:type="spellStart"/>
      <w:r w:rsidRPr="003E7602">
        <w:rPr>
          <w:sz w:val="20"/>
          <w:szCs w:val="20"/>
          <w:lang w:val="es-ES"/>
        </w:rPr>
        <w:t>certain</w:t>
      </w:r>
      <w:proofErr w:type="spellEnd"/>
      <w:r w:rsidRPr="003E7602">
        <w:rPr>
          <w:sz w:val="20"/>
          <w:szCs w:val="20"/>
          <w:lang w:val="es-ES"/>
        </w:rPr>
        <w:t xml:space="preserve"> </w:t>
      </w:r>
      <w:proofErr w:type="spellStart"/>
      <w:r w:rsidRPr="003E7602">
        <w:rPr>
          <w:sz w:val="20"/>
          <w:szCs w:val="20"/>
          <w:lang w:val="es-ES"/>
        </w:rPr>
        <w:t>forms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falling</w:t>
      </w:r>
      <w:proofErr w:type="spellEnd"/>
      <w:r w:rsidRPr="003E7602">
        <w:rPr>
          <w:sz w:val="20"/>
          <w:szCs w:val="20"/>
          <w:lang w:val="es-ES"/>
        </w:rPr>
        <w:t xml:space="preserve"> </w:t>
      </w:r>
      <w:proofErr w:type="spellStart"/>
      <w:r w:rsidRPr="003E7602">
        <w:rPr>
          <w:sz w:val="20"/>
          <w:szCs w:val="20"/>
          <w:lang w:val="es-ES"/>
        </w:rPr>
        <w:t>together</w:t>
      </w:r>
      <w:proofErr w:type="spellEnd"/>
      <w:r w:rsidRPr="003E7602">
        <w:rPr>
          <w:sz w:val="20"/>
          <w:szCs w:val="20"/>
          <w:lang w:val="es-ES"/>
        </w:rPr>
        <w:t xml:space="preserve"> </w:t>
      </w:r>
      <w:proofErr w:type="spellStart"/>
      <w:r w:rsidRPr="003E7602">
        <w:rPr>
          <w:sz w:val="20"/>
          <w:szCs w:val="20"/>
          <w:lang w:val="es-ES"/>
        </w:rPr>
        <w:t>phonetically</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contributed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coming</w:t>
      </w:r>
      <w:proofErr w:type="spellEnd"/>
      <w:r w:rsidRPr="003E7602">
        <w:rPr>
          <w:sz w:val="20"/>
          <w:szCs w:val="20"/>
          <w:lang w:val="es-ES"/>
        </w:rPr>
        <w:t xml:space="preserve"> </w:t>
      </w:r>
      <w:proofErr w:type="spellStart"/>
      <w:r w:rsidRPr="003E7602">
        <w:rPr>
          <w:sz w:val="20"/>
          <w:szCs w:val="20"/>
          <w:lang w:val="es-ES"/>
        </w:rPr>
        <w:t>together</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aorist</w:t>
      </w:r>
      <w:proofErr w:type="spellEnd"/>
      <w:r w:rsidRPr="003E7602">
        <w:rPr>
          <w:sz w:val="20"/>
          <w:szCs w:val="20"/>
          <w:lang w:val="es-ES"/>
        </w:rPr>
        <w:t xml:space="preserve"> </w:t>
      </w:r>
      <w:proofErr w:type="spellStart"/>
      <w:r w:rsidRPr="003E7602">
        <w:rPr>
          <w:sz w:val="20"/>
          <w:szCs w:val="20"/>
          <w:lang w:val="es-ES"/>
        </w:rPr>
        <w:t>subjunctive</w:t>
      </w:r>
      <w:proofErr w:type="spellEnd"/>
      <w:r w:rsidRPr="003E7602">
        <w:rPr>
          <w:sz w:val="20"/>
          <w:szCs w:val="20"/>
          <w:lang w:val="es-ES"/>
        </w:rPr>
        <w:t xml:space="preserve"> and </w:t>
      </w:r>
      <w:proofErr w:type="spellStart"/>
      <w:r w:rsidRPr="003E7602">
        <w:rPr>
          <w:sz w:val="20"/>
          <w:szCs w:val="20"/>
          <w:lang w:val="es-ES"/>
        </w:rPr>
        <w:t>the</w:t>
      </w:r>
      <w:proofErr w:type="spellEnd"/>
      <w:r w:rsidRPr="003E7602">
        <w:rPr>
          <w:sz w:val="20"/>
          <w:szCs w:val="20"/>
          <w:lang w:val="es-ES"/>
        </w:rPr>
        <w:t xml:space="preserve"> future indicative. G.C. </w:t>
      </w:r>
      <w:proofErr w:type="spellStart"/>
      <w:r w:rsidRPr="003E7602">
        <w:rPr>
          <w:sz w:val="20"/>
          <w:szCs w:val="20"/>
          <w:lang w:val="es-ES"/>
        </w:rPr>
        <w:t>Papanastassiou</w:t>
      </w:r>
      <w:proofErr w:type="spellEnd"/>
      <w:r w:rsidRPr="003E7602">
        <w:rPr>
          <w:sz w:val="20"/>
          <w:szCs w:val="20"/>
          <w:lang w:val="es-ES"/>
        </w:rPr>
        <w:t>, “</w:t>
      </w:r>
      <w:proofErr w:type="spellStart"/>
      <w:r w:rsidRPr="003E7602">
        <w:rPr>
          <w:sz w:val="20"/>
          <w:szCs w:val="20"/>
          <w:lang w:val="es-ES"/>
        </w:rPr>
        <w:t>Morphology</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Classical</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Koine</w:t>
      </w:r>
      <w:proofErr w:type="spellEnd"/>
      <w:r w:rsidRPr="003E7602">
        <w:rPr>
          <w:sz w:val="20"/>
          <w:szCs w:val="20"/>
          <w:lang w:val="es-ES"/>
        </w:rPr>
        <w:t xml:space="preserve">”, </w:t>
      </w:r>
      <w:r w:rsidRPr="003E7602">
        <w:rPr>
          <w:i/>
          <w:sz w:val="20"/>
          <w:szCs w:val="20"/>
          <w:lang w:val="es-ES"/>
        </w:rPr>
        <w:t xml:space="preserve">A </w:t>
      </w:r>
      <w:proofErr w:type="spellStart"/>
      <w:r w:rsidRPr="003E7602">
        <w:rPr>
          <w:i/>
          <w:sz w:val="20"/>
          <w:szCs w:val="20"/>
          <w:lang w:val="es-ES"/>
        </w:rPr>
        <w:t>History</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Ancient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From</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Beginnings</w:t>
      </w:r>
      <w:proofErr w:type="spellEnd"/>
      <w:r w:rsidRPr="003E7602">
        <w:rPr>
          <w:i/>
          <w:sz w:val="20"/>
          <w:szCs w:val="20"/>
          <w:lang w:val="es-ES"/>
        </w:rPr>
        <w:t xml:space="preserve"> </w:t>
      </w:r>
      <w:proofErr w:type="spellStart"/>
      <w:r w:rsidRPr="003E7602">
        <w:rPr>
          <w:i/>
          <w:sz w:val="20"/>
          <w:szCs w:val="20"/>
          <w:lang w:val="es-ES"/>
        </w:rPr>
        <w:t>to</w:t>
      </w:r>
      <w:proofErr w:type="spellEnd"/>
      <w:r w:rsidRPr="003E7602">
        <w:rPr>
          <w:i/>
          <w:sz w:val="20"/>
          <w:szCs w:val="20"/>
          <w:lang w:val="es-ES"/>
        </w:rPr>
        <w:t xml:space="preserve"> Late </w:t>
      </w:r>
      <w:proofErr w:type="spellStart"/>
      <w:r w:rsidRPr="003E7602">
        <w:rPr>
          <w:i/>
          <w:sz w:val="20"/>
          <w:szCs w:val="20"/>
          <w:lang w:val="es-ES"/>
        </w:rPr>
        <w:t>Antiquity</w:t>
      </w:r>
      <w:proofErr w:type="spellEnd"/>
      <w:r w:rsidRPr="003E7602">
        <w:rPr>
          <w:sz w:val="20"/>
          <w:szCs w:val="20"/>
          <w:lang w:val="es-ES"/>
        </w:rPr>
        <w:t xml:space="preserve"> (ed. A.-F. CHRISTIDIS) (Cambridge 2007) 616–7 and F.T. Gignac, </w:t>
      </w:r>
      <w:r w:rsidRPr="003E7602">
        <w:rPr>
          <w:i/>
          <w:sz w:val="20"/>
          <w:szCs w:val="20"/>
          <w:lang w:val="es-ES"/>
        </w:rPr>
        <w:t xml:space="preserve">A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Papyri</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Roman</w:t>
      </w:r>
      <w:proofErr w:type="spellEnd"/>
      <w:r w:rsidRPr="003E7602">
        <w:rPr>
          <w:i/>
          <w:sz w:val="20"/>
          <w:szCs w:val="20"/>
          <w:lang w:val="es-ES"/>
        </w:rPr>
        <w:t xml:space="preserve"> and </w:t>
      </w:r>
      <w:proofErr w:type="spellStart"/>
      <w:r w:rsidRPr="003E7602">
        <w:rPr>
          <w:i/>
          <w:sz w:val="20"/>
          <w:szCs w:val="20"/>
          <w:lang w:val="es-ES"/>
        </w:rPr>
        <w:t>Byzantine</w:t>
      </w:r>
      <w:proofErr w:type="spellEnd"/>
      <w:r w:rsidRPr="003E7602">
        <w:rPr>
          <w:i/>
          <w:sz w:val="20"/>
          <w:szCs w:val="20"/>
          <w:lang w:val="es-ES"/>
        </w:rPr>
        <w:t xml:space="preserve"> </w:t>
      </w:r>
      <w:proofErr w:type="spellStart"/>
      <w:r w:rsidRPr="003E7602">
        <w:rPr>
          <w:i/>
          <w:sz w:val="20"/>
          <w:szCs w:val="20"/>
          <w:lang w:val="es-ES"/>
        </w:rPr>
        <w:t>Periods</w:t>
      </w:r>
      <w:proofErr w:type="spellEnd"/>
      <w:r w:rsidRPr="003E7602">
        <w:rPr>
          <w:sz w:val="20"/>
          <w:szCs w:val="20"/>
          <w:lang w:val="es-ES"/>
        </w:rPr>
        <w:t xml:space="preserve"> (Milano 1976) ii.358–9.</w:t>
      </w:r>
    </w:p>
  </w:footnote>
  <w:footnote w:id="71">
    <w:p w14:paraId="0FE95DF9" w14:textId="77777777" w:rsidR="0082452A" w:rsidRPr="003E7602" w:rsidRDefault="0082452A" w:rsidP="0082452A">
      <w:pPr>
        <w:rPr>
          <w:sz w:val="20"/>
          <w:szCs w:val="20"/>
        </w:rPr>
      </w:pPr>
      <w:r w:rsidRPr="003E7602">
        <w:rPr>
          <w:sz w:val="20"/>
          <w:szCs w:val="20"/>
          <w:vertAlign w:val="superscript"/>
          <w:lang w:val="es-ES"/>
        </w:rPr>
        <w:t>69</w:t>
      </w:r>
      <w:r w:rsidRPr="003E7602">
        <w:rPr>
          <w:sz w:val="20"/>
          <w:szCs w:val="20"/>
          <w:lang w:val="es-ES"/>
        </w:rPr>
        <w:t xml:space="preserve"> R.I. </w:t>
      </w:r>
      <w:proofErr w:type="spellStart"/>
      <w:r w:rsidRPr="003E7602">
        <w:rPr>
          <w:sz w:val="20"/>
          <w:szCs w:val="20"/>
          <w:lang w:val="es-ES"/>
        </w:rPr>
        <w:t>Binnick</w:t>
      </w:r>
      <w:proofErr w:type="spellEnd"/>
      <w:r w:rsidRPr="003E7602">
        <w:rPr>
          <w:sz w:val="20"/>
          <w:szCs w:val="20"/>
          <w:lang w:val="es-ES"/>
        </w:rPr>
        <w:t xml:space="preserve">, </w:t>
      </w:r>
      <w:r w:rsidRPr="003E7602">
        <w:rPr>
          <w:i/>
          <w:sz w:val="20"/>
          <w:szCs w:val="20"/>
          <w:lang w:val="es-ES"/>
        </w:rPr>
        <w:t xml:space="preserve">Time and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Verb</w:t>
      </w:r>
      <w:proofErr w:type="spellEnd"/>
      <w:r w:rsidRPr="003E7602">
        <w:rPr>
          <w:i/>
          <w:sz w:val="20"/>
          <w:szCs w:val="20"/>
          <w:lang w:val="es-ES"/>
        </w:rPr>
        <w:t xml:space="preserve">: A Guide </w:t>
      </w:r>
      <w:proofErr w:type="spellStart"/>
      <w:r w:rsidRPr="003E7602">
        <w:rPr>
          <w:i/>
          <w:sz w:val="20"/>
          <w:szCs w:val="20"/>
          <w:lang w:val="es-ES"/>
        </w:rPr>
        <w:t>to</w:t>
      </w:r>
      <w:proofErr w:type="spellEnd"/>
      <w:r w:rsidRPr="003E7602">
        <w:rPr>
          <w:i/>
          <w:sz w:val="20"/>
          <w:szCs w:val="20"/>
          <w:lang w:val="es-ES"/>
        </w:rPr>
        <w:t xml:space="preserve"> Tense and </w:t>
      </w:r>
      <w:proofErr w:type="spellStart"/>
      <w:r w:rsidRPr="003E7602">
        <w:rPr>
          <w:i/>
          <w:sz w:val="20"/>
          <w:szCs w:val="20"/>
          <w:lang w:val="es-ES"/>
        </w:rPr>
        <w:t>Aspect</w:t>
      </w:r>
      <w:proofErr w:type="spellEnd"/>
      <w:r w:rsidRPr="003E7602">
        <w:rPr>
          <w:sz w:val="20"/>
          <w:szCs w:val="20"/>
          <w:lang w:val="es-ES"/>
        </w:rPr>
        <w:t xml:space="preserve"> (Oxford 1991) 20–4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139–40.</w:t>
      </w:r>
    </w:p>
  </w:footnote>
  <w:footnote w:id="72">
    <w:p w14:paraId="06C6E0CB" w14:textId="77777777" w:rsidR="0082452A" w:rsidRPr="003E7602" w:rsidRDefault="0082452A" w:rsidP="0082452A">
      <w:pPr>
        <w:rPr>
          <w:sz w:val="20"/>
          <w:szCs w:val="20"/>
        </w:rPr>
      </w:pPr>
      <w:r w:rsidRPr="003E7602">
        <w:rPr>
          <w:sz w:val="20"/>
          <w:szCs w:val="20"/>
          <w:vertAlign w:val="superscript"/>
          <w:lang w:val="es-ES"/>
        </w:rPr>
        <w:t>70</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140.</w:t>
      </w:r>
    </w:p>
  </w:footnote>
  <w:footnote w:id="73">
    <w:p w14:paraId="16AA7C3A" w14:textId="77777777" w:rsidR="0082452A" w:rsidRPr="003E7602" w:rsidRDefault="0082452A" w:rsidP="0082452A">
      <w:pPr>
        <w:rPr>
          <w:sz w:val="20"/>
          <w:szCs w:val="20"/>
        </w:rPr>
      </w:pPr>
      <w:r w:rsidRPr="003E7602">
        <w:rPr>
          <w:sz w:val="20"/>
          <w:szCs w:val="20"/>
          <w:vertAlign w:val="superscript"/>
          <w:lang w:val="es-ES"/>
        </w:rPr>
        <w:t>71</w:t>
      </w:r>
      <w:r w:rsidRPr="003E7602">
        <w:rPr>
          <w:sz w:val="20"/>
          <w:szCs w:val="20"/>
          <w:lang w:val="es-ES"/>
        </w:rPr>
        <w:t xml:space="preserve"> Following Evans and Olsen, Campbell </w:t>
      </w:r>
      <w:proofErr w:type="spellStart"/>
      <w:r w:rsidRPr="003E7602">
        <w:rPr>
          <w:sz w:val="20"/>
          <w:szCs w:val="20"/>
          <w:lang w:val="es-ES"/>
        </w:rPr>
        <w:t>criticizes</w:t>
      </w:r>
      <w:proofErr w:type="spellEnd"/>
      <w:r w:rsidRPr="003E7602">
        <w:rPr>
          <w:sz w:val="20"/>
          <w:szCs w:val="20"/>
          <w:lang w:val="es-ES"/>
        </w:rPr>
        <w:t xml:space="preserve">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as </w:t>
      </w:r>
      <w:proofErr w:type="spellStart"/>
      <w:r w:rsidRPr="003E7602">
        <w:rPr>
          <w:sz w:val="20"/>
          <w:szCs w:val="20"/>
          <w:lang w:val="es-ES"/>
        </w:rPr>
        <w:t>theory-driven</w:t>
      </w:r>
      <w:proofErr w:type="spellEnd"/>
      <w:r w:rsidRPr="003E7602">
        <w:rPr>
          <w:sz w:val="20"/>
          <w:szCs w:val="20"/>
          <w:lang w:val="es-ES"/>
        </w:rPr>
        <w:t xml:space="preserve">. </w:t>
      </w:r>
      <w:proofErr w:type="spellStart"/>
      <w:r w:rsidRPr="003E7602">
        <w:rPr>
          <w:sz w:val="20"/>
          <w:szCs w:val="20"/>
          <w:lang w:val="es-ES"/>
        </w:rPr>
        <w:t>Refer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following</w:t>
      </w:r>
      <w:proofErr w:type="spellEnd"/>
      <w:r w:rsidRPr="003E7602">
        <w:rPr>
          <w:sz w:val="20"/>
          <w:szCs w:val="20"/>
          <w:lang w:val="es-ES"/>
        </w:rPr>
        <w:t xml:space="preserve"> </w:t>
      </w:r>
      <w:proofErr w:type="spellStart"/>
      <w:r w:rsidRPr="003E7602">
        <w:rPr>
          <w:sz w:val="20"/>
          <w:szCs w:val="20"/>
          <w:lang w:val="es-ES"/>
        </w:rPr>
        <w:t>section</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temporal </w:t>
      </w:r>
      <w:proofErr w:type="spellStart"/>
      <w:r w:rsidRPr="003E7602">
        <w:rPr>
          <w:sz w:val="20"/>
          <w:szCs w:val="20"/>
          <w:lang w:val="es-ES"/>
        </w:rPr>
        <w:t>reference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153 n. 49.</w:t>
      </w:r>
    </w:p>
  </w:footnote>
  <w:footnote w:id="74">
    <w:p w14:paraId="256C848E" w14:textId="77777777" w:rsidR="0082452A" w:rsidRPr="003E7602" w:rsidRDefault="0082452A" w:rsidP="0082452A">
      <w:pPr>
        <w:rPr>
          <w:sz w:val="20"/>
          <w:szCs w:val="20"/>
        </w:rPr>
      </w:pPr>
      <w:r w:rsidRPr="003E7602">
        <w:rPr>
          <w:sz w:val="20"/>
          <w:szCs w:val="20"/>
          <w:vertAlign w:val="superscript"/>
          <w:lang w:val="es-ES"/>
        </w:rPr>
        <w:t>72</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29–30.</w:t>
      </w:r>
    </w:p>
  </w:footnote>
  <w:footnote w:id="75">
    <w:p w14:paraId="4F25FA00" w14:textId="77777777" w:rsidR="0082452A" w:rsidRPr="003E7602" w:rsidRDefault="0082452A" w:rsidP="0082452A">
      <w:pPr>
        <w:rPr>
          <w:sz w:val="20"/>
          <w:szCs w:val="20"/>
        </w:rPr>
      </w:pPr>
      <w:r w:rsidRPr="003E7602">
        <w:rPr>
          <w:sz w:val="20"/>
          <w:szCs w:val="20"/>
          <w:vertAlign w:val="superscript"/>
          <w:lang w:val="es-ES"/>
        </w:rPr>
        <w:t>73</w:t>
      </w:r>
      <w:r w:rsidRPr="003E7602">
        <w:rPr>
          <w:sz w:val="20"/>
          <w:szCs w:val="20"/>
          <w:lang w:val="es-ES"/>
        </w:rPr>
        <w:t xml:space="preserve"> Campbell </w:t>
      </w:r>
      <w:proofErr w:type="spellStart"/>
      <w:r w:rsidRPr="003E7602">
        <w:rPr>
          <w:sz w:val="20"/>
          <w:szCs w:val="20"/>
          <w:lang w:val="es-ES"/>
        </w:rPr>
        <w:t>claims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approach</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easier</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conduct</w:t>
      </w:r>
      <w:proofErr w:type="spellEnd"/>
      <w:r w:rsidRPr="003E7602">
        <w:rPr>
          <w:sz w:val="20"/>
          <w:szCs w:val="20"/>
          <w:lang w:val="es-ES"/>
        </w:rPr>
        <w:t xml:space="preserve"> and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possible</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come up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spurious</w:t>
      </w:r>
      <w:proofErr w:type="spellEnd"/>
      <w:r w:rsidRPr="003E7602">
        <w:rPr>
          <w:sz w:val="20"/>
          <w:szCs w:val="20"/>
          <w:lang w:val="es-ES"/>
        </w:rPr>
        <w:t xml:space="preserve"> </w:t>
      </w:r>
      <w:proofErr w:type="spellStart"/>
      <w:r w:rsidRPr="003E7602">
        <w:rPr>
          <w:sz w:val="20"/>
          <w:szCs w:val="20"/>
          <w:lang w:val="es-ES"/>
        </w:rPr>
        <w:t>conclusions</w:t>
      </w:r>
      <w:proofErr w:type="spellEnd"/>
      <w:r w:rsidRPr="003E7602">
        <w:rPr>
          <w:sz w:val="20"/>
          <w:szCs w:val="20"/>
          <w:lang w:val="es-ES"/>
        </w:rPr>
        <w:t xml:space="preserve">, </w:t>
      </w:r>
      <w:proofErr w:type="spellStart"/>
      <w:r w:rsidRPr="003E7602">
        <w:rPr>
          <w:sz w:val="20"/>
          <w:szCs w:val="20"/>
          <w:lang w:val="es-ES"/>
        </w:rPr>
        <w:t>even</w:t>
      </w:r>
      <w:proofErr w:type="spellEnd"/>
      <w:r w:rsidRPr="003E7602">
        <w:rPr>
          <w:sz w:val="20"/>
          <w:szCs w:val="20"/>
          <w:lang w:val="es-ES"/>
        </w:rPr>
        <w:t xml:space="preserve"> </w:t>
      </w:r>
      <w:proofErr w:type="spellStart"/>
      <w:r w:rsidRPr="003E7602">
        <w:rPr>
          <w:sz w:val="20"/>
          <w:szCs w:val="20"/>
          <w:lang w:val="es-ES"/>
        </w:rPr>
        <w:t>calling</w:t>
      </w:r>
      <w:proofErr w:type="spellEnd"/>
      <w:r w:rsidRPr="003E7602">
        <w:rPr>
          <w:sz w:val="20"/>
          <w:szCs w:val="20"/>
          <w:lang w:val="es-ES"/>
        </w:rPr>
        <w:t xml:space="preserve"> </w:t>
      </w:r>
      <w:proofErr w:type="spellStart"/>
      <w:r w:rsidRPr="003E7602">
        <w:rPr>
          <w:sz w:val="20"/>
          <w:szCs w:val="20"/>
          <w:lang w:val="es-ES"/>
        </w:rPr>
        <w:t>such</w:t>
      </w:r>
      <w:proofErr w:type="spellEnd"/>
      <w:r w:rsidRPr="003E7602">
        <w:rPr>
          <w:sz w:val="20"/>
          <w:szCs w:val="20"/>
          <w:lang w:val="es-ES"/>
        </w:rPr>
        <w:t xml:space="preserve"> </w:t>
      </w:r>
      <w:proofErr w:type="spellStart"/>
      <w:r w:rsidRPr="003E7602">
        <w:rPr>
          <w:sz w:val="20"/>
          <w:szCs w:val="20"/>
          <w:lang w:val="es-ES"/>
        </w:rPr>
        <w:t>conclusions</w:t>
      </w:r>
      <w:proofErr w:type="spellEnd"/>
      <w:r w:rsidRPr="003E7602">
        <w:rPr>
          <w:sz w:val="20"/>
          <w:szCs w:val="20"/>
          <w:lang w:val="es-ES"/>
        </w:rPr>
        <w:t xml:space="preserve"> </w:t>
      </w:r>
      <w:proofErr w:type="spellStart"/>
      <w:r w:rsidRPr="003E7602">
        <w:rPr>
          <w:sz w:val="20"/>
          <w:szCs w:val="20"/>
          <w:lang w:val="es-ES"/>
        </w:rPr>
        <w:t>eisegesis</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illustration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29–30.</w:t>
      </w:r>
    </w:p>
  </w:footnote>
  <w:footnote w:id="76">
    <w:p w14:paraId="7EF4B799" w14:textId="77777777" w:rsidR="0082452A" w:rsidRPr="003E7602" w:rsidRDefault="0082452A" w:rsidP="0082452A">
      <w:pPr>
        <w:rPr>
          <w:sz w:val="20"/>
          <w:szCs w:val="20"/>
        </w:rPr>
      </w:pPr>
      <w:r w:rsidRPr="003E7602">
        <w:rPr>
          <w:sz w:val="20"/>
          <w:szCs w:val="20"/>
          <w:vertAlign w:val="superscript"/>
          <w:lang w:val="es-ES"/>
        </w:rPr>
        <w:t>74</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30.</w:t>
      </w:r>
    </w:p>
  </w:footnote>
  <w:footnote w:id="77">
    <w:p w14:paraId="0D34747A" w14:textId="77777777" w:rsidR="0082452A" w:rsidRPr="003E7602" w:rsidRDefault="0082452A" w:rsidP="0082452A">
      <w:pPr>
        <w:rPr>
          <w:sz w:val="20"/>
          <w:szCs w:val="20"/>
        </w:rPr>
      </w:pPr>
      <w:r w:rsidRPr="003E7602">
        <w:rPr>
          <w:sz w:val="20"/>
          <w:szCs w:val="20"/>
          <w:vertAlign w:val="superscript"/>
          <w:lang w:val="es-ES"/>
        </w:rPr>
        <w:t>75</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96.6%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usage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in Luke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found</w:t>
      </w:r>
      <w:proofErr w:type="spellEnd"/>
      <w:r w:rsidRPr="003E7602">
        <w:rPr>
          <w:sz w:val="20"/>
          <w:szCs w:val="20"/>
          <w:lang w:val="es-ES"/>
        </w:rPr>
        <w:t xml:space="preserve"> in </w:t>
      </w:r>
      <w:proofErr w:type="spellStart"/>
      <w:r w:rsidRPr="003E7602">
        <w:rPr>
          <w:sz w:val="20"/>
          <w:szCs w:val="20"/>
          <w:lang w:val="es-ES"/>
        </w:rPr>
        <w:t>direct</w:t>
      </w:r>
      <w:proofErr w:type="spellEnd"/>
      <w:r w:rsidRPr="003E7602">
        <w:rPr>
          <w:sz w:val="20"/>
          <w:szCs w:val="20"/>
          <w:lang w:val="es-ES"/>
        </w:rPr>
        <w:t xml:space="preserve"> </w:t>
      </w:r>
      <w:proofErr w:type="spellStart"/>
      <w:r w:rsidRPr="003E7602">
        <w:rPr>
          <w:sz w:val="20"/>
          <w:szCs w:val="20"/>
          <w:lang w:val="es-ES"/>
        </w:rPr>
        <w:t>discourse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21.6% are </w:t>
      </w:r>
      <w:proofErr w:type="spellStart"/>
      <w:r w:rsidRPr="003E7602">
        <w:rPr>
          <w:sz w:val="20"/>
          <w:szCs w:val="20"/>
          <w:lang w:val="es-ES"/>
        </w:rPr>
        <w:t>forms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r w:rsidRPr="003E7602">
        <w:rPr>
          <w:sz w:val="20"/>
          <w:szCs w:val="20"/>
          <w:lang w:val="el-GR"/>
        </w:rPr>
        <w:t>οἶδλα</w:t>
      </w:r>
      <w:r w:rsidRPr="003E7602">
        <w:rPr>
          <w:sz w:val="20"/>
          <w:szCs w:val="20"/>
          <w:lang w:val="es-ES"/>
        </w:rPr>
        <w:t xml:space="preserve"> and 15% are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r w:rsidRPr="003E7602">
        <w:rPr>
          <w:sz w:val="20"/>
          <w:szCs w:val="20"/>
          <w:lang w:val="el-GR"/>
        </w:rPr>
        <w:t>γράφω</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175–6.</w:t>
      </w:r>
    </w:p>
  </w:footnote>
  <w:footnote w:id="78">
    <w:p w14:paraId="30652498" w14:textId="77777777" w:rsidR="0082452A" w:rsidRPr="003E7602" w:rsidRDefault="0082452A" w:rsidP="0082452A">
      <w:pPr>
        <w:rPr>
          <w:sz w:val="20"/>
          <w:szCs w:val="20"/>
        </w:rPr>
      </w:pPr>
      <w:r w:rsidRPr="003E7602">
        <w:rPr>
          <w:sz w:val="20"/>
          <w:szCs w:val="20"/>
          <w:vertAlign w:val="superscript"/>
          <w:lang w:val="es-ES"/>
        </w:rPr>
        <w:t>76</w:t>
      </w:r>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unpublished</w:t>
      </w:r>
      <w:proofErr w:type="spellEnd"/>
      <w:r w:rsidRPr="003E7602">
        <w:rPr>
          <w:sz w:val="20"/>
          <w:szCs w:val="20"/>
          <w:lang w:val="es-ES"/>
        </w:rPr>
        <w:t xml:space="preserve"> </w:t>
      </w:r>
      <w:proofErr w:type="spellStart"/>
      <w:r w:rsidRPr="003E7602">
        <w:rPr>
          <w:sz w:val="20"/>
          <w:szCs w:val="20"/>
          <w:lang w:val="es-ES"/>
        </w:rPr>
        <w:t>Th.M</w:t>
      </w:r>
      <w:proofErr w:type="spellEnd"/>
      <w:r w:rsidRPr="003E7602">
        <w:rPr>
          <w:sz w:val="20"/>
          <w:szCs w:val="20"/>
          <w:lang w:val="es-ES"/>
        </w:rPr>
        <w:t xml:space="preserve"> </w:t>
      </w:r>
      <w:proofErr w:type="spellStart"/>
      <w:r w:rsidRPr="003E7602">
        <w:rPr>
          <w:sz w:val="20"/>
          <w:szCs w:val="20"/>
          <w:lang w:val="es-ES"/>
        </w:rPr>
        <w:t>thesis</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Dallas </w:t>
      </w:r>
      <w:proofErr w:type="spellStart"/>
      <w:r w:rsidRPr="003E7602">
        <w:rPr>
          <w:sz w:val="20"/>
          <w:szCs w:val="20"/>
          <w:lang w:val="es-ES"/>
        </w:rPr>
        <w:t>Theological</w:t>
      </w:r>
      <w:proofErr w:type="spellEnd"/>
      <w:r w:rsidRPr="003E7602">
        <w:rPr>
          <w:sz w:val="20"/>
          <w:szCs w:val="20"/>
          <w:lang w:val="es-ES"/>
        </w:rPr>
        <w:t xml:space="preserve"> </w:t>
      </w:r>
      <w:proofErr w:type="spellStart"/>
      <w:r w:rsidRPr="003E7602">
        <w:rPr>
          <w:sz w:val="20"/>
          <w:szCs w:val="20"/>
          <w:lang w:val="es-ES"/>
        </w:rPr>
        <w:t>Seminary</w:t>
      </w:r>
      <w:proofErr w:type="spellEnd"/>
      <w:r w:rsidRPr="003E7602">
        <w:rPr>
          <w:sz w:val="20"/>
          <w:szCs w:val="20"/>
          <w:lang w:val="es-ES"/>
        </w:rPr>
        <w:t xml:space="preserve">. M. O’Brien, “Verbal </w:t>
      </w:r>
      <w:proofErr w:type="spellStart"/>
      <w:r w:rsidRPr="003E7602">
        <w:rPr>
          <w:sz w:val="20"/>
          <w:szCs w:val="20"/>
          <w:lang w:val="es-ES"/>
        </w:rPr>
        <w:t>Aspect</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Future Tense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New </w:t>
      </w:r>
      <w:proofErr w:type="spellStart"/>
      <w:r w:rsidRPr="003E7602">
        <w:rPr>
          <w:sz w:val="20"/>
          <w:szCs w:val="20"/>
          <w:lang w:val="es-ES"/>
        </w:rPr>
        <w:t>Testament</w:t>
      </w:r>
      <w:proofErr w:type="spellEnd"/>
      <w:r w:rsidRPr="003E7602">
        <w:rPr>
          <w:sz w:val="20"/>
          <w:szCs w:val="20"/>
          <w:lang w:val="es-ES"/>
        </w:rPr>
        <w:t>” (</w:t>
      </w:r>
      <w:proofErr w:type="spellStart"/>
      <w:r w:rsidRPr="003E7602">
        <w:rPr>
          <w:sz w:val="20"/>
          <w:szCs w:val="20"/>
          <w:lang w:val="es-ES"/>
        </w:rPr>
        <w:t>Th.M</w:t>
      </w:r>
      <w:proofErr w:type="spellEnd"/>
      <w:r w:rsidRPr="003E7602">
        <w:rPr>
          <w:sz w:val="20"/>
          <w:szCs w:val="20"/>
          <w:lang w:val="es-ES"/>
        </w:rPr>
        <w:t xml:space="preserve">. </w:t>
      </w:r>
      <w:proofErr w:type="spellStart"/>
      <w:r w:rsidRPr="003E7602">
        <w:rPr>
          <w:sz w:val="20"/>
          <w:szCs w:val="20"/>
          <w:lang w:val="es-ES"/>
        </w:rPr>
        <w:t>Diss</w:t>
      </w:r>
      <w:proofErr w:type="spellEnd"/>
      <w:r w:rsidRPr="003E7602">
        <w:rPr>
          <w:sz w:val="20"/>
          <w:szCs w:val="20"/>
          <w:lang w:val="es-ES"/>
        </w:rPr>
        <w:t xml:space="preserve">., Dallas </w:t>
      </w:r>
      <w:proofErr w:type="spellStart"/>
      <w:r w:rsidRPr="003E7602">
        <w:rPr>
          <w:sz w:val="20"/>
          <w:szCs w:val="20"/>
          <w:lang w:val="es-ES"/>
        </w:rPr>
        <w:t>Theological</w:t>
      </w:r>
      <w:proofErr w:type="spellEnd"/>
      <w:r w:rsidRPr="003E7602">
        <w:rPr>
          <w:sz w:val="20"/>
          <w:szCs w:val="20"/>
          <w:lang w:val="es-ES"/>
        </w:rPr>
        <w:t xml:space="preserve"> </w:t>
      </w:r>
      <w:proofErr w:type="spellStart"/>
      <w:r w:rsidRPr="003E7602">
        <w:rPr>
          <w:sz w:val="20"/>
          <w:szCs w:val="20"/>
          <w:lang w:val="es-ES"/>
        </w:rPr>
        <w:t>Seminary</w:t>
      </w:r>
      <w:proofErr w:type="spellEnd"/>
      <w:r w:rsidRPr="003E7602">
        <w:rPr>
          <w:sz w:val="20"/>
          <w:szCs w:val="20"/>
          <w:lang w:val="es-ES"/>
        </w:rPr>
        <w:t xml:space="preserve">; Dallas 1997) 1–58, </w:t>
      </w:r>
      <w:proofErr w:type="spellStart"/>
      <w:r w:rsidRPr="003E7602">
        <w:rPr>
          <w:sz w:val="20"/>
          <w:szCs w:val="20"/>
          <w:lang w:val="es-ES"/>
        </w:rPr>
        <w:t>particularly</w:t>
      </w:r>
      <w:proofErr w:type="spellEnd"/>
      <w:r w:rsidRPr="003E7602">
        <w:rPr>
          <w:sz w:val="20"/>
          <w:szCs w:val="20"/>
          <w:lang w:val="es-ES"/>
        </w:rPr>
        <w:t xml:space="preserve"> 23–5.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140–51.</w:t>
      </w:r>
    </w:p>
  </w:footnote>
  <w:footnote w:id="79">
    <w:p w14:paraId="33399E81" w14:textId="77777777" w:rsidR="0082452A" w:rsidRPr="003E7602" w:rsidRDefault="0082452A" w:rsidP="0082452A">
      <w:pPr>
        <w:rPr>
          <w:sz w:val="20"/>
          <w:szCs w:val="20"/>
        </w:rPr>
      </w:pPr>
      <w:r w:rsidRPr="003E7602">
        <w:rPr>
          <w:sz w:val="20"/>
          <w:szCs w:val="20"/>
          <w:vertAlign w:val="superscript"/>
          <w:lang w:val="es-ES"/>
        </w:rPr>
        <w:t>77</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sz w:val="20"/>
          <w:szCs w:val="20"/>
          <w:lang w:val="es-ES"/>
        </w:rPr>
        <w:t>, 49–50, 126–96.</w:t>
      </w:r>
    </w:p>
  </w:footnote>
  <w:footnote w:id="80">
    <w:p w14:paraId="4482990C" w14:textId="77777777" w:rsidR="0082452A" w:rsidRPr="003E7602" w:rsidRDefault="0082452A" w:rsidP="0082452A">
      <w:pPr>
        <w:rPr>
          <w:sz w:val="20"/>
          <w:szCs w:val="20"/>
        </w:rPr>
      </w:pPr>
      <w:r w:rsidRPr="003E7602">
        <w:rPr>
          <w:sz w:val="20"/>
          <w:szCs w:val="20"/>
          <w:vertAlign w:val="superscript"/>
          <w:lang w:val="es-ES"/>
        </w:rPr>
        <w:t>78</w:t>
      </w:r>
      <w:r w:rsidRPr="003E7602">
        <w:rPr>
          <w:sz w:val="20"/>
          <w:szCs w:val="20"/>
          <w:lang w:val="es-ES"/>
        </w:rPr>
        <w:t xml:space="preserve"> O’Brien, “Future Tense”, 23.</w:t>
      </w:r>
    </w:p>
  </w:footnote>
  <w:footnote w:id="81">
    <w:p w14:paraId="6136478F" w14:textId="77777777" w:rsidR="0082452A" w:rsidRPr="003E7602" w:rsidRDefault="0082452A" w:rsidP="0082452A">
      <w:pPr>
        <w:rPr>
          <w:sz w:val="20"/>
          <w:szCs w:val="20"/>
        </w:rPr>
      </w:pPr>
      <w:r w:rsidRPr="003E7602">
        <w:rPr>
          <w:sz w:val="20"/>
          <w:szCs w:val="20"/>
          <w:vertAlign w:val="superscript"/>
          <w:lang w:val="es-ES"/>
        </w:rPr>
        <w:t>79</w:t>
      </w:r>
      <w:r w:rsidRPr="003E7602">
        <w:rPr>
          <w:sz w:val="20"/>
          <w:szCs w:val="20"/>
          <w:lang w:val="es-ES"/>
        </w:rPr>
        <w:t xml:space="preserve"> O’Brien, “Future Tense”, 23–5.</w:t>
      </w:r>
    </w:p>
  </w:footnote>
  <w:footnote w:id="82">
    <w:p w14:paraId="7A642FDB" w14:textId="77777777" w:rsidR="0082452A" w:rsidRPr="003E7602" w:rsidRDefault="0082452A" w:rsidP="0082452A">
      <w:pPr>
        <w:rPr>
          <w:sz w:val="20"/>
          <w:szCs w:val="20"/>
        </w:rPr>
      </w:pPr>
      <w:r w:rsidRPr="003E7602">
        <w:rPr>
          <w:sz w:val="20"/>
          <w:szCs w:val="20"/>
          <w:vertAlign w:val="superscript"/>
          <w:lang w:val="es-ES"/>
        </w:rPr>
        <w:t>80</w:t>
      </w:r>
      <w:r w:rsidRPr="003E7602">
        <w:rPr>
          <w:sz w:val="20"/>
          <w:szCs w:val="20"/>
          <w:lang w:val="es-ES"/>
        </w:rPr>
        <w:t xml:space="preserve"> </w:t>
      </w:r>
      <w:proofErr w:type="spellStart"/>
      <w:r w:rsidRPr="003E7602">
        <w:rPr>
          <w:sz w:val="20"/>
          <w:szCs w:val="20"/>
          <w:lang w:val="es-ES"/>
        </w:rPr>
        <w:t>However</w:t>
      </w:r>
      <w:proofErr w:type="spellEnd"/>
      <w:r w:rsidRPr="003E7602">
        <w:rPr>
          <w:sz w:val="20"/>
          <w:szCs w:val="20"/>
          <w:lang w:val="es-ES"/>
        </w:rPr>
        <w:t xml:space="preserve">, he </w:t>
      </w:r>
      <w:proofErr w:type="spellStart"/>
      <w:r w:rsidRPr="003E7602">
        <w:rPr>
          <w:sz w:val="20"/>
          <w:szCs w:val="20"/>
          <w:lang w:val="es-ES"/>
        </w:rPr>
        <w:t>admits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hypothesis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heavily</w:t>
      </w:r>
      <w:proofErr w:type="spellEnd"/>
      <w:r w:rsidRPr="003E7602">
        <w:rPr>
          <w:sz w:val="20"/>
          <w:szCs w:val="20"/>
          <w:lang w:val="es-ES"/>
        </w:rPr>
        <w:t xml:space="preserve"> </w:t>
      </w:r>
      <w:proofErr w:type="spellStart"/>
      <w:r w:rsidRPr="003E7602">
        <w:rPr>
          <w:sz w:val="20"/>
          <w:szCs w:val="20"/>
          <w:lang w:val="es-ES"/>
        </w:rPr>
        <w:t>depends</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premise </w:t>
      </w:r>
      <w:proofErr w:type="spellStart"/>
      <w:r w:rsidRPr="003E7602">
        <w:rPr>
          <w:sz w:val="20"/>
          <w:szCs w:val="20"/>
          <w:lang w:val="es-ES"/>
        </w:rPr>
        <w:t>suggested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Fanning. O’Brien, “Future Tense”, 25.</w:t>
      </w:r>
    </w:p>
  </w:footnote>
  <w:footnote w:id="83">
    <w:p w14:paraId="708CEEE0" w14:textId="77777777" w:rsidR="0082452A" w:rsidRPr="003E7602" w:rsidRDefault="0082452A" w:rsidP="0082452A">
      <w:pPr>
        <w:rPr>
          <w:sz w:val="20"/>
          <w:szCs w:val="20"/>
        </w:rPr>
      </w:pPr>
      <w:r w:rsidRPr="003E7602">
        <w:rPr>
          <w:sz w:val="20"/>
          <w:szCs w:val="20"/>
          <w:vertAlign w:val="superscript"/>
          <w:lang w:val="es-ES"/>
        </w:rPr>
        <w:t>81</w:t>
      </w:r>
      <w:r w:rsidRPr="003E7602">
        <w:rPr>
          <w:sz w:val="20"/>
          <w:szCs w:val="20"/>
          <w:lang w:val="es-ES"/>
        </w:rPr>
        <w:t xml:space="preserve"> O’Brien, “Future Tense”, 24.</w:t>
      </w:r>
    </w:p>
  </w:footnote>
  <w:footnote w:id="84">
    <w:p w14:paraId="69B4ED33" w14:textId="77777777" w:rsidR="0082452A" w:rsidRPr="003E7602" w:rsidRDefault="0082452A" w:rsidP="0082452A">
      <w:pPr>
        <w:rPr>
          <w:sz w:val="20"/>
          <w:szCs w:val="20"/>
        </w:rPr>
      </w:pPr>
      <w:r w:rsidRPr="003E7602">
        <w:rPr>
          <w:sz w:val="20"/>
          <w:szCs w:val="20"/>
          <w:vertAlign w:val="superscript"/>
          <w:lang w:val="es-ES"/>
        </w:rPr>
        <w:t>82</w:t>
      </w:r>
      <w:r w:rsidRPr="003E7602">
        <w:rPr>
          <w:sz w:val="20"/>
          <w:szCs w:val="20"/>
          <w:lang w:val="es-ES"/>
        </w:rPr>
        <w:t xml:space="preserve"> In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words</w:t>
      </w:r>
      <w:proofErr w:type="spellEnd"/>
      <w:r w:rsidRPr="003E7602">
        <w:rPr>
          <w:sz w:val="20"/>
          <w:szCs w:val="20"/>
          <w:lang w:val="es-ES"/>
        </w:rPr>
        <w:t xml:space="preserve">, </w:t>
      </w:r>
      <w:proofErr w:type="spellStart"/>
      <w:r w:rsidRPr="003E7602">
        <w:rPr>
          <w:sz w:val="20"/>
          <w:szCs w:val="20"/>
          <w:lang w:val="es-ES"/>
        </w:rPr>
        <w:t>when</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accomplishment</w:t>
      </w:r>
      <w:proofErr w:type="spellEnd"/>
      <w:r w:rsidRPr="003E7602">
        <w:rPr>
          <w:sz w:val="20"/>
          <w:szCs w:val="20"/>
          <w:lang w:val="es-ES"/>
        </w:rPr>
        <w:t xml:space="preserve"> are </w:t>
      </w:r>
      <w:proofErr w:type="spellStart"/>
      <w:r w:rsidRPr="003E7602">
        <w:rPr>
          <w:sz w:val="20"/>
          <w:szCs w:val="20"/>
          <w:lang w:val="es-ES"/>
        </w:rPr>
        <w:t>used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express</w:t>
      </w:r>
      <w:proofErr w:type="spellEnd"/>
      <w:r w:rsidRPr="003E7602">
        <w:rPr>
          <w:sz w:val="20"/>
          <w:szCs w:val="20"/>
          <w:lang w:val="es-ES"/>
        </w:rPr>
        <w:t xml:space="preserve"> perfective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they</w:t>
      </w:r>
      <w:proofErr w:type="spellEnd"/>
      <w:r w:rsidRPr="003E7602">
        <w:rPr>
          <w:sz w:val="20"/>
          <w:szCs w:val="20"/>
          <w:lang w:val="es-ES"/>
        </w:rPr>
        <w:t xml:space="preserve"> </w:t>
      </w:r>
      <w:proofErr w:type="spellStart"/>
      <w:r w:rsidRPr="003E7602">
        <w:rPr>
          <w:sz w:val="20"/>
          <w:szCs w:val="20"/>
          <w:lang w:val="es-ES"/>
        </w:rPr>
        <w:t>will</w:t>
      </w:r>
      <w:proofErr w:type="spellEnd"/>
      <w:r w:rsidRPr="003E7602">
        <w:rPr>
          <w:sz w:val="20"/>
          <w:szCs w:val="20"/>
          <w:lang w:val="es-ES"/>
        </w:rPr>
        <w:t xml:space="preserve"> stress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sense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progressing</w:t>
      </w:r>
      <w:proofErr w:type="spellEnd"/>
      <w:r w:rsidRPr="003E7602">
        <w:rPr>
          <w:sz w:val="20"/>
          <w:szCs w:val="20"/>
          <w:lang w:val="es-ES"/>
        </w:rPr>
        <w:t xml:space="preserve"> and </w:t>
      </w:r>
      <w:proofErr w:type="spellStart"/>
      <w:r w:rsidRPr="003E7602">
        <w:rPr>
          <w:sz w:val="20"/>
          <w:szCs w:val="20"/>
          <w:lang w:val="es-ES"/>
        </w:rPr>
        <w:t>accomplishing</w:t>
      </w:r>
      <w:proofErr w:type="spellEnd"/>
      <w:r w:rsidRPr="003E7602">
        <w:rPr>
          <w:sz w:val="20"/>
          <w:szCs w:val="20"/>
          <w:lang w:val="es-ES"/>
        </w:rPr>
        <w:t xml:space="preserve"> </w:t>
      </w:r>
      <w:proofErr w:type="spellStart"/>
      <w:r w:rsidRPr="003E7602">
        <w:rPr>
          <w:sz w:val="20"/>
          <w:szCs w:val="20"/>
          <w:lang w:val="es-ES"/>
        </w:rPr>
        <w:t>its</w:t>
      </w:r>
      <w:proofErr w:type="spellEnd"/>
      <w:r w:rsidRPr="003E7602">
        <w:rPr>
          <w:sz w:val="20"/>
          <w:szCs w:val="20"/>
          <w:lang w:val="es-ES"/>
        </w:rPr>
        <w:t xml:space="preserve"> </w:t>
      </w:r>
      <w:proofErr w:type="spellStart"/>
      <w:r w:rsidRPr="003E7602">
        <w:rPr>
          <w:sz w:val="20"/>
          <w:szCs w:val="20"/>
          <w:lang w:val="es-ES"/>
        </w:rPr>
        <w:t>fulfillment</w:t>
      </w:r>
      <w:proofErr w:type="spellEnd"/>
      <w:r w:rsidRPr="003E7602">
        <w:rPr>
          <w:sz w:val="20"/>
          <w:szCs w:val="20"/>
          <w:lang w:val="es-ES"/>
        </w:rPr>
        <w:t xml:space="preserve">, at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point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action</w:t>
      </w:r>
      <w:proofErr w:type="spellEnd"/>
      <w:r w:rsidRPr="003E7602">
        <w:rPr>
          <w:sz w:val="20"/>
          <w:szCs w:val="20"/>
          <w:lang w:val="es-ES"/>
        </w:rPr>
        <w:t xml:space="preserve"> </w:t>
      </w:r>
      <w:proofErr w:type="spellStart"/>
      <w:r w:rsidRPr="003E7602">
        <w:rPr>
          <w:sz w:val="20"/>
          <w:szCs w:val="20"/>
          <w:lang w:val="es-ES"/>
        </w:rPr>
        <w:t>ceases</w:t>
      </w:r>
      <w:proofErr w:type="spellEnd"/>
      <w:r w:rsidRPr="003E7602">
        <w:rPr>
          <w:sz w:val="20"/>
          <w:szCs w:val="20"/>
          <w:lang w:val="es-ES"/>
        </w:rPr>
        <w:t>”. O’Brien, “Future Tense”, 41.</w:t>
      </w:r>
    </w:p>
  </w:footnote>
  <w:footnote w:id="85">
    <w:p w14:paraId="5CFCB809" w14:textId="77777777" w:rsidR="0082452A" w:rsidRPr="003E7602" w:rsidRDefault="0082452A" w:rsidP="0082452A">
      <w:pPr>
        <w:rPr>
          <w:sz w:val="20"/>
          <w:szCs w:val="20"/>
        </w:rPr>
      </w:pPr>
      <w:r w:rsidRPr="003E7602">
        <w:rPr>
          <w:sz w:val="20"/>
          <w:szCs w:val="20"/>
        </w:rPr>
        <w:t>NT New Testament</w:t>
      </w:r>
    </w:p>
  </w:footnote>
  <w:footnote w:id="86">
    <w:p w14:paraId="662D0A6F" w14:textId="77777777" w:rsidR="0082452A" w:rsidRPr="003E7602" w:rsidRDefault="0082452A" w:rsidP="0082452A">
      <w:pPr>
        <w:rPr>
          <w:sz w:val="20"/>
          <w:szCs w:val="20"/>
        </w:rPr>
      </w:pPr>
      <w:r w:rsidRPr="003E7602">
        <w:rPr>
          <w:sz w:val="20"/>
          <w:szCs w:val="20"/>
          <w:vertAlign w:val="superscript"/>
          <w:lang w:val="es-ES"/>
        </w:rPr>
        <w:t>83</w:t>
      </w:r>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142.</w:t>
      </w:r>
    </w:p>
  </w:footnote>
  <w:footnote w:id="87">
    <w:p w14:paraId="68F62401" w14:textId="77777777" w:rsidR="0082452A" w:rsidRPr="003E7602" w:rsidRDefault="0082452A" w:rsidP="0082452A">
      <w:pPr>
        <w:rPr>
          <w:sz w:val="20"/>
          <w:szCs w:val="20"/>
        </w:rPr>
      </w:pPr>
      <w:r w:rsidRPr="003E7602">
        <w:rPr>
          <w:sz w:val="20"/>
          <w:szCs w:val="20"/>
          <w:vertAlign w:val="superscript"/>
          <w:lang w:val="es-ES"/>
        </w:rPr>
        <w:t>84</w:t>
      </w:r>
      <w:r w:rsidRPr="003E7602">
        <w:rPr>
          <w:sz w:val="20"/>
          <w:szCs w:val="20"/>
          <w:lang w:val="es-ES"/>
        </w:rPr>
        <w:t xml:space="preserve"> As </w:t>
      </w:r>
      <w:proofErr w:type="spellStart"/>
      <w:r w:rsidRPr="003E7602">
        <w:rPr>
          <w:sz w:val="20"/>
          <w:szCs w:val="20"/>
          <w:lang w:val="es-ES"/>
        </w:rPr>
        <w:t>noted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Campbell, O’Brien </w:t>
      </w:r>
      <w:proofErr w:type="spellStart"/>
      <w:r w:rsidRPr="003E7602">
        <w:rPr>
          <w:sz w:val="20"/>
          <w:szCs w:val="20"/>
          <w:lang w:val="es-ES"/>
        </w:rPr>
        <w:t>does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indicate</w:t>
      </w:r>
      <w:proofErr w:type="spellEnd"/>
      <w:r w:rsidRPr="003E7602">
        <w:rPr>
          <w:sz w:val="20"/>
          <w:szCs w:val="20"/>
          <w:lang w:val="es-ES"/>
        </w:rPr>
        <w:t xml:space="preserve"> </w:t>
      </w:r>
      <w:proofErr w:type="spellStart"/>
      <w:r w:rsidRPr="003E7602">
        <w:rPr>
          <w:sz w:val="20"/>
          <w:szCs w:val="20"/>
          <w:lang w:val="es-ES"/>
        </w:rPr>
        <w:t>what</w:t>
      </w:r>
      <w:proofErr w:type="spellEnd"/>
      <w:r w:rsidRPr="003E7602">
        <w:rPr>
          <w:sz w:val="20"/>
          <w:szCs w:val="20"/>
          <w:lang w:val="es-ES"/>
        </w:rPr>
        <w:t xml:space="preserve"> </w:t>
      </w:r>
      <w:proofErr w:type="spellStart"/>
      <w:r w:rsidRPr="003E7602">
        <w:rPr>
          <w:sz w:val="20"/>
          <w:szCs w:val="20"/>
          <w:lang w:val="es-ES"/>
        </w:rPr>
        <w:t>these</w:t>
      </w:r>
      <w:proofErr w:type="spellEnd"/>
      <w:r w:rsidRPr="003E7602">
        <w:rPr>
          <w:sz w:val="20"/>
          <w:szCs w:val="20"/>
          <w:lang w:val="es-ES"/>
        </w:rPr>
        <w:t xml:space="preserve"> contextual </w:t>
      </w:r>
      <w:proofErr w:type="spellStart"/>
      <w:r w:rsidRPr="003E7602">
        <w:rPr>
          <w:sz w:val="20"/>
          <w:szCs w:val="20"/>
          <w:lang w:val="es-ES"/>
        </w:rPr>
        <w:t>intrusions</w:t>
      </w:r>
      <w:proofErr w:type="spellEnd"/>
      <w:r w:rsidRPr="003E7602">
        <w:rPr>
          <w:sz w:val="20"/>
          <w:szCs w:val="20"/>
          <w:lang w:val="es-ES"/>
        </w:rPr>
        <w:t xml:space="preserve"> </w:t>
      </w:r>
      <w:proofErr w:type="spellStart"/>
      <w:r w:rsidRPr="003E7602">
        <w:rPr>
          <w:sz w:val="20"/>
          <w:szCs w:val="20"/>
          <w:lang w:val="es-ES"/>
        </w:rPr>
        <w:t>might</w:t>
      </w:r>
      <w:proofErr w:type="spellEnd"/>
      <w:r w:rsidRPr="003E7602">
        <w:rPr>
          <w:sz w:val="20"/>
          <w:szCs w:val="20"/>
          <w:lang w:val="es-ES"/>
        </w:rPr>
        <w:t xml:space="preserve"> be. O’Brien, “Future Tense”, 40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142, n33.</w:t>
      </w:r>
    </w:p>
  </w:footnote>
  <w:footnote w:id="88">
    <w:p w14:paraId="45D038D8" w14:textId="77777777" w:rsidR="0082452A" w:rsidRPr="003E7602" w:rsidRDefault="0082452A" w:rsidP="0082452A">
      <w:pPr>
        <w:rPr>
          <w:sz w:val="20"/>
          <w:szCs w:val="20"/>
        </w:rPr>
      </w:pPr>
      <w:r w:rsidRPr="003E7602">
        <w:rPr>
          <w:sz w:val="20"/>
          <w:szCs w:val="20"/>
          <w:vertAlign w:val="superscript"/>
          <w:lang w:val="es-ES"/>
        </w:rPr>
        <w:t>85</w:t>
      </w:r>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obviously</w:t>
      </w:r>
      <w:proofErr w:type="spellEnd"/>
      <w:r w:rsidRPr="003E7602">
        <w:rPr>
          <w:sz w:val="20"/>
          <w:szCs w:val="20"/>
          <w:lang w:val="es-ES"/>
        </w:rPr>
        <w:t xml:space="preserve"> </w:t>
      </w:r>
      <w:proofErr w:type="spellStart"/>
      <w:r w:rsidRPr="003E7602">
        <w:rPr>
          <w:sz w:val="20"/>
          <w:szCs w:val="20"/>
          <w:lang w:val="es-ES"/>
        </w:rPr>
        <w:t>another</w:t>
      </w:r>
      <w:proofErr w:type="spellEnd"/>
      <w:r w:rsidRPr="003E7602">
        <w:rPr>
          <w:sz w:val="20"/>
          <w:szCs w:val="20"/>
          <w:lang w:val="es-ES"/>
        </w:rPr>
        <w:t xml:space="preserve"> </w:t>
      </w:r>
      <w:proofErr w:type="spellStart"/>
      <w:r w:rsidRPr="003E7602">
        <w:rPr>
          <w:sz w:val="20"/>
          <w:szCs w:val="20"/>
          <w:lang w:val="es-ES"/>
        </w:rPr>
        <w:t>explanation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ingression</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totally</w:t>
      </w:r>
      <w:proofErr w:type="spellEnd"/>
      <w:r w:rsidRPr="003E7602">
        <w:rPr>
          <w:sz w:val="20"/>
          <w:szCs w:val="20"/>
          <w:lang w:val="es-ES"/>
        </w:rPr>
        <w:t xml:space="preserve"> a </w:t>
      </w:r>
      <w:proofErr w:type="spellStart"/>
      <w:r w:rsidRPr="003E7602">
        <w:rPr>
          <w:sz w:val="20"/>
          <w:szCs w:val="20"/>
          <w:lang w:val="es-ES"/>
        </w:rPr>
        <w:t>product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context</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below</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semantics</w:t>
      </w:r>
      <w:proofErr w:type="spellEnd"/>
      <w:r w:rsidRPr="003E7602">
        <w:rPr>
          <w:sz w:val="20"/>
          <w:szCs w:val="20"/>
          <w:lang w:val="es-ES"/>
        </w:rPr>
        <w:t xml:space="preserve"> and </w:t>
      </w:r>
      <w:proofErr w:type="spellStart"/>
      <w:r w:rsidRPr="003E7602">
        <w:rPr>
          <w:sz w:val="20"/>
          <w:szCs w:val="20"/>
          <w:lang w:val="es-ES"/>
        </w:rPr>
        <w:t>pragmatics</w:t>
      </w:r>
      <w:proofErr w:type="spellEnd"/>
      <w:r w:rsidRPr="003E7602">
        <w:rPr>
          <w:sz w:val="20"/>
          <w:szCs w:val="20"/>
          <w:lang w:val="es-ES"/>
        </w:rPr>
        <w:t>.</w:t>
      </w:r>
    </w:p>
  </w:footnote>
  <w:footnote w:id="89">
    <w:p w14:paraId="60218152" w14:textId="77777777" w:rsidR="0082452A" w:rsidRPr="003E7602" w:rsidRDefault="0082452A" w:rsidP="0082452A">
      <w:pPr>
        <w:rPr>
          <w:sz w:val="20"/>
          <w:szCs w:val="20"/>
        </w:rPr>
      </w:pPr>
      <w:r w:rsidRPr="003E7602">
        <w:rPr>
          <w:sz w:val="20"/>
          <w:szCs w:val="20"/>
          <w:vertAlign w:val="superscript"/>
          <w:lang w:val="es-ES"/>
        </w:rPr>
        <w:t>86</w:t>
      </w:r>
      <w:r w:rsidRPr="003E7602">
        <w:rPr>
          <w:sz w:val="20"/>
          <w:szCs w:val="20"/>
          <w:lang w:val="es-ES"/>
        </w:rPr>
        <w:t xml:space="preserve"> He </w:t>
      </w:r>
      <w:proofErr w:type="spellStart"/>
      <w:r w:rsidRPr="003E7602">
        <w:rPr>
          <w:sz w:val="20"/>
          <w:szCs w:val="20"/>
          <w:lang w:val="es-ES"/>
        </w:rPr>
        <w:t>agrees</w:t>
      </w:r>
      <w:proofErr w:type="spellEnd"/>
      <w:r w:rsidRPr="003E7602">
        <w:rPr>
          <w:sz w:val="20"/>
          <w:szCs w:val="20"/>
          <w:lang w:val="es-ES"/>
        </w:rPr>
        <w:t xml:space="preserve">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Huovila</w:t>
      </w:r>
      <w:proofErr w:type="spellEnd"/>
      <w:r w:rsidRPr="003E7602">
        <w:rPr>
          <w:sz w:val="20"/>
          <w:szCs w:val="20"/>
          <w:lang w:val="es-ES"/>
        </w:rPr>
        <w:t xml:space="preserve">, </w:t>
      </w:r>
      <w:proofErr w:type="spellStart"/>
      <w:r w:rsidRPr="003E7602">
        <w:rPr>
          <w:sz w:val="20"/>
          <w:szCs w:val="20"/>
          <w:lang w:val="es-ES"/>
        </w:rPr>
        <w:t>another</w:t>
      </w:r>
      <w:proofErr w:type="spellEnd"/>
      <w:r w:rsidRPr="003E7602">
        <w:rPr>
          <w:sz w:val="20"/>
          <w:szCs w:val="20"/>
          <w:lang w:val="es-ES"/>
        </w:rPr>
        <w:t xml:space="preserve"> </w:t>
      </w:r>
      <w:proofErr w:type="spellStart"/>
      <w:r w:rsidRPr="003E7602">
        <w:rPr>
          <w:sz w:val="20"/>
          <w:szCs w:val="20"/>
          <w:lang w:val="es-ES"/>
        </w:rPr>
        <w:t>unpublished</w:t>
      </w:r>
      <w:proofErr w:type="spellEnd"/>
      <w:r w:rsidRPr="003E7602">
        <w:rPr>
          <w:sz w:val="20"/>
          <w:szCs w:val="20"/>
          <w:lang w:val="es-ES"/>
        </w:rPr>
        <w:t xml:space="preserve"> </w:t>
      </w:r>
      <w:proofErr w:type="spellStart"/>
      <w:r w:rsidRPr="003E7602">
        <w:rPr>
          <w:sz w:val="20"/>
          <w:szCs w:val="20"/>
          <w:lang w:val="es-ES"/>
        </w:rPr>
        <w:t>thesis</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intrinsically</w:t>
      </w:r>
      <w:proofErr w:type="spellEnd"/>
      <w:r w:rsidRPr="003E7602">
        <w:rPr>
          <w:sz w:val="20"/>
          <w:szCs w:val="20"/>
          <w:lang w:val="es-ES"/>
        </w:rPr>
        <w:t xml:space="preserve"> </w:t>
      </w:r>
      <w:proofErr w:type="spellStart"/>
      <w:r w:rsidRPr="003E7602">
        <w:rPr>
          <w:sz w:val="20"/>
          <w:szCs w:val="20"/>
          <w:lang w:val="es-ES"/>
        </w:rPr>
        <w:t>difficulty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identify</w:t>
      </w:r>
      <w:proofErr w:type="spellEnd"/>
      <w:r w:rsidRPr="003E7602">
        <w:rPr>
          <w:sz w:val="20"/>
          <w:szCs w:val="20"/>
          <w:lang w:val="es-ES"/>
        </w:rPr>
        <w:t xml:space="preserve"> </w:t>
      </w:r>
      <w:proofErr w:type="spellStart"/>
      <w:r w:rsidRPr="003E7602">
        <w:rPr>
          <w:sz w:val="20"/>
          <w:szCs w:val="20"/>
          <w:lang w:val="es-ES"/>
        </w:rPr>
        <w:t>ingression</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considers</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irrelevant</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142, and </w:t>
      </w:r>
      <w:proofErr w:type="spellStart"/>
      <w:r w:rsidRPr="003E7602">
        <w:rPr>
          <w:sz w:val="20"/>
          <w:szCs w:val="20"/>
          <w:lang w:val="es-ES"/>
        </w:rPr>
        <w:t>Kimmo</w:t>
      </w:r>
      <w:proofErr w:type="spellEnd"/>
      <w:r w:rsidRPr="003E7602">
        <w:rPr>
          <w:sz w:val="20"/>
          <w:szCs w:val="20"/>
          <w:lang w:val="es-ES"/>
        </w:rPr>
        <w:t xml:space="preserve"> </w:t>
      </w:r>
      <w:proofErr w:type="spellStart"/>
      <w:r w:rsidRPr="003E7602">
        <w:rPr>
          <w:sz w:val="20"/>
          <w:szCs w:val="20"/>
          <w:lang w:val="es-ES"/>
        </w:rPr>
        <w:t>Huovila</w:t>
      </w:r>
      <w:proofErr w:type="spellEnd"/>
      <w:r w:rsidRPr="003E7602">
        <w:rPr>
          <w:sz w:val="20"/>
          <w:szCs w:val="20"/>
          <w:lang w:val="es-ES"/>
        </w:rPr>
        <w:t>, “</w:t>
      </w:r>
      <w:proofErr w:type="spellStart"/>
      <w:r w:rsidRPr="003E7602">
        <w:rPr>
          <w:sz w:val="20"/>
          <w:szCs w:val="20"/>
          <w:lang w:val="es-ES"/>
        </w:rPr>
        <w:t>Towards</w:t>
      </w:r>
      <w:proofErr w:type="spellEnd"/>
      <w:r w:rsidRPr="003E7602">
        <w:rPr>
          <w:sz w:val="20"/>
          <w:szCs w:val="20"/>
          <w:lang w:val="es-ES"/>
        </w:rPr>
        <w:t xml:space="preserve"> a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Aspectual </w:t>
      </w:r>
      <w:proofErr w:type="spellStart"/>
      <w:r w:rsidRPr="003E7602">
        <w:rPr>
          <w:sz w:val="20"/>
          <w:szCs w:val="20"/>
          <w:lang w:val="es-ES"/>
        </w:rPr>
        <w:t>Nesting</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New </w:t>
      </w:r>
      <w:proofErr w:type="spellStart"/>
      <w:r w:rsidRPr="003E7602">
        <w:rPr>
          <w:sz w:val="20"/>
          <w:szCs w:val="20"/>
          <w:lang w:val="es-ES"/>
        </w:rPr>
        <w:t>Testament</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(M.A. </w:t>
      </w:r>
      <w:proofErr w:type="spellStart"/>
      <w:r w:rsidRPr="003E7602">
        <w:rPr>
          <w:sz w:val="20"/>
          <w:szCs w:val="20"/>
          <w:lang w:val="es-ES"/>
        </w:rPr>
        <w:t>Thesis</w:t>
      </w:r>
      <w:proofErr w:type="spellEnd"/>
      <w:r w:rsidRPr="003E7602">
        <w:rPr>
          <w:sz w:val="20"/>
          <w:szCs w:val="20"/>
          <w:lang w:val="es-ES"/>
        </w:rPr>
        <w:t xml:space="preserve">, </w:t>
      </w:r>
      <w:proofErr w:type="spellStart"/>
      <w:r w:rsidRPr="003E7602">
        <w:rPr>
          <w:sz w:val="20"/>
          <w:szCs w:val="20"/>
          <w:lang w:val="es-ES"/>
        </w:rPr>
        <w:t>University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Helsinki; Helsinki 1999) 62.</w:t>
      </w:r>
    </w:p>
  </w:footnote>
  <w:footnote w:id="90">
    <w:p w14:paraId="006B123E" w14:textId="77777777" w:rsidR="0082452A" w:rsidRPr="003E7602" w:rsidRDefault="0082452A" w:rsidP="0082452A">
      <w:pPr>
        <w:rPr>
          <w:sz w:val="20"/>
          <w:szCs w:val="20"/>
        </w:rPr>
      </w:pPr>
      <w:r w:rsidRPr="003E7602">
        <w:rPr>
          <w:sz w:val="20"/>
          <w:szCs w:val="20"/>
          <w:vertAlign w:val="superscript"/>
          <w:lang w:val="es-ES"/>
        </w:rPr>
        <w:t>87</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142.</w:t>
      </w:r>
    </w:p>
  </w:footnote>
  <w:footnote w:id="91">
    <w:p w14:paraId="26A773C5" w14:textId="77777777" w:rsidR="0082452A" w:rsidRPr="003E7602" w:rsidRDefault="0082452A" w:rsidP="0082452A">
      <w:pPr>
        <w:rPr>
          <w:sz w:val="20"/>
          <w:szCs w:val="20"/>
        </w:rPr>
      </w:pPr>
      <w:r w:rsidRPr="003E7602">
        <w:rPr>
          <w:sz w:val="20"/>
          <w:szCs w:val="20"/>
          <w:vertAlign w:val="superscript"/>
          <w:lang w:val="es-ES"/>
        </w:rPr>
        <w:t>88</w:t>
      </w:r>
      <w:r w:rsidRPr="003E7602">
        <w:rPr>
          <w:sz w:val="20"/>
          <w:szCs w:val="20"/>
          <w:lang w:val="es-ES"/>
        </w:rPr>
        <w:t xml:space="preserve"> Campbell </w:t>
      </w:r>
      <w:proofErr w:type="spellStart"/>
      <w:r w:rsidRPr="003E7602">
        <w:rPr>
          <w:sz w:val="20"/>
          <w:szCs w:val="20"/>
          <w:lang w:val="es-ES"/>
        </w:rPr>
        <w:t>considers</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as a </w:t>
      </w:r>
      <w:proofErr w:type="spellStart"/>
      <w:r w:rsidRPr="003E7602">
        <w:rPr>
          <w:sz w:val="20"/>
          <w:szCs w:val="20"/>
          <w:lang w:val="es-ES"/>
        </w:rPr>
        <w:t>fair</w:t>
      </w:r>
      <w:proofErr w:type="spellEnd"/>
      <w:r w:rsidRPr="003E7602">
        <w:rPr>
          <w:sz w:val="20"/>
          <w:szCs w:val="20"/>
          <w:lang w:val="es-ES"/>
        </w:rPr>
        <w:t xml:space="preserve"> </w:t>
      </w:r>
      <w:proofErr w:type="spellStart"/>
      <w:r w:rsidRPr="003E7602">
        <w:rPr>
          <w:sz w:val="20"/>
          <w:szCs w:val="20"/>
          <w:lang w:val="es-ES"/>
        </w:rPr>
        <w:t>explanation</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143 and O’Brien, “Future Tense”, 48–9.</w:t>
      </w:r>
    </w:p>
  </w:footnote>
  <w:footnote w:id="92">
    <w:p w14:paraId="01111C98" w14:textId="77777777" w:rsidR="0082452A" w:rsidRPr="003E7602" w:rsidRDefault="0082452A" w:rsidP="0082452A">
      <w:pPr>
        <w:rPr>
          <w:sz w:val="20"/>
          <w:szCs w:val="20"/>
        </w:rPr>
      </w:pPr>
      <w:r w:rsidRPr="003E7602">
        <w:rPr>
          <w:sz w:val="20"/>
          <w:szCs w:val="20"/>
          <w:vertAlign w:val="superscript"/>
          <w:lang w:val="es-ES"/>
        </w:rPr>
        <w:t>89</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141–2.</w:t>
      </w:r>
    </w:p>
  </w:footnote>
  <w:footnote w:id="93">
    <w:p w14:paraId="0882B1E6" w14:textId="77777777" w:rsidR="0082452A" w:rsidRPr="003E7602" w:rsidRDefault="0082452A" w:rsidP="0082452A">
      <w:pPr>
        <w:rPr>
          <w:sz w:val="20"/>
          <w:szCs w:val="20"/>
        </w:rPr>
      </w:pPr>
      <w:r w:rsidRPr="003E7602">
        <w:rPr>
          <w:sz w:val="20"/>
          <w:szCs w:val="20"/>
          <w:vertAlign w:val="superscript"/>
          <w:lang w:val="es-ES"/>
        </w:rPr>
        <w:t>90</w:t>
      </w:r>
      <w:r w:rsidRPr="003E7602">
        <w:rPr>
          <w:sz w:val="20"/>
          <w:szCs w:val="20"/>
          <w:lang w:val="es-ES"/>
        </w:rPr>
        <w:t xml:space="preserve"> Campbell </w:t>
      </w:r>
      <w:proofErr w:type="spellStart"/>
      <w:r w:rsidRPr="003E7602">
        <w:rPr>
          <w:sz w:val="20"/>
          <w:szCs w:val="20"/>
          <w:lang w:val="es-ES"/>
        </w:rPr>
        <w:t>points</w:t>
      </w:r>
      <w:proofErr w:type="spellEnd"/>
      <w:r w:rsidRPr="003E7602">
        <w:rPr>
          <w:sz w:val="20"/>
          <w:szCs w:val="20"/>
          <w:lang w:val="es-ES"/>
        </w:rPr>
        <w:t xml:space="preserve"> </w:t>
      </w:r>
      <w:proofErr w:type="spellStart"/>
      <w:r w:rsidRPr="003E7602">
        <w:rPr>
          <w:sz w:val="20"/>
          <w:szCs w:val="20"/>
          <w:lang w:val="es-ES"/>
        </w:rPr>
        <w:t>out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chosen</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O’Brien are </w:t>
      </w:r>
      <w:proofErr w:type="spellStart"/>
      <w:r w:rsidRPr="003E7602">
        <w:rPr>
          <w:sz w:val="20"/>
          <w:szCs w:val="20"/>
          <w:lang w:val="es-ES"/>
        </w:rPr>
        <w:t>taken</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lists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Aorist</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in Fanning and </w:t>
      </w:r>
      <w:proofErr w:type="spellStart"/>
      <w:r w:rsidRPr="003E7602">
        <w:rPr>
          <w:sz w:val="20"/>
          <w:szCs w:val="20"/>
          <w:lang w:val="es-ES"/>
        </w:rPr>
        <w:t>Zerwick’s</w:t>
      </w:r>
      <w:proofErr w:type="spellEnd"/>
      <w:r w:rsidRPr="003E7602">
        <w:rPr>
          <w:sz w:val="20"/>
          <w:szCs w:val="20"/>
          <w:lang w:val="es-ES"/>
        </w:rPr>
        <w:t xml:space="preserve"> </w:t>
      </w:r>
      <w:proofErr w:type="spellStart"/>
      <w:r w:rsidRPr="003E7602">
        <w:rPr>
          <w:sz w:val="20"/>
          <w:szCs w:val="20"/>
          <w:lang w:val="es-ES"/>
        </w:rPr>
        <w:t>works</w:t>
      </w:r>
      <w:proofErr w:type="spellEnd"/>
      <w:r w:rsidRPr="003E7602">
        <w:rPr>
          <w:sz w:val="20"/>
          <w:szCs w:val="20"/>
          <w:lang w:val="es-ES"/>
        </w:rPr>
        <w:t xml:space="preserve">. O’Brien, “Future Tense,” 27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143–4.</w:t>
      </w:r>
    </w:p>
  </w:footnote>
  <w:footnote w:id="94">
    <w:p w14:paraId="18EF8901" w14:textId="77777777" w:rsidR="0082452A" w:rsidRPr="003E7602" w:rsidRDefault="0082452A" w:rsidP="0082452A">
      <w:pPr>
        <w:rPr>
          <w:sz w:val="20"/>
          <w:szCs w:val="20"/>
        </w:rPr>
      </w:pPr>
      <w:r w:rsidRPr="003E7602">
        <w:rPr>
          <w:sz w:val="20"/>
          <w:szCs w:val="20"/>
          <w:vertAlign w:val="superscript"/>
          <w:lang w:val="es-ES"/>
        </w:rPr>
        <w:t>91</w:t>
      </w:r>
      <w:r w:rsidRPr="003E7602">
        <w:rPr>
          <w:sz w:val="20"/>
          <w:szCs w:val="20"/>
          <w:lang w:val="es-ES"/>
        </w:rPr>
        <w:t xml:space="preserve"> He </w:t>
      </w:r>
      <w:proofErr w:type="spellStart"/>
      <w:r w:rsidRPr="003E7602">
        <w:rPr>
          <w:sz w:val="20"/>
          <w:szCs w:val="20"/>
          <w:lang w:val="es-ES"/>
        </w:rPr>
        <w:t>lists</w:t>
      </w:r>
      <w:proofErr w:type="spellEnd"/>
      <w:r w:rsidRPr="003E7602">
        <w:rPr>
          <w:sz w:val="20"/>
          <w:szCs w:val="20"/>
          <w:lang w:val="es-ES"/>
        </w:rPr>
        <w:t xml:space="preserve"> </w:t>
      </w:r>
      <w:r w:rsidRPr="003E7602">
        <w:rPr>
          <w:sz w:val="20"/>
          <w:szCs w:val="20"/>
          <w:lang w:val="el-GR"/>
        </w:rPr>
        <w:t>εἰμί, γίνομαι, ἀκούω, ὁράω, βλέπω, θεωρέω, κεῖμαι, καθέξομαι</w:t>
      </w:r>
      <w:r w:rsidRPr="003E7602">
        <w:rPr>
          <w:sz w:val="20"/>
          <w:szCs w:val="20"/>
          <w:lang w:val="es-ES"/>
        </w:rPr>
        <w:t xml:space="preserve"> and </w:t>
      </w:r>
      <w:r w:rsidRPr="003E7602">
        <w:rPr>
          <w:sz w:val="20"/>
          <w:szCs w:val="20"/>
          <w:lang w:val="el-GR"/>
        </w:rPr>
        <w:t>μένω</w:t>
      </w:r>
      <w:r w:rsidRPr="003E7602">
        <w:rPr>
          <w:sz w:val="20"/>
          <w:szCs w:val="20"/>
          <w:lang w:val="es-ES"/>
        </w:rPr>
        <w:t xml:space="preserve"> as </w:t>
      </w:r>
      <w:proofErr w:type="spellStart"/>
      <w:r w:rsidRPr="003E7602">
        <w:rPr>
          <w:sz w:val="20"/>
          <w:szCs w:val="20"/>
          <w:lang w:val="es-ES"/>
        </w:rPr>
        <w:t>examples</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144–51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examples</w:t>
      </w:r>
      <w:proofErr w:type="spellEnd"/>
      <w:r w:rsidRPr="003E7602">
        <w:rPr>
          <w:sz w:val="20"/>
          <w:szCs w:val="20"/>
          <w:lang w:val="es-ES"/>
        </w:rPr>
        <w:t>.</w:t>
      </w:r>
    </w:p>
  </w:footnote>
  <w:footnote w:id="95">
    <w:p w14:paraId="3867BACA" w14:textId="77777777" w:rsidR="0082452A" w:rsidRPr="003E7602" w:rsidRDefault="0082452A" w:rsidP="0082452A">
      <w:pPr>
        <w:rPr>
          <w:sz w:val="20"/>
          <w:szCs w:val="20"/>
        </w:rPr>
      </w:pPr>
      <w:r w:rsidRPr="003E7602">
        <w:rPr>
          <w:sz w:val="20"/>
          <w:szCs w:val="20"/>
          <w:vertAlign w:val="superscript"/>
          <w:lang w:val="es-ES"/>
        </w:rPr>
        <w:t>92</w:t>
      </w:r>
      <w:r w:rsidRPr="003E7602">
        <w:rPr>
          <w:sz w:val="20"/>
          <w:szCs w:val="20"/>
          <w:lang w:val="es-ES"/>
        </w:rPr>
        <w:t xml:space="preserve"> </w:t>
      </w:r>
      <w:proofErr w:type="spellStart"/>
      <w:r w:rsidRPr="003E7602">
        <w:rPr>
          <w:sz w:val="20"/>
          <w:szCs w:val="20"/>
          <w:lang w:val="es-ES"/>
        </w:rPr>
        <w:t>Although</w:t>
      </w:r>
      <w:proofErr w:type="spellEnd"/>
      <w:r w:rsidRPr="003E7602">
        <w:rPr>
          <w:sz w:val="20"/>
          <w:szCs w:val="20"/>
          <w:lang w:val="es-ES"/>
        </w:rPr>
        <w:t xml:space="preserve"> he </w:t>
      </w:r>
      <w:proofErr w:type="spellStart"/>
      <w:r w:rsidRPr="003E7602">
        <w:rPr>
          <w:sz w:val="20"/>
          <w:szCs w:val="20"/>
          <w:lang w:val="es-ES"/>
        </w:rPr>
        <w:t>claims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method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O’Brien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abandon</w:t>
      </w:r>
      <w:proofErr w:type="spellEnd"/>
      <w:r w:rsidRPr="003E7602">
        <w:rPr>
          <w:sz w:val="20"/>
          <w:szCs w:val="20"/>
          <w:lang w:val="es-ES"/>
        </w:rPr>
        <w:t xml:space="preserve"> in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study</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point</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hard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determine </w:t>
      </w:r>
      <w:proofErr w:type="spellStart"/>
      <w:r w:rsidRPr="003E7602">
        <w:rPr>
          <w:sz w:val="20"/>
          <w:szCs w:val="20"/>
          <w:lang w:val="es-ES"/>
        </w:rPr>
        <w:t>how</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method</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different</w:t>
      </w:r>
      <w:proofErr w:type="spellEnd"/>
      <w:r w:rsidRPr="003E7602">
        <w:rPr>
          <w:sz w:val="20"/>
          <w:szCs w:val="20"/>
          <w:lang w:val="es-ES"/>
        </w:rPr>
        <w:t xml:space="preserve"> </w:t>
      </w:r>
      <w:proofErr w:type="spellStart"/>
      <w:r w:rsidRPr="003E7602">
        <w:rPr>
          <w:sz w:val="20"/>
          <w:szCs w:val="20"/>
          <w:lang w:val="es-ES"/>
        </w:rPr>
        <w:t>from</w:t>
      </w:r>
      <w:proofErr w:type="spellEnd"/>
      <w:r w:rsidRPr="003E7602">
        <w:rPr>
          <w:sz w:val="20"/>
          <w:szCs w:val="20"/>
          <w:lang w:val="es-ES"/>
        </w:rPr>
        <w:t xml:space="preserve"> </w:t>
      </w:r>
      <w:proofErr w:type="spellStart"/>
      <w:r w:rsidRPr="003E7602">
        <w:rPr>
          <w:sz w:val="20"/>
          <w:szCs w:val="20"/>
          <w:lang w:val="es-ES"/>
        </w:rPr>
        <w:t>O’Brien’s</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144.</w:t>
      </w:r>
    </w:p>
  </w:footnote>
  <w:footnote w:id="96">
    <w:p w14:paraId="7E759F89" w14:textId="77777777" w:rsidR="0082452A" w:rsidRPr="003E7602" w:rsidRDefault="0082452A" w:rsidP="0082452A">
      <w:pPr>
        <w:rPr>
          <w:sz w:val="20"/>
          <w:szCs w:val="20"/>
        </w:rPr>
      </w:pPr>
      <w:r w:rsidRPr="003E7602">
        <w:rPr>
          <w:sz w:val="20"/>
          <w:szCs w:val="20"/>
          <w:vertAlign w:val="superscript"/>
          <w:lang w:val="es-ES"/>
        </w:rPr>
        <w:t>93</w:t>
      </w:r>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analysis</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144–51, </w:t>
      </w:r>
      <w:proofErr w:type="spellStart"/>
      <w:r w:rsidRPr="003E7602">
        <w:rPr>
          <w:sz w:val="20"/>
          <w:szCs w:val="20"/>
          <w:lang w:val="es-ES"/>
        </w:rPr>
        <w:t>here</w:t>
      </w:r>
      <w:proofErr w:type="spellEnd"/>
      <w:r w:rsidRPr="003E7602">
        <w:rPr>
          <w:sz w:val="20"/>
          <w:szCs w:val="20"/>
          <w:lang w:val="es-ES"/>
        </w:rPr>
        <w:t xml:space="preserve"> 145.</w:t>
      </w:r>
    </w:p>
  </w:footnote>
  <w:footnote w:id="97">
    <w:p w14:paraId="017647E7" w14:textId="77777777" w:rsidR="0082452A" w:rsidRPr="003E7602" w:rsidRDefault="0082452A" w:rsidP="0082452A">
      <w:pPr>
        <w:rPr>
          <w:sz w:val="20"/>
          <w:szCs w:val="20"/>
        </w:rPr>
      </w:pPr>
      <w:r w:rsidRPr="003E7602">
        <w:rPr>
          <w:sz w:val="20"/>
          <w:szCs w:val="20"/>
          <w:vertAlign w:val="superscript"/>
          <w:lang w:val="es-ES"/>
        </w:rPr>
        <w:t>94</w:t>
      </w:r>
      <w:r w:rsidRPr="003E7602">
        <w:rPr>
          <w:sz w:val="20"/>
          <w:szCs w:val="20"/>
          <w:lang w:val="es-ES"/>
        </w:rPr>
        <w:t xml:space="preserve"> He uses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as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claiming</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when</w:t>
      </w:r>
      <w:proofErr w:type="spellEnd"/>
      <w:r w:rsidRPr="003E7602">
        <w:rPr>
          <w:sz w:val="20"/>
          <w:szCs w:val="20"/>
          <w:lang w:val="es-ES"/>
        </w:rPr>
        <w:t xml:space="preserve"> </w:t>
      </w:r>
      <w:proofErr w:type="spellStart"/>
      <w:r w:rsidRPr="003E7602">
        <w:rPr>
          <w:sz w:val="20"/>
          <w:szCs w:val="20"/>
          <w:lang w:val="es-ES"/>
        </w:rPr>
        <w:t>stative</w:t>
      </w:r>
      <w:proofErr w:type="spellEnd"/>
      <w:r w:rsidRPr="003E7602">
        <w:rPr>
          <w:sz w:val="20"/>
          <w:szCs w:val="20"/>
          <w:lang w:val="es-ES"/>
        </w:rPr>
        <w:t xml:space="preser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assumed</w:t>
      </w:r>
      <w:proofErr w:type="spellEnd"/>
      <w:r w:rsidRPr="003E7602">
        <w:rPr>
          <w:sz w:val="20"/>
          <w:szCs w:val="20"/>
          <w:lang w:val="es-ES"/>
        </w:rPr>
        <w:t xml:space="preserve"> </w:t>
      </w:r>
      <w:proofErr w:type="spellStart"/>
      <w:r w:rsidRPr="003E7602">
        <w:rPr>
          <w:sz w:val="20"/>
          <w:szCs w:val="20"/>
          <w:lang w:val="es-ES"/>
        </w:rPr>
        <w:t>instead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proved</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be </w:t>
      </w:r>
      <w:proofErr w:type="spellStart"/>
      <w:r w:rsidRPr="003E7602">
        <w:rPr>
          <w:sz w:val="20"/>
          <w:szCs w:val="20"/>
          <w:lang w:val="es-ES"/>
        </w:rPr>
        <w:t>expressed</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if</w:t>
      </w:r>
      <w:proofErr w:type="spellEnd"/>
      <w:r w:rsidRPr="003E7602">
        <w:rPr>
          <w:sz w:val="20"/>
          <w:szCs w:val="20"/>
          <w:lang w:val="es-ES"/>
        </w:rPr>
        <w:t xml:space="preserve"> </w:t>
      </w:r>
      <w:proofErr w:type="spellStart"/>
      <w:r w:rsidRPr="003E7602">
        <w:rPr>
          <w:sz w:val="20"/>
          <w:szCs w:val="20"/>
          <w:lang w:val="es-ES"/>
        </w:rPr>
        <w:t>one</w:t>
      </w:r>
      <w:proofErr w:type="spellEnd"/>
      <w:r w:rsidRPr="003E7602">
        <w:rPr>
          <w:sz w:val="20"/>
          <w:szCs w:val="20"/>
          <w:lang w:val="es-ES"/>
        </w:rPr>
        <w:t xml:space="preserve"> “cite[s] </w:t>
      </w:r>
      <w:proofErr w:type="spellStart"/>
      <w:r w:rsidRPr="003E7602">
        <w:rPr>
          <w:sz w:val="20"/>
          <w:szCs w:val="20"/>
          <w:lang w:val="es-ES"/>
        </w:rPr>
        <w:t>several</w:t>
      </w:r>
      <w:proofErr w:type="spellEnd"/>
      <w:r w:rsidRPr="003E7602">
        <w:rPr>
          <w:sz w:val="20"/>
          <w:szCs w:val="20"/>
          <w:lang w:val="es-ES"/>
        </w:rPr>
        <w:t xml:space="preserve"> </w:t>
      </w:r>
      <w:proofErr w:type="spellStart"/>
      <w:r w:rsidRPr="003E7602">
        <w:rPr>
          <w:sz w:val="20"/>
          <w:szCs w:val="20"/>
          <w:lang w:val="es-ES"/>
        </w:rPr>
        <w:t>examples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how</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translate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perfect</w:t>
      </w:r>
      <w:proofErr w:type="spellEnd"/>
      <w:r w:rsidRPr="003E7602">
        <w:rPr>
          <w:sz w:val="20"/>
          <w:szCs w:val="20"/>
          <w:lang w:val="es-ES"/>
        </w:rPr>
        <w:t xml:space="preserve"> </w:t>
      </w:r>
      <w:proofErr w:type="spellStart"/>
      <w:r w:rsidRPr="003E7602">
        <w:rPr>
          <w:sz w:val="20"/>
          <w:szCs w:val="20"/>
          <w:lang w:val="es-ES"/>
        </w:rPr>
        <w:t>statively</w:t>
      </w:r>
      <w:proofErr w:type="spellEnd"/>
      <w:r w:rsidRPr="003E7602">
        <w:rPr>
          <w:sz w:val="20"/>
          <w:szCs w:val="20"/>
          <w:lang w:val="es-ES"/>
        </w:rPr>
        <w:t xml:space="preserve">, and </w:t>
      </w:r>
      <w:proofErr w:type="spellStart"/>
      <w:r w:rsidRPr="003E7602">
        <w:rPr>
          <w:sz w:val="20"/>
          <w:szCs w:val="20"/>
          <w:lang w:val="es-ES"/>
        </w:rPr>
        <w:t>while</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may</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may</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be </w:t>
      </w:r>
      <w:proofErr w:type="spellStart"/>
      <w:r w:rsidRPr="003E7602">
        <w:rPr>
          <w:sz w:val="20"/>
          <w:szCs w:val="20"/>
          <w:lang w:val="es-ES"/>
        </w:rPr>
        <w:t>accurate</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amounts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little</w:t>
      </w:r>
      <w:proofErr w:type="spellEnd"/>
      <w:r w:rsidRPr="003E7602">
        <w:rPr>
          <w:sz w:val="20"/>
          <w:szCs w:val="20"/>
          <w:lang w:val="es-ES"/>
        </w:rPr>
        <w:t xml:space="preserve"> more </w:t>
      </w:r>
      <w:proofErr w:type="spellStart"/>
      <w:r w:rsidRPr="003E7602">
        <w:rPr>
          <w:sz w:val="20"/>
          <w:szCs w:val="20"/>
          <w:lang w:val="es-ES"/>
        </w:rPr>
        <w:t>than</w:t>
      </w:r>
      <w:proofErr w:type="spellEnd"/>
      <w:r w:rsidRPr="003E7602">
        <w:rPr>
          <w:sz w:val="20"/>
          <w:szCs w:val="20"/>
          <w:lang w:val="es-ES"/>
        </w:rPr>
        <w:t xml:space="preserve"> </w:t>
      </w:r>
      <w:proofErr w:type="spellStart"/>
      <w:r w:rsidRPr="003E7602">
        <w:rPr>
          <w:sz w:val="20"/>
          <w:szCs w:val="20"/>
          <w:lang w:val="es-ES"/>
        </w:rPr>
        <w:t>eisegesis</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29–30.</w:t>
      </w:r>
    </w:p>
  </w:footnote>
  <w:footnote w:id="98">
    <w:p w14:paraId="31B12995" w14:textId="77777777" w:rsidR="0082452A" w:rsidRPr="003E7602" w:rsidRDefault="0082452A" w:rsidP="0082452A">
      <w:pPr>
        <w:rPr>
          <w:sz w:val="20"/>
          <w:szCs w:val="20"/>
        </w:rPr>
      </w:pPr>
      <w:r w:rsidRPr="003E7602">
        <w:rPr>
          <w:sz w:val="20"/>
          <w:szCs w:val="20"/>
          <w:vertAlign w:val="superscript"/>
          <w:lang w:val="es-ES"/>
        </w:rPr>
        <w:t>95</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145–6.</w:t>
      </w:r>
    </w:p>
  </w:footnote>
  <w:footnote w:id="99">
    <w:p w14:paraId="7495099A" w14:textId="77777777" w:rsidR="0082452A" w:rsidRPr="003E7602" w:rsidRDefault="0082452A" w:rsidP="0082452A">
      <w:pPr>
        <w:rPr>
          <w:sz w:val="20"/>
          <w:szCs w:val="20"/>
        </w:rPr>
      </w:pPr>
      <w:r w:rsidRPr="003E7602">
        <w:rPr>
          <w:sz w:val="20"/>
          <w:szCs w:val="20"/>
          <w:vertAlign w:val="superscript"/>
          <w:lang w:val="es-ES"/>
        </w:rPr>
        <w:t>96</w:t>
      </w:r>
      <w:r w:rsidRPr="003E7602">
        <w:rPr>
          <w:sz w:val="20"/>
          <w:szCs w:val="20"/>
          <w:lang w:val="es-ES"/>
        </w:rPr>
        <w:t xml:space="preserve"> Charles S. Peirce, “</w:t>
      </w:r>
      <w:proofErr w:type="spellStart"/>
      <w:r w:rsidRPr="003E7602">
        <w:rPr>
          <w:sz w:val="20"/>
          <w:szCs w:val="20"/>
          <w:lang w:val="es-ES"/>
        </w:rPr>
        <w:t>Pragmatism</w:t>
      </w:r>
      <w:proofErr w:type="spellEnd"/>
      <w:r w:rsidRPr="003E7602">
        <w:rPr>
          <w:sz w:val="20"/>
          <w:szCs w:val="20"/>
          <w:lang w:val="es-ES"/>
        </w:rPr>
        <w:t xml:space="preserve"> and </w:t>
      </w:r>
      <w:proofErr w:type="spellStart"/>
      <w:r w:rsidRPr="003E7602">
        <w:rPr>
          <w:sz w:val="20"/>
          <w:szCs w:val="20"/>
          <w:lang w:val="es-ES"/>
        </w:rPr>
        <w:t>Pragmaticism</w:t>
      </w:r>
      <w:proofErr w:type="spellEnd"/>
      <w:r w:rsidRPr="003E7602">
        <w:rPr>
          <w:sz w:val="20"/>
          <w:szCs w:val="20"/>
          <w:lang w:val="es-ES"/>
        </w:rPr>
        <w:t xml:space="preserve">”, </w:t>
      </w:r>
      <w:proofErr w:type="spellStart"/>
      <w:r w:rsidRPr="003E7602">
        <w:rPr>
          <w:i/>
          <w:sz w:val="20"/>
          <w:szCs w:val="20"/>
          <w:lang w:val="es-ES"/>
        </w:rPr>
        <w:t>Collected</w:t>
      </w:r>
      <w:proofErr w:type="spellEnd"/>
      <w:r w:rsidRPr="003E7602">
        <w:rPr>
          <w:i/>
          <w:sz w:val="20"/>
          <w:szCs w:val="20"/>
          <w:lang w:val="es-ES"/>
        </w:rPr>
        <w:t xml:space="preserve"> </w:t>
      </w:r>
      <w:proofErr w:type="spellStart"/>
      <w:r w:rsidRPr="003E7602">
        <w:rPr>
          <w:i/>
          <w:sz w:val="20"/>
          <w:szCs w:val="20"/>
          <w:lang w:val="es-ES"/>
        </w:rPr>
        <w:t>Papers</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Charles Sanders Peirce</w:t>
      </w:r>
      <w:r w:rsidRPr="003E7602">
        <w:rPr>
          <w:sz w:val="20"/>
          <w:szCs w:val="20"/>
          <w:lang w:val="es-ES"/>
        </w:rPr>
        <w:t xml:space="preserve">, Vol.5. (eds. C. </w:t>
      </w:r>
      <w:proofErr w:type="spellStart"/>
      <w:r w:rsidRPr="003E7602">
        <w:rPr>
          <w:sz w:val="20"/>
          <w:szCs w:val="20"/>
          <w:lang w:val="es-ES"/>
        </w:rPr>
        <w:t>Hartshorne</w:t>
      </w:r>
      <w:proofErr w:type="spellEnd"/>
      <w:r w:rsidRPr="003E7602">
        <w:rPr>
          <w:sz w:val="20"/>
          <w:szCs w:val="20"/>
          <w:lang w:val="es-ES"/>
        </w:rPr>
        <w:t xml:space="preserve">—P. Weiss) (Cambridge, MA 1965) 99–107. Walton shows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doubt</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and </w:t>
      </w:r>
      <w:proofErr w:type="spellStart"/>
      <w:r w:rsidRPr="003E7602">
        <w:rPr>
          <w:sz w:val="20"/>
          <w:szCs w:val="20"/>
          <w:lang w:val="es-ES"/>
        </w:rPr>
        <w:t>suggests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article</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Harman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possibly</w:t>
      </w:r>
      <w:proofErr w:type="spellEnd"/>
      <w:r w:rsidRPr="003E7602">
        <w:rPr>
          <w:sz w:val="20"/>
          <w:szCs w:val="20"/>
          <w:lang w:val="es-ES"/>
        </w:rPr>
        <w:t xml:space="preserve"> </w:t>
      </w:r>
      <w:proofErr w:type="spellStart"/>
      <w:r w:rsidRPr="003E7602">
        <w:rPr>
          <w:sz w:val="20"/>
          <w:szCs w:val="20"/>
          <w:lang w:val="es-ES"/>
        </w:rPr>
        <w:t>responsible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introducing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notion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abduction</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philosophy</w:t>
      </w:r>
      <w:proofErr w:type="spellEnd"/>
      <w:r w:rsidRPr="003E7602">
        <w:rPr>
          <w:sz w:val="20"/>
          <w:szCs w:val="20"/>
          <w:lang w:val="es-ES"/>
        </w:rPr>
        <w:t xml:space="preserve">. D. Walton, </w:t>
      </w:r>
      <w:r w:rsidRPr="003E7602">
        <w:rPr>
          <w:i/>
          <w:sz w:val="20"/>
          <w:szCs w:val="20"/>
          <w:lang w:val="es-ES"/>
        </w:rPr>
        <w:t xml:space="preserve">Abductive </w:t>
      </w:r>
      <w:proofErr w:type="spellStart"/>
      <w:r w:rsidRPr="003E7602">
        <w:rPr>
          <w:i/>
          <w:sz w:val="20"/>
          <w:szCs w:val="20"/>
          <w:lang w:val="es-ES"/>
        </w:rPr>
        <w:t>Reasoning</w:t>
      </w:r>
      <w:proofErr w:type="spellEnd"/>
      <w:r w:rsidRPr="003E7602">
        <w:rPr>
          <w:sz w:val="20"/>
          <w:szCs w:val="20"/>
          <w:lang w:val="es-ES"/>
        </w:rPr>
        <w:t xml:space="preserve"> (Tuscaloosa, AL 2004) 3.</w:t>
      </w:r>
    </w:p>
  </w:footnote>
  <w:footnote w:id="100">
    <w:p w14:paraId="149E4170" w14:textId="77777777" w:rsidR="0082452A" w:rsidRPr="003E7602" w:rsidRDefault="0082452A" w:rsidP="0082452A">
      <w:pPr>
        <w:rPr>
          <w:sz w:val="20"/>
          <w:szCs w:val="20"/>
        </w:rPr>
      </w:pPr>
      <w:r w:rsidRPr="003E7602">
        <w:rPr>
          <w:sz w:val="20"/>
          <w:szCs w:val="20"/>
          <w:vertAlign w:val="superscript"/>
          <w:lang w:val="es-ES"/>
        </w:rPr>
        <w:t>97</w:t>
      </w:r>
      <w:r w:rsidRPr="003E7602">
        <w:rPr>
          <w:sz w:val="20"/>
          <w:szCs w:val="20"/>
          <w:lang w:val="es-ES"/>
        </w:rPr>
        <w:t xml:space="preserve"> Walton, </w:t>
      </w:r>
      <w:r w:rsidRPr="003E7602">
        <w:rPr>
          <w:i/>
          <w:sz w:val="20"/>
          <w:szCs w:val="20"/>
          <w:lang w:val="es-ES"/>
        </w:rPr>
        <w:t xml:space="preserve">Abductive </w:t>
      </w:r>
      <w:proofErr w:type="spellStart"/>
      <w:r w:rsidRPr="003E7602">
        <w:rPr>
          <w:i/>
          <w:sz w:val="20"/>
          <w:szCs w:val="20"/>
          <w:lang w:val="es-ES"/>
        </w:rPr>
        <w:t>Reasoning</w:t>
      </w:r>
      <w:proofErr w:type="spellEnd"/>
      <w:r w:rsidRPr="003E7602">
        <w:rPr>
          <w:i/>
          <w:sz w:val="20"/>
          <w:szCs w:val="20"/>
          <w:lang w:val="es-ES"/>
        </w:rPr>
        <w:t>,</w:t>
      </w:r>
      <w:r w:rsidRPr="003E7602">
        <w:rPr>
          <w:sz w:val="20"/>
          <w:szCs w:val="20"/>
          <w:lang w:val="es-ES"/>
        </w:rPr>
        <w:t xml:space="preserve"> 8.</w:t>
      </w:r>
    </w:p>
  </w:footnote>
  <w:footnote w:id="101">
    <w:p w14:paraId="16411186" w14:textId="77777777" w:rsidR="0082452A" w:rsidRPr="003E7602" w:rsidRDefault="0082452A" w:rsidP="0082452A">
      <w:pPr>
        <w:rPr>
          <w:sz w:val="20"/>
          <w:szCs w:val="20"/>
        </w:rPr>
      </w:pPr>
      <w:r w:rsidRPr="003E7602">
        <w:rPr>
          <w:sz w:val="20"/>
          <w:szCs w:val="20"/>
          <w:vertAlign w:val="superscript"/>
          <w:lang w:val="es-ES"/>
        </w:rPr>
        <w:t>98</w:t>
      </w:r>
      <w:r w:rsidRPr="003E7602">
        <w:rPr>
          <w:sz w:val="20"/>
          <w:szCs w:val="20"/>
          <w:lang w:val="es-ES"/>
        </w:rPr>
        <w:t xml:space="preserve"> Walton, </w:t>
      </w:r>
      <w:r w:rsidRPr="003E7602">
        <w:rPr>
          <w:i/>
          <w:sz w:val="20"/>
          <w:szCs w:val="20"/>
          <w:lang w:val="es-ES"/>
        </w:rPr>
        <w:t xml:space="preserve">Abductive </w:t>
      </w:r>
      <w:proofErr w:type="spellStart"/>
      <w:r w:rsidRPr="003E7602">
        <w:rPr>
          <w:i/>
          <w:sz w:val="20"/>
          <w:szCs w:val="20"/>
          <w:lang w:val="es-ES"/>
        </w:rPr>
        <w:t>Reasoning</w:t>
      </w:r>
      <w:proofErr w:type="spellEnd"/>
      <w:r w:rsidRPr="003E7602">
        <w:rPr>
          <w:i/>
          <w:sz w:val="20"/>
          <w:szCs w:val="20"/>
          <w:lang w:val="es-ES"/>
        </w:rPr>
        <w:t>,</w:t>
      </w:r>
      <w:r w:rsidRPr="003E7602">
        <w:rPr>
          <w:sz w:val="20"/>
          <w:szCs w:val="20"/>
          <w:lang w:val="es-ES"/>
        </w:rPr>
        <w:t xml:space="preserve"> 11.</w:t>
      </w:r>
    </w:p>
  </w:footnote>
  <w:footnote w:id="102">
    <w:p w14:paraId="5949FF1F" w14:textId="77777777" w:rsidR="0082452A" w:rsidRPr="003E7602" w:rsidRDefault="0082452A" w:rsidP="0082452A">
      <w:pPr>
        <w:rPr>
          <w:sz w:val="20"/>
          <w:szCs w:val="20"/>
        </w:rPr>
      </w:pPr>
      <w:r w:rsidRPr="003E7602">
        <w:rPr>
          <w:sz w:val="20"/>
          <w:szCs w:val="20"/>
          <w:vertAlign w:val="superscript"/>
          <w:lang w:val="es-ES"/>
        </w:rPr>
        <w:t>99</w:t>
      </w:r>
      <w:r w:rsidRPr="003E7602">
        <w:rPr>
          <w:sz w:val="20"/>
          <w:szCs w:val="20"/>
          <w:lang w:val="es-ES"/>
        </w:rPr>
        <w:t xml:space="preserve"> Walton, </w:t>
      </w:r>
      <w:r w:rsidRPr="003E7602">
        <w:rPr>
          <w:i/>
          <w:sz w:val="20"/>
          <w:szCs w:val="20"/>
          <w:lang w:val="es-ES"/>
        </w:rPr>
        <w:t xml:space="preserve">Abductive </w:t>
      </w:r>
      <w:proofErr w:type="spellStart"/>
      <w:r w:rsidRPr="003E7602">
        <w:rPr>
          <w:i/>
          <w:sz w:val="20"/>
          <w:szCs w:val="20"/>
          <w:lang w:val="es-ES"/>
        </w:rPr>
        <w:t>Reasoning</w:t>
      </w:r>
      <w:proofErr w:type="spellEnd"/>
      <w:r w:rsidRPr="003E7602">
        <w:rPr>
          <w:i/>
          <w:sz w:val="20"/>
          <w:szCs w:val="20"/>
          <w:lang w:val="es-ES"/>
        </w:rPr>
        <w:t>,</w:t>
      </w:r>
      <w:r w:rsidRPr="003E7602">
        <w:rPr>
          <w:sz w:val="20"/>
          <w:szCs w:val="20"/>
          <w:lang w:val="es-ES"/>
        </w:rPr>
        <w:t xml:space="preserve"> 17.</w:t>
      </w:r>
    </w:p>
  </w:footnote>
  <w:footnote w:id="103">
    <w:p w14:paraId="06CD2002" w14:textId="77777777" w:rsidR="0082452A" w:rsidRPr="003E7602" w:rsidRDefault="0082452A" w:rsidP="0082452A">
      <w:pPr>
        <w:rPr>
          <w:sz w:val="20"/>
          <w:szCs w:val="20"/>
        </w:rPr>
      </w:pPr>
      <w:r w:rsidRPr="003E7602">
        <w:rPr>
          <w:sz w:val="20"/>
          <w:szCs w:val="20"/>
          <w:vertAlign w:val="superscript"/>
          <w:lang w:val="es-ES"/>
        </w:rPr>
        <w:t>100</w:t>
      </w:r>
      <w:r w:rsidRPr="003E7602">
        <w:rPr>
          <w:sz w:val="20"/>
          <w:szCs w:val="20"/>
          <w:lang w:val="es-ES"/>
        </w:rPr>
        <w:t xml:space="preserve"> Walton, </w:t>
      </w:r>
      <w:r w:rsidRPr="003E7602">
        <w:rPr>
          <w:i/>
          <w:sz w:val="20"/>
          <w:szCs w:val="20"/>
          <w:lang w:val="es-ES"/>
        </w:rPr>
        <w:t xml:space="preserve">Abductive </w:t>
      </w:r>
      <w:proofErr w:type="spellStart"/>
      <w:r w:rsidRPr="003E7602">
        <w:rPr>
          <w:i/>
          <w:sz w:val="20"/>
          <w:szCs w:val="20"/>
          <w:lang w:val="es-ES"/>
        </w:rPr>
        <w:t>Reasoning</w:t>
      </w:r>
      <w:proofErr w:type="spellEnd"/>
      <w:r w:rsidRPr="003E7602">
        <w:rPr>
          <w:i/>
          <w:sz w:val="20"/>
          <w:szCs w:val="20"/>
          <w:lang w:val="es-ES"/>
        </w:rPr>
        <w:t>,</w:t>
      </w:r>
      <w:r w:rsidRPr="003E7602">
        <w:rPr>
          <w:sz w:val="20"/>
          <w:szCs w:val="20"/>
          <w:lang w:val="es-ES"/>
        </w:rPr>
        <w:t xml:space="preserve"> 5.</w:t>
      </w:r>
    </w:p>
  </w:footnote>
  <w:footnote w:id="104">
    <w:p w14:paraId="065194BE" w14:textId="77777777" w:rsidR="0082452A" w:rsidRPr="003E7602" w:rsidRDefault="0082452A" w:rsidP="0082452A">
      <w:pPr>
        <w:rPr>
          <w:sz w:val="20"/>
          <w:szCs w:val="20"/>
        </w:rPr>
      </w:pPr>
      <w:r w:rsidRPr="003E7602">
        <w:rPr>
          <w:sz w:val="20"/>
          <w:szCs w:val="20"/>
          <w:vertAlign w:val="superscript"/>
          <w:lang w:val="es-ES"/>
        </w:rPr>
        <w:t>101</w:t>
      </w:r>
      <w:r w:rsidRPr="003E7602">
        <w:rPr>
          <w:sz w:val="20"/>
          <w:szCs w:val="20"/>
          <w:lang w:val="es-ES"/>
        </w:rPr>
        <w:t xml:space="preserve"> Porter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aspectuality</w:t>
      </w:r>
      <w:proofErr w:type="spellEnd"/>
      <w:r w:rsidRPr="003E7602">
        <w:rPr>
          <w:sz w:val="20"/>
          <w:szCs w:val="20"/>
          <w:lang w:val="es-ES"/>
        </w:rPr>
        <w:t xml:space="preserve"> and </w:t>
      </w:r>
      <w:proofErr w:type="spellStart"/>
      <w:r w:rsidRPr="003E7602">
        <w:rPr>
          <w:sz w:val="20"/>
          <w:szCs w:val="20"/>
          <w:lang w:val="es-ES"/>
        </w:rPr>
        <w:t>lexicogrammar</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two</w:t>
      </w:r>
      <w:proofErr w:type="spellEnd"/>
      <w:r w:rsidRPr="003E7602">
        <w:rPr>
          <w:sz w:val="20"/>
          <w:szCs w:val="20"/>
          <w:lang w:val="es-ES"/>
        </w:rPr>
        <w:t xml:space="preserve"> </w:t>
      </w:r>
      <w:proofErr w:type="spellStart"/>
      <w:r w:rsidRPr="003E7602">
        <w:rPr>
          <w:sz w:val="20"/>
          <w:szCs w:val="20"/>
          <w:lang w:val="es-ES"/>
        </w:rPr>
        <w:t>different</w:t>
      </w:r>
      <w:proofErr w:type="spellEnd"/>
      <w:r w:rsidRPr="003E7602">
        <w:rPr>
          <w:sz w:val="20"/>
          <w:szCs w:val="20"/>
          <w:lang w:val="es-ES"/>
        </w:rPr>
        <w:t xml:space="preserve"> </w:t>
      </w:r>
      <w:proofErr w:type="spellStart"/>
      <w:r w:rsidRPr="003E7602">
        <w:rPr>
          <w:sz w:val="20"/>
          <w:szCs w:val="20"/>
          <w:lang w:val="es-ES"/>
        </w:rPr>
        <w:t>systems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verbal </w:t>
      </w:r>
      <w:proofErr w:type="spellStart"/>
      <w:r w:rsidRPr="003E7602">
        <w:rPr>
          <w:sz w:val="20"/>
          <w:szCs w:val="20"/>
          <w:lang w:val="es-ES"/>
        </w:rPr>
        <w:t>network</w:t>
      </w:r>
      <w:proofErr w:type="spellEnd"/>
      <w:r w:rsidRPr="003E7602">
        <w:rPr>
          <w:sz w:val="20"/>
          <w:szCs w:val="20"/>
          <w:lang w:val="es-ES"/>
        </w:rPr>
        <w:t xml:space="preserve"> and </w:t>
      </w:r>
      <w:proofErr w:type="spellStart"/>
      <w:r w:rsidRPr="003E7602">
        <w:rPr>
          <w:sz w:val="20"/>
          <w:szCs w:val="20"/>
          <w:lang w:val="es-ES"/>
        </w:rPr>
        <w:t>should</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be </w:t>
      </w:r>
      <w:proofErr w:type="spellStart"/>
      <w:r w:rsidRPr="003E7602">
        <w:rPr>
          <w:sz w:val="20"/>
          <w:szCs w:val="20"/>
          <w:lang w:val="es-ES"/>
        </w:rPr>
        <w:t>treated</w:t>
      </w:r>
      <w:proofErr w:type="spellEnd"/>
      <w:r w:rsidRPr="003E7602">
        <w:rPr>
          <w:sz w:val="20"/>
          <w:szCs w:val="20"/>
          <w:lang w:val="es-ES"/>
        </w:rPr>
        <w:t xml:space="preserve"> as </w:t>
      </w:r>
      <w:proofErr w:type="spellStart"/>
      <w:r w:rsidRPr="003E7602">
        <w:rPr>
          <w:sz w:val="20"/>
          <w:szCs w:val="20"/>
          <w:lang w:val="es-ES"/>
        </w:rPr>
        <w:t>interrelated</w:t>
      </w:r>
      <w:proofErr w:type="spellEnd"/>
      <w:r w:rsidRPr="003E7602">
        <w:rPr>
          <w:sz w:val="20"/>
          <w:szCs w:val="20"/>
          <w:lang w:val="es-ES"/>
        </w:rPr>
        <w:t xml:space="preserve">. Stanley E. Porter, “Verbal </w:t>
      </w:r>
      <w:proofErr w:type="spellStart"/>
      <w:r w:rsidRPr="003E7602">
        <w:rPr>
          <w:sz w:val="20"/>
          <w:szCs w:val="20"/>
          <w:lang w:val="es-ES"/>
        </w:rPr>
        <w:t>Aspect</w:t>
      </w:r>
      <w:proofErr w:type="spellEnd"/>
      <w:r w:rsidRPr="003E7602">
        <w:rPr>
          <w:sz w:val="20"/>
          <w:szCs w:val="20"/>
          <w:lang w:val="es-ES"/>
        </w:rPr>
        <w:t xml:space="preserve"> and </w:t>
      </w:r>
      <w:proofErr w:type="spellStart"/>
      <w:r w:rsidRPr="003E7602">
        <w:rPr>
          <w:sz w:val="20"/>
          <w:szCs w:val="20"/>
          <w:lang w:val="es-ES"/>
        </w:rPr>
        <w:t>Lexicography</w:t>
      </w:r>
      <w:proofErr w:type="spellEnd"/>
      <w:r w:rsidRPr="003E7602">
        <w:rPr>
          <w:sz w:val="20"/>
          <w:szCs w:val="20"/>
          <w:lang w:val="es-ES"/>
        </w:rPr>
        <w:t xml:space="preserve">”, </w:t>
      </w:r>
      <w:proofErr w:type="spellStart"/>
      <w:r w:rsidRPr="003E7602">
        <w:rPr>
          <w:i/>
          <w:sz w:val="20"/>
          <w:szCs w:val="20"/>
          <w:lang w:val="es-ES"/>
        </w:rPr>
        <w:t>Biblical</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Language</w:t>
      </w:r>
      <w:proofErr w:type="spellEnd"/>
      <w:r w:rsidRPr="003E7602">
        <w:rPr>
          <w:i/>
          <w:sz w:val="20"/>
          <w:szCs w:val="20"/>
          <w:lang w:val="es-ES"/>
        </w:rPr>
        <w:t xml:space="preserve"> and </w:t>
      </w:r>
      <w:proofErr w:type="spellStart"/>
      <w:r w:rsidRPr="003E7602">
        <w:rPr>
          <w:i/>
          <w:sz w:val="20"/>
          <w:szCs w:val="20"/>
          <w:lang w:val="es-ES"/>
        </w:rPr>
        <w:t>Lexicography</w:t>
      </w:r>
      <w:proofErr w:type="spellEnd"/>
      <w:r w:rsidRPr="003E7602">
        <w:rPr>
          <w:sz w:val="20"/>
          <w:szCs w:val="20"/>
          <w:lang w:val="es-ES"/>
        </w:rPr>
        <w:t xml:space="preserve"> (Grand Rapids, MI 2004) 215–21.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Henk</w:t>
      </w:r>
      <w:proofErr w:type="spellEnd"/>
      <w:r w:rsidRPr="003E7602">
        <w:rPr>
          <w:sz w:val="20"/>
          <w:szCs w:val="20"/>
          <w:lang w:val="es-ES"/>
        </w:rPr>
        <w:t xml:space="preserve"> J. </w:t>
      </w:r>
      <w:proofErr w:type="spellStart"/>
      <w:r w:rsidRPr="003E7602">
        <w:rPr>
          <w:sz w:val="20"/>
          <w:szCs w:val="20"/>
          <w:lang w:val="es-ES"/>
        </w:rPr>
        <w:t>Verkuyl</w:t>
      </w:r>
      <w:proofErr w:type="spellEnd"/>
      <w:r w:rsidRPr="003E7602">
        <w:rPr>
          <w:sz w:val="20"/>
          <w:szCs w:val="20"/>
          <w:lang w:val="es-ES"/>
        </w:rPr>
        <w:t xml:space="preserve">, A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Aspectuality</w:t>
      </w:r>
      <w:proofErr w:type="spellEnd"/>
      <w:r w:rsidRPr="003E7602">
        <w:rPr>
          <w:sz w:val="20"/>
          <w:szCs w:val="20"/>
          <w:lang w:val="es-ES"/>
        </w:rPr>
        <w:t>, (Cambridge, UK 1993) 33–70.</w:t>
      </w:r>
    </w:p>
  </w:footnote>
  <w:footnote w:id="105">
    <w:p w14:paraId="02C3F05A" w14:textId="77777777" w:rsidR="0082452A" w:rsidRPr="003E7602" w:rsidRDefault="0082452A" w:rsidP="0082452A">
      <w:pPr>
        <w:rPr>
          <w:sz w:val="20"/>
          <w:szCs w:val="20"/>
        </w:rPr>
      </w:pPr>
      <w:r w:rsidRPr="003E7602">
        <w:rPr>
          <w:sz w:val="20"/>
          <w:szCs w:val="20"/>
          <w:vertAlign w:val="superscript"/>
          <w:lang w:val="es-ES"/>
        </w:rPr>
        <w:t>102</w:t>
      </w:r>
      <w:r w:rsidRPr="003E7602">
        <w:rPr>
          <w:sz w:val="20"/>
          <w:szCs w:val="20"/>
          <w:lang w:val="es-ES"/>
        </w:rPr>
        <w:t xml:space="preserve"> He </w:t>
      </w:r>
      <w:proofErr w:type="spellStart"/>
      <w:r w:rsidRPr="003E7602">
        <w:rPr>
          <w:sz w:val="20"/>
          <w:szCs w:val="20"/>
          <w:lang w:val="es-ES"/>
        </w:rPr>
        <w:t>points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fact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O’Brien </w:t>
      </w:r>
      <w:proofErr w:type="spellStart"/>
      <w:r w:rsidRPr="003E7602">
        <w:rPr>
          <w:sz w:val="20"/>
          <w:szCs w:val="20"/>
          <w:lang w:val="es-ES"/>
        </w:rPr>
        <w:t>does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clearly</w:t>
      </w:r>
      <w:proofErr w:type="spellEnd"/>
      <w:r w:rsidRPr="003E7602">
        <w:rPr>
          <w:sz w:val="20"/>
          <w:szCs w:val="20"/>
          <w:lang w:val="es-ES"/>
        </w:rPr>
        <w:t xml:space="preserve"> define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criteria</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determine </w:t>
      </w:r>
      <w:proofErr w:type="spellStart"/>
      <w:r w:rsidRPr="003E7602">
        <w:rPr>
          <w:sz w:val="20"/>
          <w:szCs w:val="20"/>
          <w:lang w:val="es-ES"/>
        </w:rPr>
        <w:t>what</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include</w:t>
      </w:r>
      <w:proofErr w:type="spellEnd"/>
      <w:r w:rsidRPr="003E7602">
        <w:rPr>
          <w:sz w:val="20"/>
          <w:szCs w:val="20"/>
          <w:lang w:val="es-ES"/>
        </w:rPr>
        <w:t xml:space="preserve"> and </w:t>
      </w:r>
      <w:proofErr w:type="spellStart"/>
      <w:r w:rsidRPr="003E7602">
        <w:rPr>
          <w:sz w:val="20"/>
          <w:szCs w:val="20"/>
          <w:lang w:val="es-ES"/>
        </w:rPr>
        <w:t>exclude</w:t>
      </w:r>
      <w:proofErr w:type="spellEnd"/>
      <w:r w:rsidRPr="003E7602">
        <w:rPr>
          <w:sz w:val="20"/>
          <w:szCs w:val="20"/>
          <w:lang w:val="es-ES"/>
        </w:rPr>
        <w:t xml:space="preserve">. </w:t>
      </w:r>
      <w:proofErr w:type="spellStart"/>
      <w:r w:rsidRPr="003E7602">
        <w:rPr>
          <w:sz w:val="20"/>
          <w:szCs w:val="20"/>
          <w:lang w:val="es-ES"/>
        </w:rPr>
        <w:t>However</w:t>
      </w:r>
      <w:proofErr w:type="spellEnd"/>
      <w:r w:rsidRPr="003E7602">
        <w:rPr>
          <w:sz w:val="20"/>
          <w:szCs w:val="20"/>
          <w:lang w:val="es-ES"/>
        </w:rPr>
        <w:t xml:space="preserve">, </w:t>
      </w:r>
      <w:proofErr w:type="spellStart"/>
      <w:r w:rsidRPr="003E7602">
        <w:rPr>
          <w:sz w:val="20"/>
          <w:szCs w:val="20"/>
          <w:lang w:val="es-ES"/>
        </w:rPr>
        <w:t>likewise</w:t>
      </w:r>
      <w:proofErr w:type="spellEnd"/>
      <w:r w:rsidRPr="003E7602">
        <w:rPr>
          <w:sz w:val="20"/>
          <w:szCs w:val="20"/>
          <w:lang w:val="es-ES"/>
        </w:rPr>
        <w:t xml:space="preserve"> he </w:t>
      </w:r>
      <w:proofErr w:type="spellStart"/>
      <w:r w:rsidRPr="003E7602">
        <w:rPr>
          <w:sz w:val="20"/>
          <w:szCs w:val="20"/>
          <w:lang w:val="es-ES"/>
        </w:rPr>
        <w:t>does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give</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account</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inclusion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various</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in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study</w:t>
      </w:r>
      <w:proofErr w:type="spellEnd"/>
      <w:r w:rsidRPr="003E7602">
        <w:rPr>
          <w:sz w:val="20"/>
          <w:szCs w:val="20"/>
          <w:lang w:val="es-ES"/>
        </w:rPr>
        <w:t>.</w:t>
      </w:r>
    </w:p>
  </w:footnote>
  <w:footnote w:id="106">
    <w:p w14:paraId="31E8706F" w14:textId="77777777" w:rsidR="0082452A" w:rsidRPr="003E7602" w:rsidRDefault="0082452A" w:rsidP="0082452A">
      <w:pPr>
        <w:rPr>
          <w:sz w:val="20"/>
          <w:szCs w:val="20"/>
        </w:rPr>
      </w:pPr>
      <w:r w:rsidRPr="003E7602">
        <w:rPr>
          <w:sz w:val="20"/>
          <w:szCs w:val="20"/>
          <w:vertAlign w:val="superscript"/>
          <w:lang w:val="es-ES"/>
        </w:rPr>
        <w:t>103</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24–5.</w:t>
      </w:r>
    </w:p>
  </w:footnote>
  <w:footnote w:id="107">
    <w:p w14:paraId="3D2E0D98" w14:textId="77777777" w:rsidR="0082452A" w:rsidRPr="003E7602" w:rsidRDefault="0082452A" w:rsidP="0082452A">
      <w:pPr>
        <w:rPr>
          <w:sz w:val="20"/>
          <w:szCs w:val="20"/>
        </w:rPr>
      </w:pPr>
      <w:r w:rsidRPr="003E7602">
        <w:rPr>
          <w:sz w:val="20"/>
          <w:szCs w:val="20"/>
          <w:vertAlign w:val="superscript"/>
          <w:lang w:val="es-ES"/>
        </w:rPr>
        <w:t>104</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260–3.</w:t>
      </w:r>
    </w:p>
  </w:footnote>
  <w:footnote w:id="108">
    <w:p w14:paraId="2ACC64B3" w14:textId="77777777" w:rsidR="0082452A" w:rsidRPr="003E7602" w:rsidRDefault="0082452A" w:rsidP="0082452A">
      <w:pPr>
        <w:rPr>
          <w:sz w:val="20"/>
          <w:szCs w:val="20"/>
        </w:rPr>
      </w:pPr>
      <w:r w:rsidRPr="003E7602">
        <w:rPr>
          <w:sz w:val="20"/>
          <w:szCs w:val="20"/>
          <w:vertAlign w:val="superscript"/>
          <w:lang w:val="es-ES"/>
        </w:rPr>
        <w:t>105</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sz w:val="20"/>
          <w:szCs w:val="20"/>
          <w:lang w:val="es-ES"/>
        </w:rPr>
        <w:t>, 31–5.</w:t>
      </w:r>
    </w:p>
  </w:footnote>
  <w:footnote w:id="109">
    <w:p w14:paraId="7E3FF0C1" w14:textId="77777777" w:rsidR="0082452A" w:rsidRPr="003E7602" w:rsidRDefault="0082452A" w:rsidP="0082452A">
      <w:pPr>
        <w:rPr>
          <w:sz w:val="20"/>
          <w:szCs w:val="20"/>
        </w:rPr>
      </w:pPr>
      <w:r w:rsidRPr="003E7602">
        <w:rPr>
          <w:sz w:val="20"/>
          <w:szCs w:val="20"/>
          <w:vertAlign w:val="superscript"/>
          <w:lang w:val="es-ES"/>
        </w:rPr>
        <w:t>106</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same</w:t>
      </w:r>
      <w:proofErr w:type="spellEnd"/>
      <w:r w:rsidRPr="003E7602">
        <w:rPr>
          <w:sz w:val="20"/>
          <w:szCs w:val="20"/>
          <w:lang w:val="es-ES"/>
        </w:rPr>
        <w:t xml:space="preserve"> can be </w:t>
      </w:r>
      <w:proofErr w:type="spellStart"/>
      <w:r w:rsidRPr="003E7602">
        <w:rPr>
          <w:sz w:val="20"/>
          <w:szCs w:val="20"/>
          <w:lang w:val="es-ES"/>
        </w:rPr>
        <w:t>said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two</w:t>
      </w:r>
      <w:proofErr w:type="spellEnd"/>
      <w:r w:rsidRPr="003E7602">
        <w:rPr>
          <w:sz w:val="20"/>
          <w:szCs w:val="20"/>
          <w:lang w:val="es-ES"/>
        </w:rPr>
        <w:t xml:space="preserve"> lexical aspectual </w:t>
      </w:r>
      <w:proofErr w:type="spellStart"/>
      <w:r w:rsidRPr="003E7602">
        <w:rPr>
          <w:sz w:val="20"/>
          <w:szCs w:val="20"/>
          <w:lang w:val="es-ES"/>
        </w:rPr>
        <w:t>feature</w:t>
      </w:r>
      <w:proofErr w:type="spellEnd"/>
      <w:r w:rsidRPr="003E7602">
        <w:rPr>
          <w:sz w:val="20"/>
          <w:szCs w:val="20"/>
          <w:lang w:val="es-ES"/>
        </w:rPr>
        <w:t>, [+</w:t>
      </w:r>
      <w:proofErr w:type="spellStart"/>
      <w:r w:rsidRPr="003E7602">
        <w:rPr>
          <w:sz w:val="20"/>
          <w:szCs w:val="20"/>
          <w:lang w:val="es-ES"/>
        </w:rPr>
        <w:t>dynamic</w:t>
      </w:r>
      <w:proofErr w:type="spellEnd"/>
      <w:r w:rsidRPr="003E7602">
        <w:rPr>
          <w:sz w:val="20"/>
          <w:szCs w:val="20"/>
          <w:lang w:val="es-ES"/>
        </w:rPr>
        <w:t xml:space="preserve">] and [+durative].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31.</w:t>
      </w:r>
    </w:p>
  </w:footnote>
  <w:footnote w:id="110">
    <w:p w14:paraId="7604121F" w14:textId="77777777" w:rsidR="0082452A" w:rsidRPr="003E7602" w:rsidRDefault="0082452A" w:rsidP="0082452A">
      <w:pPr>
        <w:rPr>
          <w:sz w:val="20"/>
          <w:szCs w:val="20"/>
        </w:rPr>
      </w:pPr>
      <w:r w:rsidRPr="003E7602">
        <w:rPr>
          <w:sz w:val="20"/>
          <w:szCs w:val="20"/>
          <w:vertAlign w:val="superscript"/>
          <w:lang w:val="es-ES"/>
        </w:rPr>
        <w:t>107</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260.</w:t>
      </w:r>
    </w:p>
  </w:footnote>
  <w:footnote w:id="111">
    <w:p w14:paraId="153832C4" w14:textId="77777777" w:rsidR="0082452A" w:rsidRPr="003E7602" w:rsidRDefault="0082452A" w:rsidP="0082452A">
      <w:pPr>
        <w:rPr>
          <w:sz w:val="20"/>
          <w:szCs w:val="20"/>
        </w:rPr>
      </w:pPr>
      <w:r w:rsidRPr="003E7602">
        <w:rPr>
          <w:sz w:val="20"/>
          <w:szCs w:val="20"/>
          <w:vertAlign w:val="superscript"/>
          <w:lang w:val="es-ES"/>
        </w:rPr>
        <w:t>108</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r w:rsidRPr="003E7602">
        <w:rPr>
          <w:sz w:val="20"/>
          <w:szCs w:val="20"/>
          <w:lang w:val="el-GR"/>
        </w:rPr>
        <w:t>ἔρχομαι</w:t>
      </w:r>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atelic</w:t>
      </w:r>
      <w:proofErr w:type="spellEnd"/>
      <w:r w:rsidRPr="003E7602">
        <w:rPr>
          <w:sz w:val="20"/>
          <w:szCs w:val="20"/>
          <w:lang w:val="es-ES"/>
        </w:rPr>
        <w:t xml:space="preserve"> </w:t>
      </w:r>
      <w:proofErr w:type="spellStart"/>
      <w:r w:rsidRPr="003E7602">
        <w:rPr>
          <w:sz w:val="20"/>
          <w:szCs w:val="20"/>
          <w:lang w:val="es-ES"/>
        </w:rPr>
        <w:t>whereas</w:t>
      </w:r>
      <w:proofErr w:type="spellEnd"/>
      <w:r w:rsidRPr="003E7602">
        <w:rPr>
          <w:sz w:val="20"/>
          <w:szCs w:val="20"/>
          <w:lang w:val="es-ES"/>
        </w:rPr>
        <w:t xml:space="preserve"> </w:t>
      </w:r>
      <w:proofErr w:type="spellStart"/>
      <w:r w:rsidRPr="003E7602">
        <w:rPr>
          <w:sz w:val="20"/>
          <w:szCs w:val="20"/>
          <w:lang w:val="es-ES"/>
        </w:rPr>
        <w:t>by</w:t>
      </w:r>
      <w:proofErr w:type="spellEnd"/>
      <w:r w:rsidRPr="003E7602">
        <w:rPr>
          <w:sz w:val="20"/>
          <w:szCs w:val="20"/>
          <w:lang w:val="es-ES"/>
        </w:rPr>
        <w:t xml:space="preserve"> </w:t>
      </w:r>
      <w:proofErr w:type="spellStart"/>
      <w:r w:rsidRPr="003E7602">
        <w:rPr>
          <w:sz w:val="20"/>
          <w:szCs w:val="20"/>
          <w:lang w:val="es-ES"/>
        </w:rPr>
        <w:t>adding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telic</w:t>
      </w:r>
      <w:proofErr w:type="spellEnd"/>
      <w:r w:rsidRPr="003E7602">
        <w:rPr>
          <w:sz w:val="20"/>
          <w:szCs w:val="20"/>
          <w:lang w:val="es-ES"/>
        </w:rPr>
        <w:t xml:space="preserve"> </w:t>
      </w:r>
      <w:proofErr w:type="spellStart"/>
      <w:r w:rsidRPr="003E7602">
        <w:rPr>
          <w:sz w:val="20"/>
          <w:szCs w:val="20"/>
          <w:lang w:val="es-ES"/>
        </w:rPr>
        <w:t>prefix</w:t>
      </w:r>
      <w:proofErr w:type="spellEnd"/>
      <w:r w:rsidRPr="003E7602">
        <w:rPr>
          <w:sz w:val="20"/>
          <w:szCs w:val="20"/>
          <w:lang w:val="es-ES"/>
        </w:rPr>
        <w:t xml:space="preserve"> </w:t>
      </w:r>
      <w:r w:rsidRPr="003E7602">
        <w:rPr>
          <w:sz w:val="20"/>
          <w:szCs w:val="20"/>
          <w:lang w:val="el-GR"/>
        </w:rPr>
        <w:t>ἐκ</w:t>
      </w:r>
      <w:r w:rsidRPr="003E7602">
        <w:rPr>
          <w:sz w:val="20"/>
          <w:szCs w:val="20"/>
          <w:lang w:val="es-ES"/>
        </w:rPr>
        <w:t xml:space="preserve">- and </w:t>
      </w:r>
      <w:r w:rsidRPr="003E7602">
        <w:rPr>
          <w:sz w:val="20"/>
          <w:szCs w:val="20"/>
          <w:lang w:val="el-GR"/>
        </w:rPr>
        <w:t>εἰς</w:t>
      </w:r>
      <w:r w:rsidRPr="003E7602">
        <w:rPr>
          <w:sz w:val="20"/>
          <w:szCs w:val="20"/>
          <w:lang w:val="es-ES"/>
        </w:rPr>
        <w:t xml:space="preserve">-, </w:t>
      </w:r>
      <w:r w:rsidRPr="003E7602">
        <w:rPr>
          <w:sz w:val="20"/>
          <w:szCs w:val="20"/>
          <w:lang w:val="el-GR"/>
        </w:rPr>
        <w:t>ἐξέρχομαι</w:t>
      </w:r>
      <w:r w:rsidRPr="003E7602">
        <w:rPr>
          <w:sz w:val="20"/>
          <w:szCs w:val="20"/>
          <w:lang w:val="es-ES"/>
        </w:rPr>
        <w:t xml:space="preserve"> and </w:t>
      </w:r>
      <w:r w:rsidRPr="003E7602">
        <w:rPr>
          <w:sz w:val="20"/>
          <w:szCs w:val="20"/>
          <w:lang w:val="el-GR"/>
        </w:rPr>
        <w:t>εἰσέρχομαι</w:t>
      </w:r>
      <w:r w:rsidRPr="003E7602">
        <w:rPr>
          <w:sz w:val="20"/>
          <w:szCs w:val="20"/>
          <w:lang w:val="es-ES"/>
        </w:rPr>
        <w:t xml:space="preserve"> </w:t>
      </w:r>
      <w:proofErr w:type="spellStart"/>
      <w:r w:rsidRPr="003E7602">
        <w:rPr>
          <w:sz w:val="20"/>
          <w:szCs w:val="20"/>
          <w:lang w:val="es-ES"/>
        </w:rPr>
        <w:t>become</w:t>
      </w:r>
      <w:proofErr w:type="spellEnd"/>
      <w:r w:rsidRPr="003E7602">
        <w:rPr>
          <w:sz w:val="20"/>
          <w:szCs w:val="20"/>
          <w:lang w:val="es-ES"/>
        </w:rPr>
        <w:t xml:space="preserve"> </w:t>
      </w:r>
      <w:proofErr w:type="spellStart"/>
      <w:r w:rsidRPr="003E7602">
        <w:rPr>
          <w:sz w:val="20"/>
          <w:szCs w:val="20"/>
          <w:lang w:val="es-ES"/>
        </w:rPr>
        <w:t>telic</w:t>
      </w:r>
      <w:proofErr w:type="spellEnd"/>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208,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151.</w:t>
      </w:r>
    </w:p>
  </w:footnote>
  <w:footnote w:id="112">
    <w:p w14:paraId="2800344A" w14:textId="77777777" w:rsidR="0082452A" w:rsidRPr="003E7602" w:rsidRDefault="0082452A" w:rsidP="0082452A">
      <w:pPr>
        <w:rPr>
          <w:sz w:val="20"/>
          <w:szCs w:val="20"/>
        </w:rPr>
      </w:pPr>
      <w:r w:rsidRPr="003E7602">
        <w:rPr>
          <w:sz w:val="20"/>
          <w:szCs w:val="20"/>
          <w:vertAlign w:val="superscript"/>
          <w:lang w:val="es-ES"/>
        </w:rPr>
        <w:t>109</w:t>
      </w:r>
      <w:r w:rsidRPr="003E7602">
        <w:rPr>
          <w:sz w:val="20"/>
          <w:szCs w:val="20"/>
          <w:lang w:val="es-ES"/>
        </w:rPr>
        <w:t xml:space="preserve"> </w:t>
      </w:r>
      <w:proofErr w:type="spellStart"/>
      <w:r w:rsidRPr="003E7602">
        <w:rPr>
          <w:sz w:val="20"/>
          <w:szCs w:val="20"/>
          <w:lang w:val="es-ES"/>
        </w:rPr>
        <w:t>Although</w:t>
      </w:r>
      <w:proofErr w:type="spellEnd"/>
      <w:r w:rsidRPr="003E7602">
        <w:rPr>
          <w:sz w:val="20"/>
          <w:szCs w:val="20"/>
          <w:lang w:val="es-ES"/>
        </w:rPr>
        <w:t xml:space="preserve"> </w:t>
      </w:r>
      <w:proofErr w:type="spellStart"/>
      <w:r w:rsidRPr="003E7602">
        <w:rPr>
          <w:sz w:val="20"/>
          <w:szCs w:val="20"/>
          <w:lang w:val="es-ES"/>
        </w:rPr>
        <w:t>she</w:t>
      </w:r>
      <w:proofErr w:type="spellEnd"/>
      <w:r w:rsidRPr="003E7602">
        <w:rPr>
          <w:sz w:val="20"/>
          <w:szCs w:val="20"/>
          <w:lang w:val="es-ES"/>
        </w:rPr>
        <w:t xml:space="preserve"> </w:t>
      </w:r>
      <w:proofErr w:type="spellStart"/>
      <w:r w:rsidRPr="003E7602">
        <w:rPr>
          <w:sz w:val="20"/>
          <w:szCs w:val="20"/>
          <w:lang w:val="es-ES"/>
        </w:rPr>
        <w:t>contends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telicity</w:t>
      </w:r>
      <w:proofErr w:type="spellEnd"/>
      <w:r w:rsidRPr="003E7602">
        <w:rPr>
          <w:sz w:val="20"/>
          <w:szCs w:val="20"/>
          <w:lang w:val="es-ES"/>
        </w:rPr>
        <w:t xml:space="preserve"> </w:t>
      </w:r>
      <w:proofErr w:type="spellStart"/>
      <w:r w:rsidRPr="003E7602">
        <w:rPr>
          <w:sz w:val="20"/>
          <w:szCs w:val="20"/>
          <w:lang w:val="es-ES"/>
        </w:rPr>
        <w:t>unmarked</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are </w:t>
      </w:r>
      <w:r w:rsidRPr="003E7602">
        <w:rPr>
          <w:i/>
          <w:sz w:val="20"/>
          <w:szCs w:val="20"/>
        </w:rPr>
        <w:t>generally</w:t>
      </w:r>
      <w:r w:rsidRPr="003E7602">
        <w:rPr>
          <w:sz w:val="20"/>
          <w:szCs w:val="20"/>
          <w:lang w:val="es-ES"/>
        </w:rPr>
        <w:t xml:space="preserve"> </w:t>
      </w:r>
      <w:proofErr w:type="spellStart"/>
      <w:r w:rsidRPr="003E7602">
        <w:rPr>
          <w:sz w:val="20"/>
          <w:szCs w:val="20"/>
          <w:lang w:val="es-ES"/>
        </w:rPr>
        <w:t>interpreted</w:t>
      </w:r>
      <w:proofErr w:type="spellEnd"/>
      <w:r w:rsidRPr="003E7602">
        <w:rPr>
          <w:sz w:val="20"/>
          <w:szCs w:val="20"/>
          <w:lang w:val="es-ES"/>
        </w:rPr>
        <w:t xml:space="preserve"> as imperfective.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260.</w:t>
      </w:r>
    </w:p>
  </w:footnote>
  <w:footnote w:id="113">
    <w:p w14:paraId="2AE2BF5E" w14:textId="77777777" w:rsidR="0082452A" w:rsidRPr="003E7602" w:rsidRDefault="0082452A" w:rsidP="0082452A">
      <w:pPr>
        <w:rPr>
          <w:sz w:val="20"/>
          <w:szCs w:val="20"/>
        </w:rPr>
      </w:pPr>
      <w:r w:rsidRPr="003E7602">
        <w:rPr>
          <w:sz w:val="20"/>
          <w:szCs w:val="20"/>
          <w:vertAlign w:val="superscript"/>
          <w:lang w:val="es-ES"/>
        </w:rPr>
        <w:t>110</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260–3.</w:t>
      </w:r>
    </w:p>
  </w:footnote>
  <w:footnote w:id="114">
    <w:p w14:paraId="57D453BC" w14:textId="77777777" w:rsidR="0082452A" w:rsidRPr="003E7602" w:rsidRDefault="0082452A" w:rsidP="0082452A">
      <w:pPr>
        <w:rPr>
          <w:sz w:val="20"/>
          <w:szCs w:val="20"/>
        </w:rPr>
      </w:pPr>
      <w:r w:rsidRPr="003E7602">
        <w:rPr>
          <w:sz w:val="20"/>
          <w:szCs w:val="20"/>
          <w:vertAlign w:val="superscript"/>
          <w:lang w:val="es-ES"/>
        </w:rPr>
        <w:t>111</w:t>
      </w:r>
      <w:r w:rsidRPr="003E7602">
        <w:rPr>
          <w:sz w:val="20"/>
          <w:szCs w:val="20"/>
          <w:lang w:val="es-ES"/>
        </w:rPr>
        <w:t xml:space="preserve"> Campbell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articulates</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interpretive</w:t>
      </w:r>
      <w:proofErr w:type="spellEnd"/>
      <w:r w:rsidRPr="003E7602">
        <w:rPr>
          <w:sz w:val="20"/>
          <w:szCs w:val="20"/>
          <w:lang w:val="es-ES"/>
        </w:rPr>
        <w:t xml:space="preserve"> </w:t>
      </w:r>
      <w:proofErr w:type="spellStart"/>
      <w:r w:rsidRPr="003E7602">
        <w:rPr>
          <w:sz w:val="20"/>
          <w:szCs w:val="20"/>
          <w:lang w:val="es-ES"/>
        </w:rPr>
        <w:t>flexibility</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concluded</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flexibility</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a </w:t>
      </w:r>
      <w:proofErr w:type="spellStart"/>
      <w:r w:rsidRPr="003E7602">
        <w:rPr>
          <w:sz w:val="20"/>
          <w:szCs w:val="20"/>
          <w:lang w:val="es-ES"/>
        </w:rPr>
        <w:t>product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contextual factor, i.e. </w:t>
      </w:r>
      <w:proofErr w:type="spellStart"/>
      <w:r w:rsidRPr="003E7602">
        <w:rPr>
          <w:sz w:val="20"/>
          <w:szCs w:val="20"/>
          <w:lang w:val="es-ES"/>
        </w:rPr>
        <w:t>by</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instead</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a </w:t>
      </w:r>
      <w:proofErr w:type="spellStart"/>
      <w:r w:rsidRPr="003E7602">
        <w:rPr>
          <w:sz w:val="20"/>
          <w:szCs w:val="20"/>
          <w:lang w:val="es-ES"/>
        </w:rPr>
        <w:t>feature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When</w:t>
      </w:r>
      <w:proofErr w:type="spellEnd"/>
      <w:r w:rsidRPr="003E7602">
        <w:rPr>
          <w:sz w:val="20"/>
          <w:szCs w:val="20"/>
          <w:lang w:val="es-ES"/>
        </w:rPr>
        <w:t xml:space="preserve"> </w:t>
      </w:r>
      <w:proofErr w:type="spellStart"/>
      <w:r w:rsidRPr="003E7602">
        <w:rPr>
          <w:sz w:val="20"/>
          <w:szCs w:val="20"/>
          <w:lang w:val="es-ES"/>
        </w:rPr>
        <w:t>handling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use </w:t>
      </w:r>
      <w:proofErr w:type="spellStart"/>
      <w:r w:rsidRPr="003E7602">
        <w:rPr>
          <w:sz w:val="20"/>
          <w:szCs w:val="20"/>
          <w:lang w:val="es-ES"/>
        </w:rPr>
        <w:t>of</w:t>
      </w:r>
      <w:proofErr w:type="spellEnd"/>
      <w:r w:rsidRPr="003E7602">
        <w:rPr>
          <w:sz w:val="20"/>
          <w:szCs w:val="20"/>
          <w:lang w:val="es-ES"/>
        </w:rPr>
        <w:t xml:space="preserve"> </w:t>
      </w:r>
      <w:r w:rsidRPr="003E7602">
        <w:rPr>
          <w:sz w:val="20"/>
          <w:szCs w:val="20"/>
          <w:lang w:val="el-GR"/>
        </w:rPr>
        <w:t>μένω</w:t>
      </w:r>
      <w:r w:rsidRPr="003E7602">
        <w:rPr>
          <w:sz w:val="20"/>
          <w:szCs w:val="20"/>
          <w:lang w:val="es-ES"/>
        </w:rPr>
        <w:t xml:space="preserve"> in John 15:10, </w:t>
      </w:r>
      <w:proofErr w:type="spellStart"/>
      <w:r w:rsidRPr="003E7602">
        <w:rPr>
          <w:sz w:val="20"/>
          <w:szCs w:val="20"/>
          <w:lang w:val="es-ES"/>
        </w:rPr>
        <w:t>which</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difficult</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ascribe</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ingressive</w:t>
      </w:r>
      <w:proofErr w:type="spellEnd"/>
      <w:r w:rsidRPr="003E7602">
        <w:rPr>
          <w:sz w:val="20"/>
          <w:szCs w:val="20"/>
          <w:lang w:val="es-ES"/>
        </w:rPr>
        <w:t xml:space="preserve"> </w:t>
      </w:r>
      <w:proofErr w:type="spellStart"/>
      <w:r w:rsidRPr="003E7602">
        <w:rPr>
          <w:sz w:val="20"/>
          <w:szCs w:val="20"/>
          <w:lang w:val="es-ES"/>
        </w:rPr>
        <w:t>sense</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apparently</w:t>
      </w:r>
      <w:proofErr w:type="spellEnd"/>
      <w:r w:rsidRPr="003E7602">
        <w:rPr>
          <w:sz w:val="20"/>
          <w:szCs w:val="20"/>
          <w:lang w:val="es-ES"/>
        </w:rPr>
        <w:t xml:space="preserve"> </w:t>
      </w:r>
      <w:proofErr w:type="spellStart"/>
      <w:r w:rsidRPr="003E7602">
        <w:rPr>
          <w:sz w:val="20"/>
          <w:szCs w:val="20"/>
          <w:lang w:val="es-ES"/>
        </w:rPr>
        <w:t>continuous</w:t>
      </w:r>
      <w:proofErr w:type="spellEnd"/>
      <w:r w:rsidRPr="003E7602">
        <w:rPr>
          <w:sz w:val="20"/>
          <w:szCs w:val="20"/>
          <w:lang w:val="es-ES"/>
        </w:rPr>
        <w:t xml:space="preserve">, he </w:t>
      </w:r>
      <w:proofErr w:type="spellStart"/>
      <w:r w:rsidRPr="003E7602">
        <w:rPr>
          <w:sz w:val="20"/>
          <w:szCs w:val="20"/>
          <w:lang w:val="es-ES"/>
        </w:rPr>
        <w:t>contends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continuous</w:t>
      </w:r>
      <w:proofErr w:type="spellEnd"/>
      <w:r w:rsidRPr="003E7602">
        <w:rPr>
          <w:sz w:val="20"/>
          <w:szCs w:val="20"/>
          <w:lang w:val="es-ES"/>
        </w:rPr>
        <w:t xml:space="preserve"> </w:t>
      </w:r>
      <w:r w:rsidRPr="003E7602">
        <w:rPr>
          <w:i/>
          <w:sz w:val="20"/>
          <w:szCs w:val="20"/>
          <w:lang w:val="de-DE"/>
        </w:rPr>
        <w:t>Aktionsarten</w:t>
      </w:r>
      <w:r w:rsidRPr="003E7602">
        <w:rPr>
          <w:sz w:val="20"/>
          <w:szCs w:val="20"/>
          <w:lang w:val="es-ES"/>
        </w:rPr>
        <w:t xml:space="preserve"> </w:t>
      </w:r>
      <w:proofErr w:type="spellStart"/>
      <w:r w:rsidRPr="003E7602">
        <w:rPr>
          <w:sz w:val="20"/>
          <w:szCs w:val="20"/>
          <w:lang w:val="es-ES"/>
        </w:rPr>
        <w:t>rather</w:t>
      </w:r>
      <w:proofErr w:type="spellEnd"/>
      <w:r w:rsidRPr="003E7602">
        <w:rPr>
          <w:sz w:val="20"/>
          <w:szCs w:val="20"/>
          <w:lang w:val="es-ES"/>
        </w:rPr>
        <w:t xml:space="preserve"> </w:t>
      </w:r>
      <w:proofErr w:type="spellStart"/>
      <w:r w:rsidRPr="003E7602">
        <w:rPr>
          <w:sz w:val="20"/>
          <w:szCs w:val="20"/>
          <w:lang w:val="es-ES"/>
        </w:rPr>
        <w:t>than</w:t>
      </w:r>
      <w:proofErr w:type="spellEnd"/>
      <w:r w:rsidRPr="003E7602">
        <w:rPr>
          <w:sz w:val="20"/>
          <w:szCs w:val="20"/>
          <w:lang w:val="es-ES"/>
        </w:rPr>
        <w:t xml:space="preserve"> imperfective </w:t>
      </w:r>
      <w:proofErr w:type="spellStart"/>
      <w:r w:rsidRPr="003E7602">
        <w:rPr>
          <w:sz w:val="20"/>
          <w:szCs w:val="20"/>
          <w:lang w:val="es-ES"/>
        </w:rPr>
        <w:t>aspect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at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which</w:t>
      </w:r>
      <w:proofErr w:type="spellEnd"/>
      <w:r w:rsidRPr="003E7602">
        <w:rPr>
          <w:sz w:val="20"/>
          <w:szCs w:val="20"/>
          <w:lang w:val="es-ES"/>
        </w:rPr>
        <w:t xml:space="preserve"> do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negate</w:t>
      </w:r>
      <w:proofErr w:type="spellEnd"/>
      <w:r w:rsidRPr="003E7602">
        <w:rPr>
          <w:sz w:val="20"/>
          <w:szCs w:val="20"/>
          <w:lang w:val="es-ES"/>
        </w:rPr>
        <w:t xml:space="preserve"> </w:t>
      </w:r>
      <w:proofErr w:type="spellStart"/>
      <w:r w:rsidRPr="003E7602">
        <w:rPr>
          <w:sz w:val="20"/>
          <w:szCs w:val="20"/>
          <w:lang w:val="es-ES"/>
        </w:rPr>
        <w:t>an</w:t>
      </w:r>
      <w:proofErr w:type="spellEnd"/>
      <w:r w:rsidRPr="003E7602">
        <w:rPr>
          <w:sz w:val="20"/>
          <w:szCs w:val="20"/>
          <w:lang w:val="es-ES"/>
        </w:rPr>
        <w:t xml:space="preserve"> </w:t>
      </w:r>
      <w:proofErr w:type="spellStart"/>
      <w:r w:rsidRPr="003E7602">
        <w:rPr>
          <w:sz w:val="20"/>
          <w:szCs w:val="20"/>
          <w:lang w:val="es-ES"/>
        </w:rPr>
        <w:t>intrinsically</w:t>
      </w:r>
      <w:proofErr w:type="spellEnd"/>
      <w:r w:rsidRPr="003E7602">
        <w:rPr>
          <w:sz w:val="20"/>
          <w:szCs w:val="20"/>
          <w:lang w:val="es-ES"/>
        </w:rPr>
        <w:t xml:space="preserve"> perfective </w:t>
      </w:r>
      <w:proofErr w:type="spellStart"/>
      <w:r w:rsidRPr="003E7602">
        <w:rPr>
          <w:sz w:val="20"/>
          <w:szCs w:val="20"/>
          <w:lang w:val="es-ES"/>
        </w:rPr>
        <w:t>understanding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Thus</w:t>
      </w:r>
      <w:proofErr w:type="spellEnd"/>
      <w:r w:rsidRPr="003E7602">
        <w:rPr>
          <w:sz w:val="20"/>
          <w:szCs w:val="20"/>
          <w:lang w:val="es-ES"/>
        </w:rPr>
        <w:t xml:space="preserve"> </w:t>
      </w:r>
      <w:proofErr w:type="spellStart"/>
      <w:r w:rsidRPr="003E7602">
        <w:rPr>
          <w:sz w:val="20"/>
          <w:szCs w:val="20"/>
          <w:lang w:val="es-ES"/>
        </w:rPr>
        <w:t>maintaining</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own</w:t>
      </w:r>
      <w:proofErr w:type="spellEnd"/>
      <w:r w:rsidRPr="003E7602">
        <w:rPr>
          <w:sz w:val="20"/>
          <w:szCs w:val="20"/>
          <w:lang w:val="es-ES"/>
        </w:rPr>
        <w:t xml:space="preserve"> </w:t>
      </w:r>
      <w:proofErr w:type="spellStart"/>
      <w:r w:rsidRPr="003E7602">
        <w:rPr>
          <w:sz w:val="20"/>
          <w:szCs w:val="20"/>
          <w:lang w:val="es-ES"/>
        </w:rPr>
        <w:t>view</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Indicative </w:t>
      </w:r>
      <w:proofErr w:type="spellStart"/>
      <w:r w:rsidRPr="003E7602">
        <w:rPr>
          <w:sz w:val="20"/>
          <w:szCs w:val="20"/>
          <w:lang w:val="es-ES"/>
        </w:rPr>
        <w:t>encodes</w:t>
      </w:r>
      <w:proofErr w:type="spellEnd"/>
      <w:r w:rsidRPr="003E7602">
        <w:rPr>
          <w:sz w:val="20"/>
          <w:szCs w:val="20"/>
          <w:lang w:val="es-ES"/>
        </w:rPr>
        <w:t xml:space="preserve"> perfective </w:t>
      </w:r>
      <w:proofErr w:type="spellStart"/>
      <w:r w:rsidRPr="003E7602">
        <w:rPr>
          <w:sz w:val="20"/>
          <w:szCs w:val="20"/>
          <w:lang w:val="es-ES"/>
        </w:rPr>
        <w:t>aspect</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149–51. </w:t>
      </w:r>
      <w:proofErr w:type="spellStart"/>
      <w:r w:rsidRPr="003E7602">
        <w:rPr>
          <w:sz w:val="20"/>
          <w:szCs w:val="20"/>
          <w:lang w:val="es-ES"/>
        </w:rPr>
        <w:t>However</w:t>
      </w:r>
      <w:proofErr w:type="spellEnd"/>
      <w:r w:rsidRPr="003E7602">
        <w:rPr>
          <w:sz w:val="20"/>
          <w:szCs w:val="20"/>
          <w:lang w:val="es-ES"/>
        </w:rPr>
        <w:t xml:space="preserve">, he </w:t>
      </w:r>
      <w:proofErr w:type="spellStart"/>
      <w:r w:rsidRPr="003E7602">
        <w:rPr>
          <w:sz w:val="20"/>
          <w:szCs w:val="20"/>
          <w:lang w:val="es-ES"/>
        </w:rPr>
        <w:t>does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explicate</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how</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perfective </w:t>
      </w:r>
      <w:proofErr w:type="spellStart"/>
      <w:r w:rsidRPr="003E7602">
        <w:rPr>
          <w:sz w:val="20"/>
          <w:szCs w:val="20"/>
          <w:lang w:val="es-ES"/>
        </w:rPr>
        <w:t>understanding</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a </w:t>
      </w:r>
      <w:proofErr w:type="spellStart"/>
      <w:r w:rsidRPr="003E7602">
        <w:rPr>
          <w:sz w:val="20"/>
          <w:szCs w:val="20"/>
          <w:lang w:val="es-ES"/>
        </w:rPr>
        <w:t>product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r w:rsidRPr="003E7602">
        <w:rPr>
          <w:i/>
          <w:sz w:val="20"/>
          <w:szCs w:val="20"/>
          <w:lang w:val="de-DE"/>
        </w:rPr>
        <w:t>Aktionsart</w:t>
      </w:r>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w:t>
      </w:r>
      <w:proofErr w:type="spellStart"/>
      <w:r w:rsidRPr="003E7602">
        <w:rPr>
          <w:sz w:val="20"/>
          <w:szCs w:val="20"/>
          <w:lang w:val="es-ES"/>
        </w:rPr>
        <w:t>should</w:t>
      </w:r>
      <w:proofErr w:type="spellEnd"/>
      <w:r w:rsidRPr="003E7602">
        <w:rPr>
          <w:sz w:val="20"/>
          <w:szCs w:val="20"/>
          <w:lang w:val="es-ES"/>
        </w:rPr>
        <w:t xml:space="preserve"> be </w:t>
      </w:r>
      <w:proofErr w:type="spellStart"/>
      <w:r w:rsidRPr="003E7602">
        <w:rPr>
          <w:sz w:val="20"/>
          <w:szCs w:val="20"/>
          <w:lang w:val="es-ES"/>
        </w:rPr>
        <w:t>read</w:t>
      </w:r>
      <w:proofErr w:type="spellEnd"/>
      <w:r w:rsidRPr="003E7602">
        <w:rPr>
          <w:sz w:val="20"/>
          <w:szCs w:val="20"/>
          <w:lang w:val="es-ES"/>
        </w:rPr>
        <w:t xml:space="preserve"> </w:t>
      </w:r>
      <w:proofErr w:type="spellStart"/>
      <w:r w:rsidRPr="003E7602">
        <w:rPr>
          <w:sz w:val="20"/>
          <w:szCs w:val="20"/>
          <w:lang w:val="es-ES"/>
        </w:rPr>
        <w:t>aspectually</w:t>
      </w:r>
      <w:proofErr w:type="spellEnd"/>
      <w:r w:rsidRPr="003E7602">
        <w:rPr>
          <w:sz w:val="20"/>
          <w:szCs w:val="20"/>
          <w:lang w:val="es-ES"/>
        </w:rPr>
        <w:t>.</w:t>
      </w:r>
    </w:p>
  </w:footnote>
  <w:footnote w:id="115">
    <w:p w14:paraId="079D444B" w14:textId="77777777" w:rsidR="0082452A" w:rsidRPr="003E7602" w:rsidRDefault="0082452A" w:rsidP="0082452A">
      <w:pPr>
        <w:rPr>
          <w:sz w:val="20"/>
          <w:szCs w:val="20"/>
        </w:rPr>
      </w:pPr>
      <w:r w:rsidRPr="003E7602">
        <w:rPr>
          <w:sz w:val="20"/>
          <w:szCs w:val="20"/>
          <w:vertAlign w:val="superscript"/>
          <w:lang w:val="es-ES"/>
        </w:rPr>
        <w:t>112</w:t>
      </w:r>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in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408–9.</w:t>
      </w:r>
    </w:p>
  </w:footnote>
  <w:footnote w:id="116">
    <w:p w14:paraId="3751A16D" w14:textId="77777777" w:rsidR="0082452A" w:rsidRPr="003E7602" w:rsidRDefault="0082452A" w:rsidP="0082452A">
      <w:pPr>
        <w:rPr>
          <w:sz w:val="20"/>
          <w:szCs w:val="20"/>
        </w:rPr>
      </w:pPr>
      <w:r w:rsidRPr="003E7602">
        <w:rPr>
          <w:sz w:val="20"/>
          <w:szCs w:val="20"/>
          <w:vertAlign w:val="superscript"/>
          <w:lang w:val="es-ES"/>
        </w:rPr>
        <w:t>113</w:t>
      </w:r>
      <w:r w:rsidRPr="003E7602">
        <w:rPr>
          <w:sz w:val="20"/>
          <w:szCs w:val="20"/>
          <w:lang w:val="es-ES"/>
        </w:rPr>
        <w:t xml:space="preserve"> J.H. </w:t>
      </w:r>
      <w:proofErr w:type="spellStart"/>
      <w:r w:rsidRPr="003E7602">
        <w:rPr>
          <w:sz w:val="20"/>
          <w:szCs w:val="20"/>
          <w:lang w:val="es-ES"/>
        </w:rPr>
        <w:t>Moulton</w:t>
      </w:r>
      <w:proofErr w:type="spellEnd"/>
      <w:r w:rsidRPr="003E7602">
        <w:rPr>
          <w:sz w:val="20"/>
          <w:szCs w:val="20"/>
          <w:lang w:val="es-ES"/>
        </w:rPr>
        <w:t xml:space="preserve">, </w:t>
      </w:r>
      <w:r w:rsidRPr="003E7602">
        <w:rPr>
          <w:i/>
          <w:sz w:val="20"/>
          <w:szCs w:val="20"/>
          <w:lang w:val="es-ES"/>
        </w:rPr>
        <w:t xml:space="preserve">A </w:t>
      </w:r>
      <w:proofErr w:type="spellStart"/>
      <w:r w:rsidRPr="003E7602">
        <w:rPr>
          <w:i/>
          <w:sz w:val="20"/>
          <w:szCs w:val="20"/>
          <w:lang w:val="es-ES"/>
        </w:rPr>
        <w:t>Grammar</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Prolegomena</w:t>
      </w:r>
      <w:proofErr w:type="spellEnd"/>
      <w:r w:rsidRPr="003E7602">
        <w:rPr>
          <w:sz w:val="20"/>
          <w:szCs w:val="20"/>
          <w:lang w:val="es-ES"/>
        </w:rPr>
        <w:t xml:space="preserve"> (Edinburgh 1908) 148–50,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Robertson, </w:t>
      </w:r>
      <w:proofErr w:type="spellStart"/>
      <w:r w:rsidRPr="003E7602">
        <w:rPr>
          <w:i/>
          <w:sz w:val="20"/>
          <w:szCs w:val="20"/>
          <w:lang w:val="es-ES"/>
        </w:rPr>
        <w:t>Grammar</w:t>
      </w:r>
      <w:proofErr w:type="spellEnd"/>
      <w:r w:rsidRPr="003E7602">
        <w:rPr>
          <w:i/>
          <w:sz w:val="20"/>
          <w:szCs w:val="20"/>
          <w:lang w:val="es-ES"/>
        </w:rPr>
        <w:t>,</w:t>
      </w:r>
      <w:r w:rsidRPr="003E7602">
        <w:rPr>
          <w:sz w:val="20"/>
          <w:szCs w:val="20"/>
          <w:lang w:val="es-ES"/>
        </w:rPr>
        <w:t xml:space="preserve"> 870–2.</w:t>
      </w:r>
    </w:p>
  </w:footnote>
  <w:footnote w:id="117">
    <w:p w14:paraId="51AAA492" w14:textId="77777777" w:rsidR="0082452A" w:rsidRPr="003E7602" w:rsidRDefault="0082452A" w:rsidP="0082452A">
      <w:pPr>
        <w:rPr>
          <w:sz w:val="20"/>
          <w:szCs w:val="20"/>
        </w:rPr>
      </w:pPr>
      <w:r w:rsidRPr="003E7602">
        <w:rPr>
          <w:sz w:val="20"/>
          <w:szCs w:val="20"/>
          <w:vertAlign w:val="superscript"/>
          <w:lang w:val="es-ES"/>
        </w:rPr>
        <w:t>114</w:t>
      </w:r>
      <w:r w:rsidRPr="003E7602">
        <w:rPr>
          <w:sz w:val="20"/>
          <w:szCs w:val="20"/>
          <w:lang w:val="es-ES"/>
        </w:rPr>
        <w:t xml:space="preserve"> E. Burton, </w:t>
      </w:r>
      <w:proofErr w:type="spellStart"/>
      <w:r w:rsidRPr="003E7602">
        <w:rPr>
          <w:i/>
          <w:sz w:val="20"/>
          <w:szCs w:val="20"/>
          <w:lang w:val="es-ES"/>
        </w:rPr>
        <w:t>Syntax</w:t>
      </w:r>
      <w:proofErr w:type="spellEnd"/>
      <w:r w:rsidRPr="003E7602">
        <w:rPr>
          <w:i/>
          <w:sz w:val="20"/>
          <w:szCs w:val="20"/>
          <w:lang w:val="es-ES"/>
        </w:rPr>
        <w:t xml:space="preserve"> </w:t>
      </w:r>
      <w:proofErr w:type="spellStart"/>
      <w:r w:rsidRPr="003E7602">
        <w:rPr>
          <w:i/>
          <w:sz w:val="20"/>
          <w:szCs w:val="20"/>
          <w:lang w:val="es-ES"/>
        </w:rPr>
        <w:t>of</w:t>
      </w:r>
      <w:proofErr w:type="spellEnd"/>
      <w:r w:rsidRPr="003E7602">
        <w:rPr>
          <w:i/>
          <w:sz w:val="20"/>
          <w:szCs w:val="20"/>
          <w:lang w:val="es-ES"/>
        </w:rPr>
        <w:t xml:space="preserve"> </w:t>
      </w:r>
      <w:proofErr w:type="spellStart"/>
      <w:r w:rsidRPr="003E7602">
        <w:rPr>
          <w:i/>
          <w:sz w:val="20"/>
          <w:szCs w:val="20"/>
          <w:lang w:val="es-ES"/>
        </w:rPr>
        <w:t>the</w:t>
      </w:r>
      <w:proofErr w:type="spellEnd"/>
      <w:r w:rsidRPr="003E7602">
        <w:rPr>
          <w:i/>
          <w:sz w:val="20"/>
          <w:szCs w:val="20"/>
          <w:lang w:val="es-ES"/>
        </w:rPr>
        <w:t xml:space="preserve"> </w:t>
      </w:r>
      <w:proofErr w:type="spellStart"/>
      <w:r w:rsidRPr="003E7602">
        <w:rPr>
          <w:i/>
          <w:sz w:val="20"/>
          <w:szCs w:val="20"/>
          <w:lang w:val="es-ES"/>
        </w:rPr>
        <w:t>Moods</w:t>
      </w:r>
      <w:proofErr w:type="spellEnd"/>
      <w:r w:rsidRPr="003E7602">
        <w:rPr>
          <w:i/>
          <w:sz w:val="20"/>
          <w:szCs w:val="20"/>
          <w:lang w:val="es-ES"/>
        </w:rPr>
        <w:t xml:space="preserve"> and Tenses in New </w:t>
      </w:r>
      <w:proofErr w:type="spellStart"/>
      <w:r w:rsidRPr="003E7602">
        <w:rPr>
          <w:i/>
          <w:sz w:val="20"/>
          <w:szCs w:val="20"/>
          <w:lang w:val="es-ES"/>
        </w:rPr>
        <w:t>Testament</w:t>
      </w:r>
      <w:proofErr w:type="spellEnd"/>
      <w:r w:rsidRPr="003E7602">
        <w:rPr>
          <w:i/>
          <w:sz w:val="20"/>
          <w:szCs w:val="20"/>
          <w:lang w:val="es-ES"/>
        </w:rPr>
        <w:t xml:space="preserve"> </w:t>
      </w:r>
      <w:proofErr w:type="spellStart"/>
      <w:r w:rsidRPr="003E7602">
        <w:rPr>
          <w:i/>
          <w:sz w:val="20"/>
          <w:szCs w:val="20"/>
          <w:lang w:val="es-ES"/>
        </w:rPr>
        <w:t>Greek</w:t>
      </w:r>
      <w:proofErr w:type="spellEnd"/>
      <w:r w:rsidRPr="003E7602">
        <w:rPr>
          <w:sz w:val="20"/>
          <w:szCs w:val="20"/>
          <w:lang w:val="es-ES"/>
        </w:rPr>
        <w:t xml:space="preserve"> (Edinburgh 1973) 31–3.</w:t>
      </w:r>
    </w:p>
  </w:footnote>
  <w:footnote w:id="118">
    <w:p w14:paraId="1A7843F1" w14:textId="77777777" w:rsidR="0082452A" w:rsidRPr="003E7602" w:rsidRDefault="0082452A" w:rsidP="0082452A">
      <w:pPr>
        <w:rPr>
          <w:sz w:val="20"/>
          <w:szCs w:val="20"/>
        </w:rPr>
      </w:pPr>
      <w:r w:rsidRPr="003E7602">
        <w:rPr>
          <w:sz w:val="20"/>
          <w:szCs w:val="20"/>
          <w:vertAlign w:val="superscript"/>
          <w:lang w:val="es-ES"/>
        </w:rPr>
        <w:t>115</w:t>
      </w:r>
      <w:r w:rsidRPr="003E7602">
        <w:rPr>
          <w:sz w:val="20"/>
          <w:szCs w:val="20"/>
          <w:lang w:val="es-ES"/>
        </w:rPr>
        <w:t xml:space="preserve"> Fanning,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120.</w:t>
      </w:r>
    </w:p>
  </w:footnote>
  <w:footnote w:id="119">
    <w:p w14:paraId="12D3324B" w14:textId="77777777" w:rsidR="0082452A" w:rsidRPr="003E7602" w:rsidRDefault="0082452A" w:rsidP="0082452A">
      <w:pPr>
        <w:rPr>
          <w:sz w:val="20"/>
          <w:szCs w:val="20"/>
        </w:rPr>
      </w:pPr>
      <w:r w:rsidRPr="003E7602">
        <w:rPr>
          <w:sz w:val="20"/>
          <w:szCs w:val="20"/>
          <w:vertAlign w:val="superscript"/>
          <w:lang w:val="es-ES"/>
        </w:rPr>
        <w:t>116</w:t>
      </w:r>
      <w:r w:rsidRPr="003E7602">
        <w:rPr>
          <w:sz w:val="20"/>
          <w:szCs w:val="20"/>
          <w:lang w:val="es-ES"/>
        </w:rPr>
        <w:t xml:space="preserve"> Olsen, </w:t>
      </w:r>
      <w:r w:rsidRPr="003E7602">
        <w:rPr>
          <w:i/>
          <w:sz w:val="20"/>
          <w:szCs w:val="20"/>
          <w:lang w:val="es-ES"/>
        </w:rPr>
        <w:t xml:space="preserve">Lexical and </w:t>
      </w:r>
      <w:proofErr w:type="spellStart"/>
      <w:r w:rsidRPr="003E7602">
        <w:rPr>
          <w:i/>
          <w:sz w:val="20"/>
          <w:szCs w:val="20"/>
          <w:lang w:val="es-ES"/>
        </w:rPr>
        <w:t>Grammatical</w:t>
      </w:r>
      <w:proofErr w:type="spellEnd"/>
      <w:r w:rsidRPr="003E7602">
        <w:rPr>
          <w:i/>
          <w:sz w:val="20"/>
          <w:szCs w:val="20"/>
          <w:lang w:val="es-ES"/>
        </w:rPr>
        <w:t xml:space="preserve">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206.</w:t>
      </w:r>
    </w:p>
  </w:footnote>
  <w:footnote w:id="120">
    <w:p w14:paraId="4B3D347F" w14:textId="77777777" w:rsidR="0082452A" w:rsidRPr="003E7602" w:rsidRDefault="0082452A" w:rsidP="0082452A">
      <w:pPr>
        <w:rPr>
          <w:sz w:val="20"/>
          <w:szCs w:val="20"/>
        </w:rPr>
      </w:pPr>
      <w:r w:rsidRPr="003E7602">
        <w:rPr>
          <w:sz w:val="20"/>
          <w:szCs w:val="20"/>
          <w:vertAlign w:val="superscript"/>
          <w:lang w:val="es-ES"/>
        </w:rPr>
        <w:t>117</w:t>
      </w:r>
      <w:r w:rsidRPr="003E7602">
        <w:rPr>
          <w:sz w:val="20"/>
          <w:szCs w:val="20"/>
          <w:lang w:val="es-ES"/>
        </w:rPr>
        <w:t xml:space="preserve"> </w:t>
      </w:r>
      <w:proofErr w:type="spellStart"/>
      <w:r w:rsidRPr="003E7602">
        <w:rPr>
          <w:sz w:val="20"/>
          <w:szCs w:val="20"/>
          <w:lang w:val="es-ES"/>
        </w:rPr>
        <w:t>Like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BDF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more </w:t>
      </w:r>
      <w:proofErr w:type="spellStart"/>
      <w:r w:rsidRPr="003E7602">
        <w:rPr>
          <w:sz w:val="20"/>
          <w:szCs w:val="20"/>
          <w:lang w:val="es-ES"/>
        </w:rPr>
        <w:t>will</w:t>
      </w:r>
      <w:proofErr w:type="spellEnd"/>
      <w:r w:rsidRPr="003E7602">
        <w:rPr>
          <w:sz w:val="20"/>
          <w:szCs w:val="20"/>
          <w:lang w:val="es-ES"/>
        </w:rPr>
        <w:t xml:space="preserve"> be </w:t>
      </w:r>
      <w:proofErr w:type="spellStart"/>
      <w:r w:rsidRPr="003E7602">
        <w:rPr>
          <w:sz w:val="20"/>
          <w:szCs w:val="20"/>
          <w:lang w:val="es-ES"/>
        </w:rPr>
        <w:t>said</w:t>
      </w:r>
      <w:proofErr w:type="spellEnd"/>
      <w:r w:rsidRPr="003E7602">
        <w:rPr>
          <w:sz w:val="20"/>
          <w:szCs w:val="20"/>
          <w:lang w:val="es-ES"/>
        </w:rPr>
        <w:t xml:space="preserve"> </w:t>
      </w:r>
      <w:proofErr w:type="spellStart"/>
      <w:r w:rsidRPr="003E7602">
        <w:rPr>
          <w:sz w:val="20"/>
          <w:szCs w:val="20"/>
          <w:lang w:val="es-ES"/>
        </w:rPr>
        <w:t>regarding</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temporality</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next</w:t>
      </w:r>
      <w:proofErr w:type="spellEnd"/>
      <w:r w:rsidRPr="003E7602">
        <w:rPr>
          <w:sz w:val="20"/>
          <w:szCs w:val="20"/>
          <w:lang w:val="es-ES"/>
        </w:rPr>
        <w:t xml:space="preserve"> </w:t>
      </w:r>
      <w:proofErr w:type="spellStart"/>
      <w:r w:rsidRPr="003E7602">
        <w:rPr>
          <w:sz w:val="20"/>
          <w:szCs w:val="20"/>
          <w:lang w:val="es-ES"/>
        </w:rPr>
        <w:t>section</w:t>
      </w:r>
      <w:proofErr w:type="spellEnd"/>
      <w:r w:rsidRPr="003E7602">
        <w:rPr>
          <w:sz w:val="20"/>
          <w:szCs w:val="20"/>
          <w:lang w:val="es-ES"/>
        </w:rPr>
        <w:t xml:space="preserve">. Porter, </w:t>
      </w:r>
      <w:proofErr w:type="spellStart"/>
      <w:r w:rsidRPr="003E7602">
        <w:rPr>
          <w:i/>
          <w:sz w:val="20"/>
          <w:szCs w:val="20"/>
          <w:lang w:val="es-ES"/>
        </w:rPr>
        <w:t>Idioms</w:t>
      </w:r>
      <w:proofErr w:type="spellEnd"/>
      <w:r w:rsidRPr="003E7602">
        <w:rPr>
          <w:i/>
          <w:sz w:val="20"/>
          <w:szCs w:val="20"/>
          <w:lang w:val="es-ES"/>
        </w:rPr>
        <w:t>,</w:t>
      </w:r>
      <w:r w:rsidRPr="003E7602">
        <w:rPr>
          <w:sz w:val="20"/>
          <w:szCs w:val="20"/>
          <w:lang w:val="es-ES"/>
        </w:rPr>
        <w:t xml:space="preserve"> 43.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BDF, 348.</w:t>
      </w:r>
    </w:p>
  </w:footnote>
  <w:footnote w:id="121">
    <w:p w14:paraId="0613D065" w14:textId="77777777" w:rsidR="0082452A" w:rsidRPr="003E7602" w:rsidRDefault="0082452A" w:rsidP="0082452A">
      <w:pPr>
        <w:rPr>
          <w:sz w:val="20"/>
          <w:szCs w:val="20"/>
        </w:rPr>
      </w:pPr>
      <w:r w:rsidRPr="003E7602">
        <w:rPr>
          <w:sz w:val="20"/>
          <w:szCs w:val="20"/>
          <w:vertAlign w:val="superscript"/>
          <w:lang w:val="es-ES"/>
        </w:rPr>
        <w:t>118</w:t>
      </w:r>
      <w:r w:rsidRPr="003E7602">
        <w:rPr>
          <w:sz w:val="20"/>
          <w:szCs w:val="20"/>
          <w:lang w:val="es-ES"/>
        </w:rPr>
        <w:t xml:space="preserve"> Wallace has </w:t>
      </w:r>
      <w:proofErr w:type="spellStart"/>
      <w:r w:rsidRPr="003E7602">
        <w:rPr>
          <w:sz w:val="20"/>
          <w:szCs w:val="20"/>
          <w:lang w:val="es-ES"/>
        </w:rPr>
        <w:t>labels</w:t>
      </w:r>
      <w:proofErr w:type="spellEnd"/>
      <w:r w:rsidRPr="003E7602">
        <w:rPr>
          <w:sz w:val="20"/>
          <w:szCs w:val="20"/>
          <w:lang w:val="es-ES"/>
        </w:rPr>
        <w:t xml:space="preserve"> </w:t>
      </w:r>
      <w:proofErr w:type="spellStart"/>
      <w:r w:rsidRPr="003E7602">
        <w:rPr>
          <w:sz w:val="20"/>
          <w:szCs w:val="20"/>
          <w:lang w:val="es-ES"/>
        </w:rPr>
        <w:t>like</w:t>
      </w:r>
      <w:proofErr w:type="spellEnd"/>
      <w:r w:rsidRPr="003E7602">
        <w:rPr>
          <w:sz w:val="20"/>
          <w:szCs w:val="20"/>
          <w:lang w:val="es-ES"/>
        </w:rPr>
        <w:t xml:space="preserve"> predictive future, </w:t>
      </w:r>
      <w:proofErr w:type="spellStart"/>
      <w:r w:rsidRPr="003E7602">
        <w:rPr>
          <w:sz w:val="20"/>
          <w:szCs w:val="20"/>
          <w:lang w:val="es-ES"/>
        </w:rPr>
        <w:t>imperatival</w:t>
      </w:r>
      <w:proofErr w:type="spellEnd"/>
      <w:r w:rsidRPr="003E7602">
        <w:rPr>
          <w:sz w:val="20"/>
          <w:szCs w:val="20"/>
          <w:lang w:val="es-ES"/>
        </w:rPr>
        <w:t xml:space="preserve"> future, deliberative future, </w:t>
      </w:r>
      <w:proofErr w:type="spellStart"/>
      <w:r w:rsidRPr="003E7602">
        <w:rPr>
          <w:sz w:val="20"/>
          <w:szCs w:val="20"/>
          <w:lang w:val="es-ES"/>
        </w:rPr>
        <w:t>gnomic</w:t>
      </w:r>
      <w:proofErr w:type="spellEnd"/>
      <w:r w:rsidRPr="003E7602">
        <w:rPr>
          <w:sz w:val="20"/>
          <w:szCs w:val="20"/>
          <w:lang w:val="es-ES"/>
        </w:rPr>
        <w:t xml:space="preserve"> future and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miscellaneous</w:t>
      </w:r>
      <w:proofErr w:type="spellEnd"/>
      <w:r w:rsidRPr="003E7602">
        <w:rPr>
          <w:sz w:val="20"/>
          <w:szCs w:val="20"/>
          <w:lang w:val="es-ES"/>
        </w:rPr>
        <w:t xml:space="preserve"> </w:t>
      </w:r>
      <w:proofErr w:type="spellStart"/>
      <w:r w:rsidRPr="003E7602">
        <w:rPr>
          <w:sz w:val="20"/>
          <w:szCs w:val="20"/>
          <w:lang w:val="es-ES"/>
        </w:rPr>
        <w:t>subjunctive</w:t>
      </w:r>
      <w:proofErr w:type="spellEnd"/>
      <w:r w:rsidRPr="003E7602">
        <w:rPr>
          <w:sz w:val="20"/>
          <w:szCs w:val="20"/>
          <w:lang w:val="es-ES"/>
        </w:rPr>
        <w:t xml:space="preserve"> </w:t>
      </w:r>
      <w:proofErr w:type="spellStart"/>
      <w:r w:rsidRPr="003E7602">
        <w:rPr>
          <w:sz w:val="20"/>
          <w:szCs w:val="20"/>
          <w:lang w:val="es-ES"/>
        </w:rPr>
        <w:t>equivalents</w:t>
      </w:r>
      <w:proofErr w:type="spellEnd"/>
      <w:r w:rsidRPr="003E7602">
        <w:rPr>
          <w:sz w:val="20"/>
          <w:szCs w:val="20"/>
          <w:lang w:val="es-ES"/>
        </w:rPr>
        <w:t xml:space="preserve">. Wallace,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Grammar</w:t>
      </w:r>
      <w:proofErr w:type="spellEnd"/>
      <w:r w:rsidRPr="003E7602">
        <w:rPr>
          <w:i/>
          <w:sz w:val="20"/>
          <w:szCs w:val="20"/>
          <w:lang w:val="es-ES"/>
        </w:rPr>
        <w:t>,</w:t>
      </w:r>
      <w:r w:rsidRPr="003E7602">
        <w:rPr>
          <w:sz w:val="20"/>
          <w:szCs w:val="20"/>
          <w:lang w:val="es-ES"/>
        </w:rPr>
        <w:t xml:space="preserve"> 568–71.</w:t>
      </w:r>
    </w:p>
  </w:footnote>
  <w:footnote w:id="122">
    <w:p w14:paraId="412E6784" w14:textId="77777777" w:rsidR="0082452A" w:rsidRPr="003E7602" w:rsidRDefault="0082452A" w:rsidP="0082452A">
      <w:pPr>
        <w:rPr>
          <w:sz w:val="20"/>
          <w:szCs w:val="20"/>
        </w:rPr>
      </w:pPr>
      <w:r w:rsidRPr="003E7602">
        <w:rPr>
          <w:sz w:val="20"/>
          <w:szCs w:val="20"/>
          <w:vertAlign w:val="superscript"/>
          <w:lang w:val="es-ES"/>
        </w:rPr>
        <w:t>119</w:t>
      </w:r>
      <w:r w:rsidRPr="003E7602">
        <w:rPr>
          <w:sz w:val="20"/>
          <w:szCs w:val="20"/>
          <w:lang w:val="es-ES"/>
        </w:rPr>
        <w:t xml:space="preserve"> McKay, “Time and </w:t>
      </w:r>
      <w:proofErr w:type="spellStart"/>
      <w:r w:rsidRPr="003E7602">
        <w:rPr>
          <w:sz w:val="20"/>
          <w:szCs w:val="20"/>
          <w:lang w:val="es-ES"/>
        </w:rPr>
        <w:t>Aspect</w:t>
      </w:r>
      <w:proofErr w:type="spellEnd"/>
      <w:r w:rsidRPr="003E7602">
        <w:rPr>
          <w:sz w:val="20"/>
          <w:szCs w:val="20"/>
          <w:lang w:val="es-ES"/>
        </w:rPr>
        <w:t>”, 225; McKay, “</w:t>
      </w:r>
      <w:proofErr w:type="spellStart"/>
      <w:r w:rsidRPr="003E7602">
        <w:rPr>
          <w:sz w:val="20"/>
          <w:szCs w:val="20"/>
          <w:lang w:val="es-ES"/>
        </w:rPr>
        <w:t>Syntax</w:t>
      </w:r>
      <w:proofErr w:type="spellEnd"/>
      <w:r w:rsidRPr="003E7602">
        <w:rPr>
          <w:sz w:val="20"/>
          <w:szCs w:val="20"/>
          <w:lang w:val="es-ES"/>
        </w:rPr>
        <w:t xml:space="preserve"> in Exegesis”, 46; McKay, “</w:t>
      </w:r>
      <w:proofErr w:type="spellStart"/>
      <w:r w:rsidRPr="003E7602">
        <w:rPr>
          <w:sz w:val="20"/>
          <w:szCs w:val="20"/>
          <w:lang w:val="es-ES"/>
        </w:rPr>
        <w:t>Perfect</w:t>
      </w:r>
      <w:proofErr w:type="spellEnd"/>
      <w:r w:rsidRPr="003E7602">
        <w:rPr>
          <w:sz w:val="20"/>
          <w:szCs w:val="20"/>
          <w:lang w:val="es-ES"/>
        </w:rPr>
        <w:t xml:space="preserve"> and </w:t>
      </w:r>
      <w:proofErr w:type="spellStart"/>
      <w:r w:rsidRPr="003E7602">
        <w:rPr>
          <w:sz w:val="20"/>
          <w:szCs w:val="20"/>
          <w:lang w:val="es-ES"/>
        </w:rPr>
        <w:t>other</w:t>
      </w:r>
      <w:proofErr w:type="spellEnd"/>
      <w:r w:rsidRPr="003E7602">
        <w:rPr>
          <w:sz w:val="20"/>
          <w:szCs w:val="20"/>
          <w:lang w:val="es-ES"/>
        </w:rPr>
        <w:t xml:space="preserve"> </w:t>
      </w:r>
      <w:proofErr w:type="spellStart"/>
      <w:r w:rsidRPr="003E7602">
        <w:rPr>
          <w:sz w:val="20"/>
          <w:szCs w:val="20"/>
          <w:lang w:val="es-ES"/>
        </w:rPr>
        <w:t>Aspects</w:t>
      </w:r>
      <w:proofErr w:type="spellEnd"/>
      <w:r w:rsidRPr="003E7602">
        <w:rPr>
          <w:sz w:val="20"/>
          <w:szCs w:val="20"/>
          <w:lang w:val="es-ES"/>
        </w:rPr>
        <w:t xml:space="preserve">”, 290 and McKay, </w:t>
      </w:r>
      <w:r w:rsidRPr="003E7602">
        <w:rPr>
          <w:i/>
          <w:sz w:val="20"/>
          <w:szCs w:val="20"/>
          <w:lang w:val="es-ES"/>
        </w:rPr>
        <w:t xml:space="preserve">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52.</w:t>
      </w:r>
    </w:p>
  </w:footnote>
  <w:footnote w:id="123">
    <w:p w14:paraId="2C460EF7" w14:textId="77777777" w:rsidR="0082452A" w:rsidRPr="003E7602" w:rsidRDefault="0082452A" w:rsidP="0082452A">
      <w:pPr>
        <w:rPr>
          <w:sz w:val="20"/>
          <w:szCs w:val="20"/>
        </w:rPr>
      </w:pPr>
      <w:r w:rsidRPr="003E7602">
        <w:rPr>
          <w:sz w:val="20"/>
          <w:szCs w:val="20"/>
          <w:vertAlign w:val="superscript"/>
          <w:lang w:val="es-ES"/>
        </w:rPr>
        <w:t>120</w:t>
      </w:r>
      <w:r w:rsidRPr="003E7602">
        <w:rPr>
          <w:sz w:val="20"/>
          <w:szCs w:val="20"/>
          <w:lang w:val="es-ES"/>
        </w:rPr>
        <w:t xml:space="preserve"> McKay, </w:t>
      </w:r>
      <w:proofErr w:type="spellStart"/>
      <w:r w:rsidRPr="003E7602">
        <w:rPr>
          <w:i/>
          <w:sz w:val="20"/>
          <w:szCs w:val="20"/>
          <w:lang w:val="es-ES"/>
        </w:rPr>
        <w:t>Greek</w:t>
      </w:r>
      <w:proofErr w:type="spellEnd"/>
      <w:r w:rsidRPr="003E7602">
        <w:rPr>
          <w:i/>
          <w:sz w:val="20"/>
          <w:szCs w:val="20"/>
          <w:lang w:val="es-ES"/>
        </w:rPr>
        <w:t xml:space="preserve"> </w:t>
      </w:r>
      <w:proofErr w:type="spellStart"/>
      <w:r w:rsidRPr="003E7602">
        <w:rPr>
          <w:i/>
          <w:sz w:val="20"/>
          <w:szCs w:val="20"/>
          <w:lang w:val="es-ES"/>
        </w:rPr>
        <w:t>Grammar</w:t>
      </w:r>
      <w:proofErr w:type="spellEnd"/>
      <w:r w:rsidRPr="003E7602">
        <w:rPr>
          <w:i/>
          <w:sz w:val="20"/>
          <w:szCs w:val="20"/>
          <w:lang w:val="es-ES"/>
        </w:rPr>
        <w:t>,</w:t>
      </w:r>
      <w:r w:rsidRPr="003E7602">
        <w:rPr>
          <w:sz w:val="20"/>
          <w:szCs w:val="20"/>
          <w:lang w:val="es-ES"/>
        </w:rPr>
        <w:t xml:space="preserve"> 147.</w:t>
      </w:r>
    </w:p>
  </w:footnote>
  <w:footnote w:id="124">
    <w:p w14:paraId="16B8F5AC" w14:textId="77777777" w:rsidR="0082452A" w:rsidRPr="003E7602" w:rsidRDefault="0082452A" w:rsidP="0082452A">
      <w:pPr>
        <w:rPr>
          <w:sz w:val="20"/>
          <w:szCs w:val="20"/>
        </w:rPr>
      </w:pPr>
      <w:r w:rsidRPr="003E7602">
        <w:rPr>
          <w:sz w:val="20"/>
          <w:szCs w:val="20"/>
          <w:vertAlign w:val="superscript"/>
          <w:lang w:val="es-ES"/>
        </w:rPr>
        <w:t>121</w:t>
      </w:r>
      <w:r w:rsidRPr="003E7602">
        <w:rPr>
          <w:sz w:val="20"/>
          <w:szCs w:val="20"/>
          <w:lang w:val="es-ES"/>
        </w:rPr>
        <w:t xml:space="preserve"> In response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view</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aspectually</w:t>
      </w:r>
      <w:proofErr w:type="spellEnd"/>
      <w:r w:rsidRPr="003E7602">
        <w:rPr>
          <w:sz w:val="20"/>
          <w:szCs w:val="20"/>
          <w:lang w:val="es-ES"/>
        </w:rPr>
        <w:t xml:space="preserve"> </w:t>
      </w:r>
      <w:proofErr w:type="spellStart"/>
      <w:r w:rsidRPr="003E7602">
        <w:rPr>
          <w:sz w:val="20"/>
          <w:szCs w:val="20"/>
          <w:lang w:val="es-ES"/>
        </w:rPr>
        <w:t>vagueness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McKay, “Time and </w:t>
      </w:r>
      <w:proofErr w:type="spellStart"/>
      <w:r w:rsidRPr="003E7602">
        <w:rPr>
          <w:sz w:val="20"/>
          <w:szCs w:val="20"/>
          <w:lang w:val="es-ES"/>
        </w:rPr>
        <w:t>Aspect</w:t>
      </w:r>
      <w:proofErr w:type="spellEnd"/>
      <w:r w:rsidRPr="003E7602">
        <w:rPr>
          <w:sz w:val="20"/>
          <w:szCs w:val="20"/>
          <w:lang w:val="es-ES"/>
        </w:rPr>
        <w:t>”, 225.</w:t>
      </w:r>
    </w:p>
  </w:footnote>
  <w:footnote w:id="125">
    <w:p w14:paraId="50B57617" w14:textId="77777777" w:rsidR="0082452A" w:rsidRPr="003E7602" w:rsidRDefault="0082452A" w:rsidP="0082452A">
      <w:pPr>
        <w:rPr>
          <w:sz w:val="20"/>
          <w:szCs w:val="20"/>
        </w:rPr>
      </w:pPr>
      <w:r w:rsidRPr="003E7602">
        <w:rPr>
          <w:sz w:val="20"/>
          <w:szCs w:val="20"/>
          <w:vertAlign w:val="superscript"/>
          <w:lang w:val="es-ES"/>
        </w:rPr>
        <w:t>122</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408.</w:t>
      </w:r>
    </w:p>
  </w:footnote>
  <w:footnote w:id="126">
    <w:p w14:paraId="5C802972" w14:textId="77777777" w:rsidR="0082452A" w:rsidRPr="003E7602" w:rsidRDefault="0082452A" w:rsidP="0082452A">
      <w:pPr>
        <w:rPr>
          <w:sz w:val="20"/>
          <w:szCs w:val="20"/>
        </w:rPr>
      </w:pPr>
      <w:r w:rsidRPr="003E7602">
        <w:rPr>
          <w:sz w:val="20"/>
          <w:szCs w:val="20"/>
          <w:vertAlign w:val="superscript"/>
          <w:lang w:val="es-ES"/>
        </w:rPr>
        <w:t>123</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sz w:val="20"/>
          <w:szCs w:val="20"/>
          <w:lang w:val="es-ES"/>
        </w:rPr>
        <w:t>, 407.</w:t>
      </w:r>
    </w:p>
  </w:footnote>
  <w:footnote w:id="127">
    <w:p w14:paraId="3BC2D321" w14:textId="77777777" w:rsidR="0082452A" w:rsidRPr="003E7602" w:rsidRDefault="0082452A" w:rsidP="0082452A">
      <w:pPr>
        <w:rPr>
          <w:sz w:val="20"/>
          <w:szCs w:val="20"/>
        </w:rPr>
      </w:pPr>
      <w:r w:rsidRPr="003E7602">
        <w:rPr>
          <w:sz w:val="20"/>
          <w:szCs w:val="20"/>
          <w:vertAlign w:val="superscript"/>
          <w:lang w:val="es-ES"/>
        </w:rPr>
        <w:t>124</w:t>
      </w:r>
      <w:r w:rsidRPr="003E7602">
        <w:rPr>
          <w:sz w:val="20"/>
          <w:szCs w:val="20"/>
          <w:lang w:val="es-ES"/>
        </w:rPr>
        <w:t xml:space="preserve"> McKay, </w:t>
      </w:r>
      <w:r w:rsidRPr="003E7602">
        <w:rPr>
          <w:i/>
          <w:sz w:val="20"/>
          <w:szCs w:val="20"/>
          <w:lang w:val="es-ES"/>
        </w:rPr>
        <w:t xml:space="preserve">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35–6.</w:t>
      </w:r>
    </w:p>
  </w:footnote>
  <w:footnote w:id="128">
    <w:p w14:paraId="3C2A753A" w14:textId="77777777" w:rsidR="0082452A" w:rsidRPr="003E7602" w:rsidRDefault="0082452A" w:rsidP="0082452A">
      <w:pPr>
        <w:rPr>
          <w:sz w:val="20"/>
          <w:szCs w:val="20"/>
        </w:rPr>
      </w:pPr>
      <w:r w:rsidRPr="003E7602">
        <w:rPr>
          <w:sz w:val="20"/>
          <w:szCs w:val="20"/>
          <w:vertAlign w:val="superscript"/>
          <w:lang w:val="es-ES"/>
        </w:rPr>
        <w:t>125</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136.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McKay, “Time and </w:t>
      </w:r>
      <w:proofErr w:type="spellStart"/>
      <w:r w:rsidRPr="003E7602">
        <w:rPr>
          <w:sz w:val="20"/>
          <w:szCs w:val="20"/>
          <w:lang w:val="es-ES"/>
        </w:rPr>
        <w:t>Aspect</w:t>
      </w:r>
      <w:proofErr w:type="spellEnd"/>
      <w:r w:rsidRPr="003E7602">
        <w:rPr>
          <w:sz w:val="20"/>
          <w:szCs w:val="20"/>
          <w:lang w:val="es-ES"/>
        </w:rPr>
        <w:t xml:space="preserve">”, 210, </w:t>
      </w:r>
      <w:proofErr w:type="spellStart"/>
      <w:r w:rsidRPr="003E7602">
        <w:rPr>
          <w:sz w:val="20"/>
          <w:szCs w:val="20"/>
          <w:lang w:val="es-ES"/>
        </w:rPr>
        <w:t>who</w:t>
      </w:r>
      <w:proofErr w:type="spellEnd"/>
      <w:r w:rsidRPr="003E7602">
        <w:rPr>
          <w:sz w:val="20"/>
          <w:szCs w:val="20"/>
          <w:lang w:val="es-ES"/>
        </w:rPr>
        <w:t xml:space="preserve"> </w:t>
      </w:r>
      <w:proofErr w:type="spellStart"/>
      <w:r w:rsidRPr="003E7602">
        <w:rPr>
          <w:sz w:val="20"/>
          <w:szCs w:val="20"/>
          <w:lang w:val="es-ES"/>
        </w:rPr>
        <w:t>expresses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concern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can </w:t>
      </w:r>
      <w:proofErr w:type="spellStart"/>
      <w:r w:rsidRPr="003E7602">
        <w:rPr>
          <w:sz w:val="20"/>
          <w:szCs w:val="20"/>
          <w:lang w:val="es-ES"/>
        </w:rPr>
        <w:t>sometimes</w:t>
      </w:r>
      <w:proofErr w:type="spellEnd"/>
      <w:r w:rsidRPr="003E7602">
        <w:rPr>
          <w:sz w:val="20"/>
          <w:szCs w:val="20"/>
          <w:lang w:val="es-ES"/>
        </w:rPr>
        <w:t xml:space="preserve"> lose </w:t>
      </w:r>
      <w:proofErr w:type="spellStart"/>
      <w:r w:rsidRPr="003E7602">
        <w:rPr>
          <w:sz w:val="20"/>
          <w:szCs w:val="20"/>
          <w:lang w:val="es-ES"/>
        </w:rPr>
        <w:t>sight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fact</w:t>
      </w:r>
      <w:proofErr w:type="spellEnd"/>
      <w:r w:rsidRPr="003E7602">
        <w:rPr>
          <w:sz w:val="20"/>
          <w:szCs w:val="20"/>
          <w:lang w:val="es-ES"/>
        </w:rPr>
        <w:t xml:space="preserve">”, and </w:t>
      </w:r>
      <w:proofErr w:type="spellStart"/>
      <w:r w:rsidRPr="003E7602">
        <w:rPr>
          <w:sz w:val="20"/>
          <w:szCs w:val="20"/>
          <w:lang w:val="es-ES"/>
        </w:rPr>
        <w:t>considers</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own</w:t>
      </w:r>
      <w:proofErr w:type="spellEnd"/>
      <w:r w:rsidRPr="003E7602">
        <w:rPr>
          <w:sz w:val="20"/>
          <w:szCs w:val="20"/>
          <w:lang w:val="es-ES"/>
        </w:rPr>
        <w:t xml:space="preserve"> </w:t>
      </w:r>
      <w:proofErr w:type="spellStart"/>
      <w:r w:rsidRPr="003E7602">
        <w:rPr>
          <w:sz w:val="20"/>
          <w:szCs w:val="20"/>
          <w:lang w:val="es-ES"/>
        </w:rPr>
        <w:t>work</w:t>
      </w:r>
      <w:proofErr w:type="spellEnd"/>
      <w:r w:rsidRPr="003E7602">
        <w:rPr>
          <w:sz w:val="20"/>
          <w:szCs w:val="20"/>
          <w:lang w:val="es-ES"/>
        </w:rPr>
        <w:t xml:space="preserve"> as “</w:t>
      </w:r>
      <w:proofErr w:type="spellStart"/>
      <w:r w:rsidRPr="003E7602">
        <w:rPr>
          <w:sz w:val="20"/>
          <w:szCs w:val="20"/>
          <w:lang w:val="es-ES"/>
        </w:rPr>
        <w:t>being</w:t>
      </w:r>
      <w:proofErr w:type="spellEnd"/>
      <w:r w:rsidRPr="003E7602">
        <w:rPr>
          <w:sz w:val="20"/>
          <w:szCs w:val="20"/>
          <w:lang w:val="es-ES"/>
        </w:rPr>
        <w:t xml:space="preserve"> </w:t>
      </w:r>
      <w:proofErr w:type="spellStart"/>
      <w:r w:rsidRPr="003E7602">
        <w:rPr>
          <w:sz w:val="20"/>
          <w:szCs w:val="20"/>
          <w:lang w:val="es-ES"/>
        </w:rPr>
        <w:t>less</w:t>
      </w:r>
      <w:proofErr w:type="spellEnd"/>
      <w:r w:rsidRPr="003E7602">
        <w:rPr>
          <w:sz w:val="20"/>
          <w:szCs w:val="20"/>
          <w:lang w:val="es-ES"/>
        </w:rPr>
        <w:t xml:space="preserve"> </w:t>
      </w:r>
      <w:proofErr w:type="spellStart"/>
      <w:r w:rsidRPr="003E7602">
        <w:rPr>
          <w:sz w:val="20"/>
          <w:szCs w:val="20"/>
          <w:lang w:val="es-ES"/>
        </w:rPr>
        <w:t>confusing</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person</w:t>
      </w:r>
      <w:proofErr w:type="spellEnd"/>
      <w:r w:rsidRPr="003E7602">
        <w:rPr>
          <w:sz w:val="20"/>
          <w:szCs w:val="20"/>
          <w:lang w:val="es-ES"/>
        </w:rPr>
        <w:t xml:space="preserve"> </w:t>
      </w:r>
      <w:proofErr w:type="spellStart"/>
      <w:r w:rsidRPr="003E7602">
        <w:rPr>
          <w:sz w:val="20"/>
          <w:szCs w:val="20"/>
          <w:lang w:val="es-ES"/>
        </w:rPr>
        <w:t>who</w:t>
      </w:r>
      <w:proofErr w:type="spellEnd"/>
      <w:r w:rsidRPr="003E7602">
        <w:rPr>
          <w:sz w:val="20"/>
          <w:szCs w:val="20"/>
          <w:lang w:val="es-ES"/>
        </w:rPr>
        <w:t xml:space="preserve"> </w:t>
      </w:r>
      <w:proofErr w:type="spellStart"/>
      <w:r w:rsidRPr="003E7602">
        <w:rPr>
          <w:sz w:val="20"/>
          <w:szCs w:val="20"/>
          <w:lang w:val="es-ES"/>
        </w:rPr>
        <w:t>learns</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mainly</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understand</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text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NT”.</w:t>
      </w:r>
    </w:p>
  </w:footnote>
  <w:footnote w:id="129">
    <w:p w14:paraId="43DFFC8D" w14:textId="77777777" w:rsidR="0082452A" w:rsidRPr="003E7602" w:rsidRDefault="0082452A" w:rsidP="0082452A">
      <w:pPr>
        <w:rPr>
          <w:sz w:val="20"/>
          <w:szCs w:val="20"/>
        </w:rPr>
      </w:pPr>
      <w:r w:rsidRPr="003E7602">
        <w:rPr>
          <w:sz w:val="20"/>
          <w:szCs w:val="20"/>
          <w:vertAlign w:val="superscript"/>
          <w:lang w:val="es-ES"/>
        </w:rPr>
        <w:t>126</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152–3 and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38.</w:t>
      </w:r>
    </w:p>
  </w:footnote>
  <w:footnote w:id="130">
    <w:p w14:paraId="02E875D5" w14:textId="77777777" w:rsidR="0082452A" w:rsidRPr="003E7602" w:rsidRDefault="0082452A" w:rsidP="0082452A">
      <w:pPr>
        <w:rPr>
          <w:sz w:val="20"/>
          <w:szCs w:val="20"/>
        </w:rPr>
      </w:pPr>
      <w:r w:rsidRPr="003E7602">
        <w:rPr>
          <w:sz w:val="20"/>
          <w:szCs w:val="20"/>
          <w:vertAlign w:val="superscript"/>
          <w:lang w:val="es-ES"/>
        </w:rPr>
        <w:t>127</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95, 403, 438–9; Porter</w:t>
      </w:r>
      <w:r w:rsidRPr="003E7602">
        <w:rPr>
          <w:i/>
          <w:sz w:val="20"/>
          <w:szCs w:val="20"/>
          <w:lang w:val="es-ES"/>
        </w:rPr>
        <w:t xml:space="preserve">, </w:t>
      </w:r>
      <w:proofErr w:type="spellStart"/>
      <w:r w:rsidRPr="003E7602">
        <w:rPr>
          <w:i/>
          <w:sz w:val="20"/>
          <w:szCs w:val="20"/>
          <w:lang w:val="es-ES"/>
        </w:rPr>
        <w:t>Idioms</w:t>
      </w:r>
      <w:proofErr w:type="spellEnd"/>
      <w:r w:rsidRPr="003E7602">
        <w:rPr>
          <w:i/>
          <w:sz w:val="20"/>
          <w:szCs w:val="20"/>
          <w:lang w:val="es-ES"/>
        </w:rPr>
        <w:t>,</w:t>
      </w:r>
      <w:r w:rsidRPr="003E7602">
        <w:rPr>
          <w:sz w:val="20"/>
          <w:szCs w:val="20"/>
          <w:lang w:val="es-ES"/>
        </w:rPr>
        <w:t xml:space="preserve"> 43.</w:t>
      </w:r>
    </w:p>
  </w:footnote>
  <w:footnote w:id="131">
    <w:p w14:paraId="2AFD203B" w14:textId="77777777" w:rsidR="0082452A" w:rsidRPr="003E7602" w:rsidRDefault="0082452A" w:rsidP="0082452A">
      <w:pPr>
        <w:rPr>
          <w:sz w:val="20"/>
          <w:szCs w:val="20"/>
        </w:rPr>
      </w:pPr>
      <w:r w:rsidRPr="003E7602">
        <w:rPr>
          <w:sz w:val="20"/>
          <w:szCs w:val="20"/>
          <w:vertAlign w:val="superscript"/>
          <w:lang w:val="es-ES"/>
        </w:rPr>
        <w:t>128</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Infinitive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very</w:t>
      </w:r>
      <w:proofErr w:type="spellEnd"/>
      <w:r w:rsidRPr="003E7602">
        <w:rPr>
          <w:sz w:val="20"/>
          <w:szCs w:val="20"/>
          <w:lang w:val="es-ES"/>
        </w:rPr>
        <w:t xml:space="preserve"> rare in </w:t>
      </w:r>
      <w:proofErr w:type="spellStart"/>
      <w:r w:rsidRPr="003E7602">
        <w:rPr>
          <w:sz w:val="20"/>
          <w:szCs w:val="20"/>
          <w:lang w:val="es-ES"/>
        </w:rPr>
        <w:t>the</w:t>
      </w:r>
      <w:proofErr w:type="spellEnd"/>
      <w:r w:rsidRPr="003E7602">
        <w:rPr>
          <w:sz w:val="20"/>
          <w:szCs w:val="20"/>
          <w:lang w:val="es-ES"/>
        </w:rPr>
        <w:t xml:space="preserve"> NT. </w:t>
      </w:r>
      <w:proofErr w:type="spellStart"/>
      <w:r w:rsidRPr="003E7602">
        <w:rPr>
          <w:sz w:val="20"/>
          <w:szCs w:val="20"/>
          <w:lang w:val="es-ES"/>
        </w:rPr>
        <w:t>There</w:t>
      </w:r>
      <w:proofErr w:type="spellEnd"/>
      <w:r w:rsidRPr="003E7602">
        <w:rPr>
          <w:sz w:val="20"/>
          <w:szCs w:val="20"/>
          <w:lang w:val="es-ES"/>
        </w:rPr>
        <w:t xml:space="preserve"> are </w:t>
      </w:r>
      <w:proofErr w:type="spellStart"/>
      <w:r w:rsidRPr="003E7602">
        <w:rPr>
          <w:sz w:val="20"/>
          <w:szCs w:val="20"/>
          <w:lang w:val="es-ES"/>
        </w:rPr>
        <w:t>only</w:t>
      </w:r>
      <w:proofErr w:type="spellEnd"/>
      <w:r w:rsidRPr="003E7602">
        <w:rPr>
          <w:sz w:val="20"/>
          <w:szCs w:val="20"/>
          <w:lang w:val="es-ES"/>
        </w:rPr>
        <w:t xml:space="preserve"> </w:t>
      </w:r>
      <w:proofErr w:type="spellStart"/>
      <w:r w:rsidRPr="003E7602">
        <w:rPr>
          <w:sz w:val="20"/>
          <w:szCs w:val="20"/>
          <w:lang w:val="es-ES"/>
        </w:rPr>
        <w:t>five</w:t>
      </w:r>
      <w:proofErr w:type="spellEnd"/>
      <w:r w:rsidRPr="003E7602">
        <w:rPr>
          <w:sz w:val="20"/>
          <w:szCs w:val="20"/>
          <w:lang w:val="es-ES"/>
        </w:rPr>
        <w:t xml:space="preserve"> </w:t>
      </w:r>
      <w:proofErr w:type="spellStart"/>
      <w:r w:rsidRPr="003E7602">
        <w:rPr>
          <w:sz w:val="20"/>
          <w:szCs w:val="20"/>
          <w:lang w:val="es-ES"/>
        </w:rPr>
        <w:t>instances</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entire</w:t>
      </w:r>
      <w:proofErr w:type="spellEnd"/>
      <w:r w:rsidRPr="003E7602">
        <w:rPr>
          <w:sz w:val="20"/>
          <w:szCs w:val="20"/>
          <w:lang w:val="es-ES"/>
        </w:rPr>
        <w:t xml:space="preserve"> NT; </w:t>
      </w:r>
      <w:proofErr w:type="spellStart"/>
      <w:r w:rsidRPr="003E7602">
        <w:rPr>
          <w:sz w:val="20"/>
          <w:szCs w:val="20"/>
          <w:lang w:val="es-ES"/>
        </w:rPr>
        <w:t>four</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them</w:t>
      </w:r>
      <w:proofErr w:type="spellEnd"/>
      <w:r w:rsidRPr="003E7602">
        <w:rPr>
          <w:sz w:val="20"/>
          <w:szCs w:val="20"/>
          <w:lang w:val="es-ES"/>
        </w:rPr>
        <w:t xml:space="preserve"> </w:t>
      </w:r>
      <w:proofErr w:type="spellStart"/>
      <w:r w:rsidRPr="003E7602">
        <w:rPr>
          <w:sz w:val="20"/>
          <w:szCs w:val="20"/>
          <w:lang w:val="es-ES"/>
        </w:rPr>
        <w:t>appear</w:t>
      </w:r>
      <w:proofErr w:type="spellEnd"/>
      <w:r w:rsidRPr="003E7602">
        <w:rPr>
          <w:sz w:val="20"/>
          <w:szCs w:val="20"/>
          <w:lang w:val="es-ES"/>
        </w:rPr>
        <w:t xml:space="preserve"> in </w:t>
      </w:r>
      <w:proofErr w:type="spellStart"/>
      <w:r w:rsidRPr="003E7602">
        <w:rPr>
          <w:sz w:val="20"/>
          <w:szCs w:val="20"/>
          <w:lang w:val="es-ES"/>
        </w:rPr>
        <w:t>Acts</w:t>
      </w:r>
      <w:proofErr w:type="spellEnd"/>
      <w:r w:rsidRPr="003E7602">
        <w:rPr>
          <w:sz w:val="20"/>
          <w:szCs w:val="20"/>
          <w:lang w:val="es-ES"/>
        </w:rPr>
        <w:t xml:space="preserve"> (Future Infinitive </w:t>
      </w:r>
      <w:proofErr w:type="spellStart"/>
      <w:r w:rsidRPr="003E7602">
        <w:rPr>
          <w:sz w:val="20"/>
          <w:szCs w:val="20"/>
          <w:lang w:val="es-ES"/>
        </w:rPr>
        <w:t>of</w:t>
      </w:r>
      <w:proofErr w:type="spellEnd"/>
      <w:r w:rsidRPr="003E7602">
        <w:rPr>
          <w:sz w:val="20"/>
          <w:szCs w:val="20"/>
          <w:lang w:val="es-ES"/>
        </w:rPr>
        <w:t xml:space="preserve"> </w:t>
      </w:r>
      <w:r w:rsidRPr="003E7602">
        <w:rPr>
          <w:sz w:val="20"/>
          <w:szCs w:val="20"/>
          <w:lang w:val="el-GR"/>
        </w:rPr>
        <w:t>εἰμί</w:t>
      </w:r>
      <w:r w:rsidRPr="003E7602">
        <w:rPr>
          <w:sz w:val="20"/>
          <w:szCs w:val="20"/>
          <w:lang w:val="es-ES"/>
        </w:rPr>
        <w:t xml:space="preserve"> in 11:28; 23:20; 24:15; 27:10) and </w:t>
      </w:r>
      <w:proofErr w:type="spellStart"/>
      <w:r w:rsidRPr="003E7602">
        <w:rPr>
          <w:sz w:val="20"/>
          <w:szCs w:val="20"/>
          <w:lang w:val="es-ES"/>
        </w:rPr>
        <w:t>one</w:t>
      </w:r>
      <w:proofErr w:type="spellEnd"/>
      <w:r w:rsidRPr="003E7602">
        <w:rPr>
          <w:sz w:val="20"/>
          <w:szCs w:val="20"/>
          <w:lang w:val="es-ES"/>
        </w:rPr>
        <w:t xml:space="preserve"> in </w:t>
      </w:r>
      <w:proofErr w:type="spellStart"/>
      <w:r w:rsidRPr="003E7602">
        <w:rPr>
          <w:sz w:val="20"/>
          <w:szCs w:val="20"/>
          <w:lang w:val="es-ES"/>
        </w:rPr>
        <w:t>Hebrews</w:t>
      </w:r>
      <w:proofErr w:type="spellEnd"/>
      <w:r w:rsidRPr="003E7602">
        <w:rPr>
          <w:sz w:val="20"/>
          <w:szCs w:val="20"/>
          <w:lang w:val="es-ES"/>
        </w:rPr>
        <w:t xml:space="preserve"> (</w:t>
      </w:r>
      <w:r w:rsidRPr="003E7602">
        <w:rPr>
          <w:sz w:val="20"/>
          <w:szCs w:val="20"/>
          <w:lang w:val="el-GR"/>
        </w:rPr>
        <w:t>εἰσέρχομαι</w:t>
      </w:r>
      <w:r w:rsidRPr="003E7602">
        <w:rPr>
          <w:sz w:val="20"/>
          <w:szCs w:val="20"/>
          <w:lang w:val="es-ES"/>
        </w:rPr>
        <w:t xml:space="preserve"> in </w:t>
      </w:r>
      <w:proofErr w:type="spellStart"/>
      <w:r w:rsidRPr="003E7602">
        <w:rPr>
          <w:sz w:val="20"/>
          <w:szCs w:val="20"/>
          <w:lang w:val="es-ES"/>
        </w:rPr>
        <w:t>Heb</w:t>
      </w:r>
      <w:proofErr w:type="spellEnd"/>
      <w:r w:rsidRPr="003E7602">
        <w:rPr>
          <w:sz w:val="20"/>
          <w:szCs w:val="20"/>
          <w:lang w:val="es-ES"/>
        </w:rPr>
        <w:t xml:space="preserve">. 3:18). </w:t>
      </w:r>
      <w:proofErr w:type="spellStart"/>
      <w:r w:rsidRPr="003E7602">
        <w:rPr>
          <w:sz w:val="20"/>
          <w:szCs w:val="20"/>
          <w:lang w:val="es-ES"/>
        </w:rPr>
        <w:t>Although</w:t>
      </w:r>
      <w:proofErr w:type="spellEnd"/>
      <w:r w:rsidRPr="003E7602">
        <w:rPr>
          <w:sz w:val="20"/>
          <w:szCs w:val="20"/>
          <w:lang w:val="es-ES"/>
        </w:rPr>
        <w:t xml:space="preserve"> in </w:t>
      </w:r>
      <w:proofErr w:type="spellStart"/>
      <w:r w:rsidRPr="003E7602">
        <w:rPr>
          <w:sz w:val="20"/>
          <w:szCs w:val="20"/>
          <w:lang w:val="es-ES"/>
        </w:rPr>
        <w:t>classical</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Infinitive </w:t>
      </w:r>
      <w:proofErr w:type="spellStart"/>
      <w:r w:rsidRPr="003E7602">
        <w:rPr>
          <w:sz w:val="20"/>
          <w:szCs w:val="20"/>
          <w:lang w:val="es-ES"/>
        </w:rPr>
        <w:t>was</w:t>
      </w:r>
      <w:proofErr w:type="spellEnd"/>
      <w:r w:rsidRPr="003E7602">
        <w:rPr>
          <w:sz w:val="20"/>
          <w:szCs w:val="20"/>
          <w:lang w:val="es-ES"/>
        </w:rPr>
        <w:t xml:space="preserve"> more </w:t>
      </w:r>
      <w:proofErr w:type="spellStart"/>
      <w:r w:rsidRPr="003E7602">
        <w:rPr>
          <w:sz w:val="20"/>
          <w:szCs w:val="20"/>
          <w:lang w:val="es-ES"/>
        </w:rPr>
        <w:t>frequent</w:t>
      </w:r>
      <w:proofErr w:type="spellEnd"/>
      <w:r w:rsidRPr="003E7602">
        <w:rPr>
          <w:sz w:val="20"/>
          <w:szCs w:val="20"/>
          <w:lang w:val="es-ES"/>
        </w:rPr>
        <w:t xml:space="preserve"> </w:t>
      </w:r>
      <w:proofErr w:type="spellStart"/>
      <w:r w:rsidRPr="003E7602">
        <w:rPr>
          <w:sz w:val="20"/>
          <w:szCs w:val="20"/>
          <w:lang w:val="es-ES"/>
        </w:rPr>
        <w:t>than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Participle</w:t>
      </w:r>
      <w:proofErr w:type="spellEnd"/>
      <w:r w:rsidRPr="003E7602">
        <w:rPr>
          <w:sz w:val="20"/>
          <w:szCs w:val="20"/>
          <w:lang w:val="es-ES"/>
        </w:rPr>
        <w:t xml:space="preserve">, </w:t>
      </w:r>
      <w:proofErr w:type="spellStart"/>
      <w:r w:rsidRPr="003E7602">
        <w:rPr>
          <w:sz w:val="20"/>
          <w:szCs w:val="20"/>
          <w:lang w:val="es-ES"/>
        </w:rPr>
        <w:t>both</w:t>
      </w:r>
      <w:proofErr w:type="spellEnd"/>
      <w:r w:rsidRPr="003E7602">
        <w:rPr>
          <w:sz w:val="20"/>
          <w:szCs w:val="20"/>
          <w:lang w:val="es-ES"/>
        </w:rPr>
        <w:t xml:space="preserve"> </w:t>
      </w:r>
      <w:proofErr w:type="spellStart"/>
      <w:r w:rsidRPr="003E7602">
        <w:rPr>
          <w:sz w:val="20"/>
          <w:szCs w:val="20"/>
          <w:lang w:val="es-ES"/>
        </w:rPr>
        <w:t>cease</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exist</w:t>
      </w:r>
      <w:proofErr w:type="spellEnd"/>
      <w:r w:rsidRPr="003E7602">
        <w:rPr>
          <w:sz w:val="20"/>
          <w:szCs w:val="20"/>
          <w:lang w:val="es-ES"/>
        </w:rPr>
        <w:t xml:space="preserve"> in </w:t>
      </w:r>
      <w:proofErr w:type="spellStart"/>
      <w:r w:rsidRPr="003E7602">
        <w:rPr>
          <w:sz w:val="20"/>
          <w:szCs w:val="20"/>
          <w:lang w:val="es-ES"/>
        </w:rPr>
        <w:t>Hellenistic</w:t>
      </w:r>
      <w:proofErr w:type="spellEnd"/>
      <w:r w:rsidRPr="003E7602">
        <w:rPr>
          <w:sz w:val="20"/>
          <w:szCs w:val="20"/>
          <w:lang w:val="es-ES"/>
        </w:rPr>
        <w:t xml:space="preserve"> </w:t>
      </w:r>
      <w:proofErr w:type="spellStart"/>
      <w:r w:rsidRPr="003E7602">
        <w:rPr>
          <w:sz w:val="20"/>
          <w:szCs w:val="20"/>
          <w:lang w:val="es-ES"/>
        </w:rPr>
        <w:t>Greek</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a </w:t>
      </w:r>
      <w:proofErr w:type="spellStart"/>
      <w:r w:rsidRPr="003E7602">
        <w:rPr>
          <w:sz w:val="20"/>
          <w:szCs w:val="20"/>
          <w:lang w:val="es-ES"/>
        </w:rPr>
        <w:t>detail</w:t>
      </w:r>
      <w:proofErr w:type="spellEnd"/>
      <w:r w:rsidRPr="003E7602">
        <w:rPr>
          <w:sz w:val="20"/>
          <w:szCs w:val="20"/>
          <w:lang w:val="es-ES"/>
        </w:rPr>
        <w:t xml:space="preserve"> </w:t>
      </w:r>
      <w:proofErr w:type="spellStart"/>
      <w:r w:rsidRPr="003E7602">
        <w:rPr>
          <w:sz w:val="20"/>
          <w:szCs w:val="20"/>
          <w:lang w:val="es-ES"/>
        </w:rPr>
        <w:t>discussion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Future </w:t>
      </w:r>
      <w:proofErr w:type="spellStart"/>
      <w:r w:rsidRPr="003E7602">
        <w:rPr>
          <w:sz w:val="20"/>
          <w:szCs w:val="20"/>
          <w:lang w:val="es-ES"/>
        </w:rPr>
        <w:t>Participle</w:t>
      </w:r>
      <w:proofErr w:type="spellEnd"/>
      <w:r w:rsidRPr="003E7602">
        <w:rPr>
          <w:sz w:val="20"/>
          <w:szCs w:val="20"/>
          <w:lang w:val="es-ES"/>
        </w:rPr>
        <w:t xml:space="preserve"> and Infinitive,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417–9.</w:t>
      </w:r>
    </w:p>
  </w:footnote>
  <w:footnote w:id="132">
    <w:p w14:paraId="4BCA4596" w14:textId="77777777" w:rsidR="0082452A" w:rsidRPr="003E7602" w:rsidRDefault="0082452A" w:rsidP="0082452A">
      <w:pPr>
        <w:rPr>
          <w:sz w:val="20"/>
          <w:szCs w:val="20"/>
        </w:rPr>
      </w:pPr>
      <w:r w:rsidRPr="003E7602">
        <w:rPr>
          <w:sz w:val="20"/>
          <w:szCs w:val="20"/>
          <w:vertAlign w:val="superscript"/>
          <w:lang w:val="es-ES"/>
        </w:rPr>
        <w:t>129</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other</w:t>
      </w:r>
      <w:proofErr w:type="spellEnd"/>
      <w:r w:rsidRPr="003E7602">
        <w:rPr>
          <w:sz w:val="20"/>
          <w:szCs w:val="20"/>
          <w:lang w:val="es-ES"/>
        </w:rPr>
        <w:t xml:space="preserve"> tense-</w:t>
      </w:r>
      <w:proofErr w:type="spellStart"/>
      <w:r w:rsidRPr="003E7602">
        <w:rPr>
          <w:sz w:val="20"/>
          <w:szCs w:val="20"/>
          <w:lang w:val="es-ES"/>
        </w:rPr>
        <w:t>forms</w:t>
      </w:r>
      <w:proofErr w:type="spellEnd"/>
      <w:r w:rsidRPr="003E7602">
        <w:rPr>
          <w:sz w:val="20"/>
          <w:szCs w:val="20"/>
          <w:lang w:val="es-ES"/>
        </w:rPr>
        <w:t xml:space="preserve">’ </w:t>
      </w:r>
      <w:proofErr w:type="spellStart"/>
      <w:r w:rsidRPr="003E7602">
        <w:rPr>
          <w:sz w:val="20"/>
          <w:szCs w:val="20"/>
          <w:lang w:val="es-ES"/>
        </w:rPr>
        <w:t>paradigms</w:t>
      </w:r>
      <w:proofErr w:type="spellEnd"/>
      <w:r w:rsidRPr="003E7602">
        <w:rPr>
          <w:sz w:val="20"/>
          <w:szCs w:val="20"/>
          <w:lang w:val="es-ES"/>
        </w:rPr>
        <w:t xml:space="preserve"> are complete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varying</w:t>
      </w:r>
      <w:proofErr w:type="spellEnd"/>
      <w:r w:rsidRPr="003E7602">
        <w:rPr>
          <w:sz w:val="20"/>
          <w:szCs w:val="20"/>
          <w:lang w:val="es-ES"/>
        </w:rPr>
        <w:t xml:space="preserve"> </w:t>
      </w:r>
      <w:proofErr w:type="spellStart"/>
      <w:r w:rsidRPr="003E7602">
        <w:rPr>
          <w:sz w:val="20"/>
          <w:szCs w:val="20"/>
          <w:lang w:val="es-ES"/>
        </w:rPr>
        <w:t>degrees</w:t>
      </w:r>
      <w:proofErr w:type="spellEnd"/>
      <w:r w:rsidRPr="003E7602">
        <w:rPr>
          <w:sz w:val="20"/>
          <w:szCs w:val="20"/>
          <w:lang w:val="es-ES"/>
        </w:rPr>
        <w:t xml:space="preser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pointed</w:t>
      </w:r>
      <w:proofErr w:type="spellEnd"/>
      <w:r w:rsidRPr="003E7602">
        <w:rPr>
          <w:sz w:val="20"/>
          <w:szCs w:val="20"/>
          <w:lang w:val="es-ES"/>
        </w:rPr>
        <w:t xml:space="preserve"> </w:t>
      </w:r>
      <w:proofErr w:type="spellStart"/>
      <w:r w:rsidRPr="003E7602">
        <w:rPr>
          <w:sz w:val="20"/>
          <w:szCs w:val="20"/>
          <w:lang w:val="es-ES"/>
        </w:rPr>
        <w:t>out</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has a </w:t>
      </w:r>
      <w:proofErr w:type="spellStart"/>
      <w:r w:rsidRPr="003E7602">
        <w:rPr>
          <w:sz w:val="20"/>
          <w:szCs w:val="20"/>
          <w:lang w:val="es-ES"/>
        </w:rPr>
        <w:t>Participle</w:t>
      </w:r>
      <w:proofErr w:type="spellEnd"/>
      <w:r w:rsidRPr="003E7602">
        <w:rPr>
          <w:sz w:val="20"/>
          <w:szCs w:val="20"/>
          <w:lang w:val="es-ES"/>
        </w:rPr>
        <w:t xml:space="preserve"> and </w:t>
      </w:r>
      <w:proofErr w:type="spellStart"/>
      <w:r w:rsidRPr="003E7602">
        <w:rPr>
          <w:sz w:val="20"/>
          <w:szCs w:val="20"/>
          <w:lang w:val="es-ES"/>
        </w:rPr>
        <w:t>an</w:t>
      </w:r>
      <w:proofErr w:type="spellEnd"/>
      <w:r w:rsidRPr="003E7602">
        <w:rPr>
          <w:sz w:val="20"/>
          <w:szCs w:val="20"/>
          <w:lang w:val="es-ES"/>
        </w:rPr>
        <w:t xml:space="preserve"> Infinitive </w:t>
      </w:r>
      <w:proofErr w:type="spellStart"/>
      <w:r w:rsidRPr="003E7602">
        <w:rPr>
          <w:sz w:val="20"/>
          <w:szCs w:val="20"/>
          <w:lang w:val="es-ES"/>
        </w:rPr>
        <w:t>it</w:t>
      </w:r>
      <w:proofErr w:type="spellEnd"/>
      <w:r w:rsidRPr="003E7602">
        <w:rPr>
          <w:sz w:val="20"/>
          <w:szCs w:val="20"/>
          <w:lang w:val="es-ES"/>
        </w:rPr>
        <w:t xml:space="preserve"> </w:t>
      </w:r>
      <w:proofErr w:type="spellStart"/>
      <w:r w:rsidRPr="003E7602">
        <w:rPr>
          <w:sz w:val="20"/>
          <w:szCs w:val="20"/>
          <w:lang w:val="es-ES"/>
        </w:rPr>
        <w:t>cannot</w:t>
      </w:r>
      <w:proofErr w:type="spellEnd"/>
      <w:r w:rsidRPr="003E7602">
        <w:rPr>
          <w:sz w:val="20"/>
          <w:szCs w:val="20"/>
          <w:lang w:val="es-ES"/>
        </w:rPr>
        <w:t xml:space="preserve"> be </w:t>
      </w:r>
      <w:proofErr w:type="spellStart"/>
      <w:r w:rsidRPr="003E7602">
        <w:rPr>
          <w:sz w:val="20"/>
          <w:szCs w:val="20"/>
          <w:lang w:val="es-ES"/>
        </w:rPr>
        <w:t>treated</w:t>
      </w:r>
      <w:proofErr w:type="spellEnd"/>
      <w:r w:rsidRPr="003E7602">
        <w:rPr>
          <w:sz w:val="20"/>
          <w:szCs w:val="20"/>
          <w:lang w:val="es-ES"/>
        </w:rPr>
        <w:t xml:space="preserve"> as a non-Indicative </w:t>
      </w:r>
      <w:proofErr w:type="spellStart"/>
      <w:r w:rsidRPr="003E7602">
        <w:rPr>
          <w:sz w:val="20"/>
          <w:szCs w:val="20"/>
          <w:lang w:val="es-ES"/>
        </w:rPr>
        <w:t>Mood</w:t>
      </w:r>
      <w:proofErr w:type="spellEnd"/>
      <w:r w:rsidRPr="003E7602">
        <w:rPr>
          <w:sz w:val="20"/>
          <w:szCs w:val="20"/>
          <w:lang w:val="es-ES"/>
        </w:rPr>
        <w:t xml:space="preserve"> alone.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409.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also</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129–30.</w:t>
      </w:r>
    </w:p>
  </w:footnote>
  <w:footnote w:id="133">
    <w:p w14:paraId="29DC6748" w14:textId="77777777" w:rsidR="0082452A" w:rsidRPr="003E7602" w:rsidRDefault="0082452A" w:rsidP="0082452A">
      <w:pPr>
        <w:rPr>
          <w:sz w:val="20"/>
          <w:szCs w:val="20"/>
        </w:rPr>
      </w:pPr>
      <w:r w:rsidRPr="003E7602">
        <w:rPr>
          <w:sz w:val="20"/>
          <w:szCs w:val="20"/>
          <w:vertAlign w:val="superscript"/>
          <w:lang w:val="es-ES"/>
        </w:rPr>
        <w:t>130</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412.</w:t>
      </w:r>
    </w:p>
  </w:footnote>
  <w:footnote w:id="134">
    <w:p w14:paraId="0772FC31" w14:textId="77777777" w:rsidR="0082452A" w:rsidRPr="003E7602" w:rsidRDefault="0082452A" w:rsidP="0082452A">
      <w:pPr>
        <w:rPr>
          <w:sz w:val="20"/>
          <w:szCs w:val="20"/>
        </w:rPr>
      </w:pPr>
      <w:r w:rsidRPr="003E7602">
        <w:rPr>
          <w:sz w:val="20"/>
          <w:szCs w:val="20"/>
        </w:rPr>
        <w:t>NT New Testament</w:t>
      </w:r>
    </w:p>
  </w:footnote>
  <w:footnote w:id="135">
    <w:p w14:paraId="61419EC5" w14:textId="77777777" w:rsidR="0082452A" w:rsidRPr="003E7602" w:rsidRDefault="0082452A" w:rsidP="0082452A">
      <w:pPr>
        <w:rPr>
          <w:sz w:val="20"/>
          <w:szCs w:val="20"/>
        </w:rPr>
      </w:pPr>
      <w:r w:rsidRPr="003E7602">
        <w:rPr>
          <w:sz w:val="20"/>
          <w:szCs w:val="20"/>
          <w:vertAlign w:val="superscript"/>
          <w:lang w:val="es-ES"/>
        </w:rPr>
        <w:t>131</w:t>
      </w:r>
      <w:r w:rsidRPr="003E7602">
        <w:rPr>
          <w:sz w:val="20"/>
          <w:szCs w:val="20"/>
          <w:lang w:val="es-ES"/>
        </w:rPr>
        <w:t xml:space="preserve"> </w:t>
      </w:r>
      <w:proofErr w:type="spellStart"/>
      <w:r w:rsidRPr="003E7602">
        <w:rPr>
          <w:sz w:val="20"/>
          <w:szCs w:val="20"/>
          <w:lang w:val="es-ES"/>
        </w:rPr>
        <w:t>Temporality</w:t>
      </w:r>
      <w:proofErr w:type="spellEnd"/>
      <w:r w:rsidRPr="003E7602">
        <w:rPr>
          <w:sz w:val="20"/>
          <w:szCs w:val="20"/>
          <w:lang w:val="es-ES"/>
        </w:rPr>
        <w:t xml:space="preserve"> </w:t>
      </w:r>
      <w:proofErr w:type="spellStart"/>
      <w:r w:rsidRPr="003E7602">
        <w:rPr>
          <w:sz w:val="20"/>
          <w:szCs w:val="20"/>
          <w:lang w:val="es-ES"/>
        </w:rPr>
        <w:t>will</w:t>
      </w:r>
      <w:proofErr w:type="spellEnd"/>
      <w:r w:rsidRPr="003E7602">
        <w:rPr>
          <w:sz w:val="20"/>
          <w:szCs w:val="20"/>
          <w:lang w:val="es-ES"/>
        </w:rPr>
        <w:t xml:space="preserve"> be </w:t>
      </w:r>
      <w:proofErr w:type="spellStart"/>
      <w:r w:rsidRPr="003E7602">
        <w:rPr>
          <w:sz w:val="20"/>
          <w:szCs w:val="20"/>
          <w:lang w:val="es-ES"/>
        </w:rPr>
        <w:t>discussed</w:t>
      </w:r>
      <w:proofErr w:type="spellEnd"/>
      <w:r w:rsidRPr="003E7602">
        <w:rPr>
          <w:sz w:val="20"/>
          <w:szCs w:val="20"/>
          <w:lang w:val="es-ES"/>
        </w:rPr>
        <w:t xml:space="preserve"> in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next</w:t>
      </w:r>
      <w:proofErr w:type="spellEnd"/>
      <w:r w:rsidRPr="003E7602">
        <w:rPr>
          <w:sz w:val="20"/>
          <w:szCs w:val="20"/>
          <w:lang w:val="es-ES"/>
        </w:rPr>
        <w:t xml:space="preserve"> </w:t>
      </w:r>
      <w:proofErr w:type="spellStart"/>
      <w:r w:rsidRPr="003E7602">
        <w:rPr>
          <w:sz w:val="20"/>
          <w:szCs w:val="20"/>
          <w:lang w:val="es-ES"/>
        </w:rPr>
        <w:t>section</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411.</w:t>
      </w:r>
    </w:p>
  </w:footnote>
  <w:footnote w:id="136">
    <w:p w14:paraId="2D74C389" w14:textId="77777777" w:rsidR="0082452A" w:rsidRPr="003E7602" w:rsidRDefault="0082452A" w:rsidP="0082452A">
      <w:pPr>
        <w:rPr>
          <w:sz w:val="20"/>
          <w:szCs w:val="20"/>
        </w:rPr>
      </w:pPr>
      <w:r w:rsidRPr="003E7602">
        <w:rPr>
          <w:sz w:val="20"/>
          <w:szCs w:val="20"/>
          <w:vertAlign w:val="superscript"/>
          <w:lang w:val="es-ES"/>
        </w:rPr>
        <w:t>132</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debate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rather</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origin</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Moulton</w:t>
      </w:r>
      <w:proofErr w:type="spellEnd"/>
      <w:r w:rsidRPr="003E7602">
        <w:rPr>
          <w:sz w:val="20"/>
          <w:szCs w:val="20"/>
          <w:lang w:val="es-ES"/>
        </w:rPr>
        <w:t xml:space="preserve">, </w:t>
      </w:r>
      <w:proofErr w:type="spellStart"/>
      <w:r w:rsidRPr="003E7602">
        <w:rPr>
          <w:i/>
          <w:sz w:val="20"/>
          <w:szCs w:val="20"/>
          <w:lang w:val="es-ES"/>
        </w:rPr>
        <w:t>Prolegomena</w:t>
      </w:r>
      <w:proofErr w:type="spellEnd"/>
      <w:r w:rsidRPr="003E7602">
        <w:rPr>
          <w:i/>
          <w:sz w:val="20"/>
          <w:szCs w:val="20"/>
          <w:lang w:val="es-ES"/>
        </w:rPr>
        <w:t>,</w:t>
      </w:r>
      <w:r w:rsidRPr="003E7602">
        <w:rPr>
          <w:sz w:val="20"/>
          <w:szCs w:val="20"/>
          <w:lang w:val="es-ES"/>
        </w:rPr>
        <w:t xml:space="preserve"> 148–51;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32–4,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403–4, 412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158.</w:t>
      </w:r>
    </w:p>
  </w:footnote>
  <w:footnote w:id="137">
    <w:p w14:paraId="737E1BAF" w14:textId="77777777" w:rsidR="0082452A" w:rsidRPr="003E7602" w:rsidRDefault="0082452A" w:rsidP="0082452A">
      <w:pPr>
        <w:rPr>
          <w:sz w:val="20"/>
          <w:szCs w:val="20"/>
        </w:rPr>
      </w:pPr>
      <w:r w:rsidRPr="003E7602">
        <w:rPr>
          <w:sz w:val="20"/>
          <w:szCs w:val="20"/>
          <w:vertAlign w:val="superscript"/>
          <w:lang w:val="es-ES"/>
        </w:rPr>
        <w:t>133</w:t>
      </w:r>
      <w:r w:rsidRPr="003E7602">
        <w:rPr>
          <w:sz w:val="20"/>
          <w:szCs w:val="20"/>
          <w:lang w:val="es-ES"/>
        </w:rPr>
        <w:t xml:space="preserve"> </w:t>
      </w:r>
      <w:proofErr w:type="spellStart"/>
      <w:r w:rsidRPr="003E7602">
        <w:rPr>
          <w:sz w:val="20"/>
          <w:szCs w:val="20"/>
          <w:lang w:val="es-ES"/>
        </w:rPr>
        <w:t>Scholars</w:t>
      </w:r>
      <w:proofErr w:type="spellEnd"/>
      <w:r w:rsidRPr="003E7602">
        <w:rPr>
          <w:sz w:val="20"/>
          <w:szCs w:val="20"/>
          <w:lang w:val="es-ES"/>
        </w:rPr>
        <w:t xml:space="preserve"> </w:t>
      </w:r>
      <w:proofErr w:type="spellStart"/>
      <w:r w:rsidRPr="003E7602">
        <w:rPr>
          <w:sz w:val="20"/>
          <w:szCs w:val="20"/>
          <w:lang w:val="es-ES"/>
        </w:rPr>
        <w:t>have</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agreed</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w:t>
      </w:r>
      <w:proofErr w:type="spellStart"/>
      <w:r w:rsidRPr="003E7602">
        <w:rPr>
          <w:sz w:val="20"/>
          <w:szCs w:val="20"/>
          <w:lang w:val="es-ES"/>
        </w:rPr>
        <w:t>whether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was</w:t>
      </w:r>
      <w:proofErr w:type="spellEnd"/>
      <w:r w:rsidRPr="003E7602">
        <w:rPr>
          <w:sz w:val="20"/>
          <w:szCs w:val="20"/>
          <w:lang w:val="es-ES"/>
        </w:rPr>
        <w:t xml:space="preserve"> </w:t>
      </w:r>
      <w:proofErr w:type="spellStart"/>
      <w:r w:rsidRPr="003E7602">
        <w:rPr>
          <w:sz w:val="20"/>
          <w:szCs w:val="20"/>
          <w:lang w:val="es-ES"/>
        </w:rPr>
        <w:t>growing</w:t>
      </w:r>
      <w:proofErr w:type="spellEnd"/>
      <w:r w:rsidRPr="003E7602">
        <w:rPr>
          <w:sz w:val="20"/>
          <w:szCs w:val="20"/>
          <w:lang w:val="es-ES"/>
        </w:rPr>
        <w:t xml:space="preserve"> </w:t>
      </w:r>
      <w:proofErr w:type="spellStart"/>
      <w:r w:rsidRPr="003E7602">
        <w:rPr>
          <w:sz w:val="20"/>
          <w:szCs w:val="20"/>
          <w:lang w:val="es-ES"/>
        </w:rPr>
        <w:t>out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Aorist</w:t>
      </w:r>
      <w:proofErr w:type="spellEnd"/>
      <w:r w:rsidRPr="003E7602">
        <w:rPr>
          <w:sz w:val="20"/>
          <w:szCs w:val="20"/>
          <w:lang w:val="es-ES"/>
        </w:rPr>
        <w:t xml:space="preserve"> </w:t>
      </w:r>
      <w:proofErr w:type="spellStart"/>
      <w:r w:rsidRPr="003E7602">
        <w:rPr>
          <w:sz w:val="20"/>
          <w:szCs w:val="20"/>
          <w:lang w:val="es-ES"/>
        </w:rPr>
        <w:t>Subjunctive</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desiderative </w:t>
      </w:r>
      <w:proofErr w:type="spellStart"/>
      <w:r w:rsidRPr="003E7602">
        <w:rPr>
          <w:sz w:val="20"/>
          <w:szCs w:val="20"/>
          <w:lang w:val="es-ES"/>
        </w:rPr>
        <w:t>forms</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both</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403–4.</w:t>
      </w:r>
    </w:p>
  </w:footnote>
  <w:footnote w:id="138">
    <w:p w14:paraId="47F8FC43" w14:textId="77777777" w:rsidR="0082452A" w:rsidRPr="003E7602" w:rsidRDefault="0082452A" w:rsidP="0082452A">
      <w:pPr>
        <w:rPr>
          <w:sz w:val="20"/>
          <w:szCs w:val="20"/>
        </w:rPr>
      </w:pPr>
      <w:r w:rsidRPr="003E7602">
        <w:rPr>
          <w:sz w:val="20"/>
          <w:szCs w:val="20"/>
          <w:vertAlign w:val="superscript"/>
          <w:lang w:val="es-ES"/>
        </w:rPr>
        <w:t>134</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438.</w:t>
      </w:r>
    </w:p>
  </w:footnote>
  <w:footnote w:id="139">
    <w:p w14:paraId="35F28190" w14:textId="77777777" w:rsidR="0082452A" w:rsidRPr="003E7602" w:rsidRDefault="0082452A" w:rsidP="0082452A">
      <w:pPr>
        <w:rPr>
          <w:sz w:val="20"/>
          <w:szCs w:val="20"/>
        </w:rPr>
      </w:pPr>
      <w:r w:rsidRPr="003E7602">
        <w:rPr>
          <w:sz w:val="20"/>
          <w:szCs w:val="20"/>
          <w:vertAlign w:val="superscript"/>
          <w:lang w:val="es-ES"/>
        </w:rPr>
        <w:t>135</w:t>
      </w:r>
      <w:r w:rsidRPr="003E7602">
        <w:rPr>
          <w:sz w:val="20"/>
          <w:szCs w:val="20"/>
          <w:lang w:val="es-ES"/>
        </w:rPr>
        <w:t xml:space="preserve"> Porter </w:t>
      </w:r>
      <w:proofErr w:type="spellStart"/>
      <w:r w:rsidRPr="003E7602">
        <w:rPr>
          <w:sz w:val="20"/>
          <w:szCs w:val="20"/>
          <w:lang w:val="es-ES"/>
        </w:rPr>
        <w:t>stresses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most</w:t>
      </w:r>
      <w:proofErr w:type="spellEnd"/>
      <w:r w:rsidRPr="003E7602">
        <w:rPr>
          <w:sz w:val="20"/>
          <w:szCs w:val="20"/>
          <w:lang w:val="es-ES"/>
        </w:rPr>
        <w:t xml:space="preserve"> </w:t>
      </w:r>
      <w:proofErr w:type="spellStart"/>
      <w:r w:rsidRPr="003E7602">
        <w:rPr>
          <w:sz w:val="20"/>
          <w:szCs w:val="20"/>
          <w:lang w:val="es-ES"/>
        </w:rPr>
        <w:t>important</w:t>
      </w:r>
      <w:proofErr w:type="spellEnd"/>
      <w:r w:rsidRPr="003E7602">
        <w:rPr>
          <w:sz w:val="20"/>
          <w:szCs w:val="20"/>
          <w:lang w:val="es-ES"/>
        </w:rPr>
        <w:t xml:space="preserve"> </w:t>
      </w:r>
      <w:proofErr w:type="spellStart"/>
      <w:r w:rsidRPr="003E7602">
        <w:rPr>
          <w:sz w:val="20"/>
          <w:szCs w:val="20"/>
          <w:lang w:val="es-ES"/>
        </w:rPr>
        <w:t>dictum</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constructing</w:t>
      </w:r>
      <w:proofErr w:type="spellEnd"/>
      <w:r w:rsidRPr="003E7602">
        <w:rPr>
          <w:sz w:val="20"/>
          <w:szCs w:val="20"/>
          <w:lang w:val="es-ES"/>
        </w:rPr>
        <w:t xml:space="preserve"> a </w:t>
      </w:r>
      <w:proofErr w:type="spellStart"/>
      <w:r w:rsidRPr="003E7602">
        <w:rPr>
          <w:sz w:val="20"/>
          <w:szCs w:val="20"/>
          <w:lang w:val="es-ES"/>
        </w:rPr>
        <w:t>linguistic</w:t>
      </w:r>
      <w:proofErr w:type="spellEnd"/>
      <w:r w:rsidRPr="003E7602">
        <w:rPr>
          <w:sz w:val="20"/>
          <w:szCs w:val="20"/>
          <w:lang w:val="es-ES"/>
        </w:rPr>
        <w:t xml:space="preserve"> </w:t>
      </w:r>
      <w:proofErr w:type="spellStart"/>
      <w:r w:rsidRPr="003E7602">
        <w:rPr>
          <w:sz w:val="20"/>
          <w:szCs w:val="20"/>
          <w:lang w:val="es-ES"/>
        </w:rPr>
        <w:t>model</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where</w:t>
      </w:r>
      <w:proofErr w:type="spellEnd"/>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a </w:t>
      </w:r>
      <w:proofErr w:type="spellStart"/>
      <w:r w:rsidRPr="003E7602">
        <w:rPr>
          <w:sz w:val="20"/>
          <w:szCs w:val="20"/>
          <w:lang w:val="es-ES"/>
        </w:rPr>
        <w:t>difference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there</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a </w:t>
      </w:r>
      <w:proofErr w:type="spellStart"/>
      <w:r w:rsidRPr="003E7602">
        <w:rPr>
          <w:sz w:val="20"/>
          <w:szCs w:val="20"/>
          <w:lang w:val="es-ES"/>
        </w:rPr>
        <w:t>difference</w:t>
      </w:r>
      <w:proofErr w:type="spellEnd"/>
      <w:r w:rsidRPr="003E7602">
        <w:rPr>
          <w:sz w:val="20"/>
          <w:szCs w:val="20"/>
          <w:lang w:val="es-ES"/>
        </w:rPr>
        <w:t xml:space="preserve"> in </w:t>
      </w:r>
      <w:proofErr w:type="spellStart"/>
      <w:r w:rsidRPr="003E7602">
        <w:rPr>
          <w:sz w:val="20"/>
          <w:szCs w:val="20"/>
          <w:lang w:val="es-ES"/>
        </w:rPr>
        <w:t>meaning</w:t>
      </w:r>
      <w:proofErr w:type="spellEnd"/>
      <w:r w:rsidRPr="003E7602">
        <w:rPr>
          <w:sz w:val="20"/>
          <w:szCs w:val="20"/>
          <w:lang w:val="es-ES"/>
        </w:rPr>
        <w:t xml:space="preserve"> </w:t>
      </w:r>
      <w:proofErr w:type="spellStart"/>
      <w:r w:rsidRPr="003E7602">
        <w:rPr>
          <w:sz w:val="20"/>
          <w:szCs w:val="20"/>
          <w:lang w:val="es-ES"/>
        </w:rPr>
        <w:t>or</w:t>
      </w:r>
      <w:proofErr w:type="spellEnd"/>
      <w:r w:rsidRPr="003E7602">
        <w:rPr>
          <w:sz w:val="20"/>
          <w:szCs w:val="20"/>
          <w:lang w:val="es-ES"/>
        </w:rPr>
        <w:t xml:space="preserve"> </w:t>
      </w:r>
      <w:proofErr w:type="spellStart"/>
      <w:r w:rsidRPr="003E7602">
        <w:rPr>
          <w:sz w:val="20"/>
          <w:szCs w:val="20"/>
          <w:lang w:val="es-ES"/>
        </w:rPr>
        <w:t>function</w:t>
      </w:r>
      <w:proofErr w:type="spellEnd"/>
      <w:r w:rsidRPr="003E7602">
        <w:rPr>
          <w:sz w:val="20"/>
          <w:szCs w:val="20"/>
          <w:lang w:val="es-ES"/>
        </w:rPr>
        <w:t xml:space="preserve">. Evans </w:t>
      </w:r>
      <w:proofErr w:type="spellStart"/>
      <w:r w:rsidRPr="003E7602">
        <w:rPr>
          <w:sz w:val="20"/>
          <w:szCs w:val="20"/>
          <w:lang w:val="es-ES"/>
        </w:rPr>
        <w:t>opposes</w:t>
      </w:r>
      <w:proofErr w:type="spellEnd"/>
      <w:r w:rsidRPr="003E7602">
        <w:rPr>
          <w:sz w:val="20"/>
          <w:szCs w:val="20"/>
          <w:lang w:val="es-ES"/>
        </w:rPr>
        <w:t xml:space="preserve"> and argues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dictum</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flawed</w:t>
      </w:r>
      <w:proofErr w:type="spellEnd"/>
      <w:r w:rsidRPr="003E7602">
        <w:rPr>
          <w:sz w:val="20"/>
          <w:szCs w:val="20"/>
          <w:lang w:val="es-ES"/>
        </w:rPr>
        <w:t xml:space="preserve">. </w:t>
      </w:r>
      <w:proofErr w:type="spellStart"/>
      <w:r w:rsidRPr="003E7602">
        <w:rPr>
          <w:sz w:val="20"/>
          <w:szCs w:val="20"/>
          <w:lang w:val="es-ES"/>
        </w:rPr>
        <w:t>However</w:t>
      </w:r>
      <w:proofErr w:type="spellEnd"/>
      <w:r w:rsidRPr="003E7602">
        <w:rPr>
          <w:sz w:val="20"/>
          <w:szCs w:val="20"/>
          <w:lang w:val="es-ES"/>
        </w:rPr>
        <w:t xml:space="preserve">, </w:t>
      </w:r>
      <w:proofErr w:type="spellStart"/>
      <w:r w:rsidRPr="003E7602">
        <w:rPr>
          <w:sz w:val="20"/>
          <w:szCs w:val="20"/>
          <w:lang w:val="es-ES"/>
        </w:rPr>
        <w:t>his</w:t>
      </w:r>
      <w:proofErr w:type="spellEnd"/>
      <w:r w:rsidRPr="003E7602">
        <w:rPr>
          <w:sz w:val="20"/>
          <w:szCs w:val="20"/>
          <w:lang w:val="es-ES"/>
        </w:rPr>
        <w:t xml:space="preserve"> </w:t>
      </w:r>
      <w:proofErr w:type="spellStart"/>
      <w:r w:rsidRPr="003E7602">
        <w:rPr>
          <w:sz w:val="20"/>
          <w:szCs w:val="20"/>
          <w:lang w:val="es-ES"/>
        </w:rPr>
        <w:t>example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differences</w:t>
      </w:r>
      <w:proofErr w:type="spellEnd"/>
      <w:r w:rsidRPr="003E7602">
        <w:rPr>
          <w:sz w:val="20"/>
          <w:szCs w:val="20"/>
          <w:lang w:val="es-ES"/>
        </w:rPr>
        <w:t xml:space="preserve"> in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ending</w:t>
      </w:r>
      <w:proofErr w:type="spellEnd"/>
      <w:r w:rsidRPr="003E7602">
        <w:rPr>
          <w:sz w:val="20"/>
          <w:szCs w:val="20"/>
          <w:lang w:val="es-ES"/>
        </w:rPr>
        <w:t xml:space="preserve">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between</w:t>
      </w:r>
      <w:proofErr w:type="spellEnd"/>
      <w:r w:rsidRPr="003E7602">
        <w:rPr>
          <w:sz w:val="20"/>
          <w:szCs w:val="20"/>
          <w:lang w:val="es-ES"/>
        </w:rPr>
        <w:t xml:space="preserve"> </w:t>
      </w:r>
      <w:proofErr w:type="spellStart"/>
      <w:r w:rsidRPr="003E7602">
        <w:rPr>
          <w:sz w:val="20"/>
          <w:szCs w:val="20"/>
          <w:lang w:val="es-ES"/>
        </w:rPr>
        <w:t>thematic</w:t>
      </w:r>
      <w:proofErr w:type="spellEnd"/>
      <w:r w:rsidRPr="003E7602">
        <w:rPr>
          <w:sz w:val="20"/>
          <w:szCs w:val="20"/>
          <w:lang w:val="es-ES"/>
        </w:rPr>
        <w:t xml:space="preserve"> and </w:t>
      </w:r>
      <w:proofErr w:type="spellStart"/>
      <w:r w:rsidRPr="003E7602">
        <w:rPr>
          <w:sz w:val="20"/>
          <w:szCs w:val="20"/>
          <w:lang w:val="es-ES"/>
        </w:rPr>
        <w:t>athematic</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w:t>
      </w:r>
      <w:proofErr w:type="spellStart"/>
      <w:r w:rsidRPr="003E7602">
        <w:rPr>
          <w:sz w:val="20"/>
          <w:szCs w:val="20"/>
          <w:lang w:val="es-ES"/>
        </w:rPr>
        <w:t>valid</w:t>
      </w:r>
      <w:proofErr w:type="spellEnd"/>
      <w:r w:rsidRPr="003E7602">
        <w:rPr>
          <w:sz w:val="20"/>
          <w:szCs w:val="20"/>
          <w:lang w:val="es-ES"/>
        </w:rPr>
        <w:t xml:space="preserve"> </w:t>
      </w:r>
      <w:proofErr w:type="spellStart"/>
      <w:r w:rsidRPr="003E7602">
        <w:rPr>
          <w:sz w:val="20"/>
          <w:szCs w:val="20"/>
          <w:lang w:val="es-ES"/>
        </w:rPr>
        <w:t>since</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difference</w:t>
      </w:r>
      <w:proofErr w:type="spellEnd"/>
      <w:r w:rsidRPr="003E7602">
        <w:rPr>
          <w:sz w:val="20"/>
          <w:szCs w:val="20"/>
          <w:lang w:val="es-ES"/>
        </w:rPr>
        <w:t xml:space="preserve"> in </w:t>
      </w:r>
      <w:proofErr w:type="spellStart"/>
      <w:r w:rsidRPr="003E7602">
        <w:rPr>
          <w:sz w:val="20"/>
          <w:szCs w:val="20"/>
          <w:lang w:val="es-ES"/>
        </w:rPr>
        <w:t>verb</w:t>
      </w:r>
      <w:proofErr w:type="spellEnd"/>
      <w:r w:rsidRPr="003E7602">
        <w:rPr>
          <w:sz w:val="20"/>
          <w:szCs w:val="20"/>
          <w:lang w:val="es-ES"/>
        </w:rPr>
        <w:t xml:space="preserve"> </w:t>
      </w:r>
      <w:proofErr w:type="spellStart"/>
      <w:r w:rsidRPr="003E7602">
        <w:rPr>
          <w:sz w:val="20"/>
          <w:szCs w:val="20"/>
          <w:lang w:val="es-ES"/>
        </w:rPr>
        <w:t>endings</w:t>
      </w:r>
      <w:proofErr w:type="spellEnd"/>
      <w:r w:rsidRPr="003E7602">
        <w:rPr>
          <w:sz w:val="20"/>
          <w:szCs w:val="20"/>
          <w:lang w:val="es-ES"/>
        </w:rPr>
        <w:t xml:space="preserve"> </w:t>
      </w:r>
      <w:proofErr w:type="spellStart"/>
      <w:r w:rsidRPr="003E7602">
        <w:rPr>
          <w:sz w:val="20"/>
          <w:szCs w:val="20"/>
          <w:lang w:val="es-ES"/>
        </w:rPr>
        <w:t>between</w:t>
      </w:r>
      <w:proofErr w:type="spellEnd"/>
      <w:r w:rsidRPr="003E7602">
        <w:rPr>
          <w:sz w:val="20"/>
          <w:szCs w:val="20"/>
          <w:lang w:val="es-ES"/>
        </w:rPr>
        <w:t xml:space="preserve"> </w:t>
      </w:r>
      <w:proofErr w:type="spellStart"/>
      <w:r w:rsidRPr="003E7602">
        <w:rPr>
          <w:sz w:val="20"/>
          <w:szCs w:val="20"/>
          <w:lang w:val="es-ES"/>
        </w:rPr>
        <w:t>these</w:t>
      </w:r>
      <w:proofErr w:type="spellEnd"/>
      <w:r w:rsidRPr="003E7602">
        <w:rPr>
          <w:sz w:val="20"/>
          <w:szCs w:val="20"/>
          <w:lang w:val="es-ES"/>
        </w:rPr>
        <w:t xml:space="preserve"> </w:t>
      </w:r>
      <w:proofErr w:type="spellStart"/>
      <w:r w:rsidRPr="003E7602">
        <w:rPr>
          <w:sz w:val="20"/>
          <w:szCs w:val="20"/>
          <w:lang w:val="es-ES"/>
        </w:rPr>
        <w:t>two</w:t>
      </w:r>
      <w:proofErr w:type="spellEnd"/>
      <w:r w:rsidRPr="003E7602">
        <w:rPr>
          <w:sz w:val="20"/>
          <w:szCs w:val="20"/>
          <w:lang w:val="es-ES"/>
        </w:rPr>
        <w:t xml:space="preserve"> </w:t>
      </w:r>
      <w:proofErr w:type="spellStart"/>
      <w:r w:rsidRPr="003E7602">
        <w:rPr>
          <w:sz w:val="20"/>
          <w:szCs w:val="20"/>
          <w:lang w:val="es-ES"/>
        </w:rPr>
        <w:t>types</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verbs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a </w:t>
      </w:r>
      <w:proofErr w:type="spellStart"/>
      <w:r w:rsidRPr="003E7602">
        <w:rPr>
          <w:sz w:val="20"/>
          <w:szCs w:val="20"/>
          <w:lang w:val="es-ES"/>
        </w:rPr>
        <w:t>difference</w:t>
      </w:r>
      <w:proofErr w:type="spellEnd"/>
      <w:r w:rsidRPr="003E7602">
        <w:rPr>
          <w:sz w:val="20"/>
          <w:szCs w:val="20"/>
          <w:lang w:val="es-ES"/>
        </w:rPr>
        <w:t xml:space="preserve"> in </w:t>
      </w:r>
      <w:proofErr w:type="spellStart"/>
      <w:r w:rsidRPr="003E7602">
        <w:rPr>
          <w:sz w:val="20"/>
          <w:szCs w:val="20"/>
          <w:lang w:val="es-ES"/>
        </w:rPr>
        <w:t>form</w:t>
      </w:r>
      <w:proofErr w:type="spellEnd"/>
      <w:r w:rsidRPr="003E7602">
        <w:rPr>
          <w:sz w:val="20"/>
          <w:szCs w:val="20"/>
          <w:lang w:val="es-ES"/>
        </w:rPr>
        <w:t xml:space="preserve">, </w:t>
      </w:r>
      <w:proofErr w:type="spellStart"/>
      <w:r w:rsidRPr="003E7602">
        <w:rPr>
          <w:sz w:val="20"/>
          <w:szCs w:val="20"/>
          <w:lang w:val="es-ES"/>
        </w:rPr>
        <w:t>but</w:t>
      </w:r>
      <w:proofErr w:type="spellEnd"/>
      <w:r w:rsidRPr="003E7602">
        <w:rPr>
          <w:sz w:val="20"/>
          <w:szCs w:val="20"/>
          <w:lang w:val="es-ES"/>
        </w:rPr>
        <w:t xml:space="preserve"> a </w:t>
      </w:r>
      <w:proofErr w:type="spellStart"/>
      <w:r w:rsidRPr="003E7602">
        <w:rPr>
          <w:sz w:val="20"/>
          <w:szCs w:val="20"/>
          <w:lang w:val="es-ES"/>
        </w:rPr>
        <w:t>difference</w:t>
      </w:r>
      <w:proofErr w:type="spellEnd"/>
      <w:r w:rsidRPr="003E7602">
        <w:rPr>
          <w:sz w:val="20"/>
          <w:szCs w:val="20"/>
          <w:lang w:val="es-ES"/>
        </w:rPr>
        <w:t xml:space="preserve"> in </w:t>
      </w:r>
      <w:proofErr w:type="spellStart"/>
      <w:r w:rsidRPr="003E7602">
        <w:rPr>
          <w:sz w:val="20"/>
          <w:szCs w:val="20"/>
          <w:lang w:val="es-ES"/>
        </w:rPr>
        <w:t>paradigm</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Porter, “Defense”, 34 and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41.</w:t>
      </w:r>
    </w:p>
  </w:footnote>
  <w:footnote w:id="140">
    <w:p w14:paraId="33614861" w14:textId="77777777" w:rsidR="0082452A" w:rsidRPr="003E7602" w:rsidRDefault="0082452A" w:rsidP="0082452A">
      <w:pPr>
        <w:rPr>
          <w:sz w:val="20"/>
          <w:szCs w:val="20"/>
        </w:rPr>
      </w:pPr>
      <w:r w:rsidRPr="003E7602">
        <w:rPr>
          <w:sz w:val="20"/>
          <w:szCs w:val="20"/>
          <w:vertAlign w:val="superscript"/>
          <w:lang w:val="es-ES"/>
        </w:rPr>
        <w:t>136</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413.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vagueness</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R. </w:t>
      </w:r>
      <w:proofErr w:type="spellStart"/>
      <w:r w:rsidRPr="003E7602">
        <w:rPr>
          <w:sz w:val="20"/>
          <w:szCs w:val="20"/>
          <w:lang w:val="es-ES"/>
        </w:rPr>
        <w:t>Kempson</w:t>
      </w:r>
      <w:proofErr w:type="spellEnd"/>
      <w:r w:rsidRPr="003E7602">
        <w:rPr>
          <w:sz w:val="20"/>
          <w:szCs w:val="20"/>
          <w:lang w:val="es-ES"/>
        </w:rPr>
        <w:t xml:space="preserve">, </w:t>
      </w:r>
      <w:proofErr w:type="spellStart"/>
      <w:r w:rsidRPr="003E7602">
        <w:rPr>
          <w:i/>
          <w:sz w:val="20"/>
          <w:szCs w:val="20"/>
          <w:lang w:val="es-ES"/>
        </w:rPr>
        <w:t>Semantic</w:t>
      </w:r>
      <w:proofErr w:type="spellEnd"/>
      <w:r w:rsidRPr="003E7602">
        <w:rPr>
          <w:i/>
          <w:sz w:val="20"/>
          <w:szCs w:val="20"/>
          <w:lang w:val="es-ES"/>
        </w:rPr>
        <w:t xml:space="preserve"> </w:t>
      </w:r>
      <w:proofErr w:type="spellStart"/>
      <w:r w:rsidRPr="003E7602">
        <w:rPr>
          <w:i/>
          <w:sz w:val="20"/>
          <w:szCs w:val="20"/>
          <w:lang w:val="es-ES"/>
        </w:rPr>
        <w:t>Theory</w:t>
      </w:r>
      <w:proofErr w:type="spellEnd"/>
      <w:r w:rsidRPr="003E7602">
        <w:rPr>
          <w:sz w:val="20"/>
          <w:szCs w:val="20"/>
          <w:lang w:val="es-ES"/>
        </w:rPr>
        <w:t xml:space="preserve"> (Cambridge 1977) 123–38.</w:t>
      </w:r>
    </w:p>
  </w:footnote>
  <w:footnote w:id="141">
    <w:p w14:paraId="36228DA0" w14:textId="77777777" w:rsidR="0082452A" w:rsidRPr="003E7602" w:rsidRDefault="0082452A" w:rsidP="0082452A">
      <w:pPr>
        <w:rPr>
          <w:sz w:val="20"/>
          <w:szCs w:val="20"/>
        </w:rPr>
      </w:pPr>
      <w:r w:rsidRPr="003E7602">
        <w:rPr>
          <w:sz w:val="20"/>
          <w:szCs w:val="20"/>
          <w:vertAlign w:val="superscript"/>
          <w:lang w:val="es-ES"/>
        </w:rPr>
        <w:t>137</w:t>
      </w:r>
      <w:r w:rsidRPr="003E7602">
        <w:rPr>
          <w:sz w:val="20"/>
          <w:szCs w:val="20"/>
          <w:lang w:val="es-ES"/>
        </w:rPr>
        <w:t xml:space="preserve"> He </w:t>
      </w:r>
      <w:proofErr w:type="spellStart"/>
      <w:r w:rsidRPr="003E7602">
        <w:rPr>
          <w:sz w:val="20"/>
          <w:szCs w:val="20"/>
          <w:lang w:val="es-ES"/>
        </w:rPr>
        <w:t>considers</w:t>
      </w:r>
      <w:proofErr w:type="spellEnd"/>
      <w:r w:rsidRPr="003E7602">
        <w:rPr>
          <w:sz w:val="20"/>
          <w:szCs w:val="20"/>
          <w:lang w:val="es-ES"/>
        </w:rPr>
        <w:t xml:space="preserve"> </w:t>
      </w:r>
      <w:proofErr w:type="spellStart"/>
      <w:r w:rsidRPr="003E7602">
        <w:rPr>
          <w:sz w:val="20"/>
          <w:szCs w:val="20"/>
          <w:lang w:val="es-ES"/>
        </w:rPr>
        <w:t>Kimmo</w:t>
      </w:r>
      <w:proofErr w:type="spellEnd"/>
      <w:r w:rsidRPr="003E7602">
        <w:rPr>
          <w:sz w:val="20"/>
          <w:szCs w:val="20"/>
          <w:lang w:val="es-ES"/>
        </w:rPr>
        <w:t xml:space="preserve"> </w:t>
      </w:r>
      <w:proofErr w:type="spellStart"/>
      <w:r w:rsidRPr="003E7602">
        <w:rPr>
          <w:sz w:val="20"/>
          <w:szCs w:val="20"/>
          <w:lang w:val="es-ES"/>
        </w:rPr>
        <w:t>Huovila’s</w:t>
      </w:r>
      <w:proofErr w:type="spellEnd"/>
      <w:r w:rsidRPr="003E7602">
        <w:rPr>
          <w:sz w:val="20"/>
          <w:szCs w:val="20"/>
          <w:lang w:val="es-ES"/>
        </w:rPr>
        <w:t xml:space="preserve"> </w:t>
      </w:r>
      <w:proofErr w:type="spellStart"/>
      <w:r w:rsidRPr="003E7602">
        <w:rPr>
          <w:sz w:val="20"/>
          <w:szCs w:val="20"/>
          <w:lang w:val="es-ES"/>
        </w:rPr>
        <w:t>approach</w:t>
      </w:r>
      <w:proofErr w:type="spellEnd"/>
      <w:r w:rsidRPr="003E7602">
        <w:rPr>
          <w:sz w:val="20"/>
          <w:szCs w:val="20"/>
          <w:lang w:val="es-ES"/>
        </w:rPr>
        <w:t xml:space="preserve"> </w:t>
      </w:r>
      <w:proofErr w:type="spellStart"/>
      <w:r w:rsidRPr="003E7602">
        <w:rPr>
          <w:sz w:val="20"/>
          <w:szCs w:val="20"/>
          <w:lang w:val="es-ES"/>
        </w:rPr>
        <w:t>under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same</w:t>
      </w:r>
      <w:proofErr w:type="spellEnd"/>
      <w:r w:rsidRPr="003E7602">
        <w:rPr>
          <w:sz w:val="20"/>
          <w:szCs w:val="20"/>
          <w:lang w:val="es-ES"/>
        </w:rPr>
        <w:t xml:space="preserve"> </w:t>
      </w:r>
      <w:proofErr w:type="spellStart"/>
      <w:r w:rsidRPr="003E7602">
        <w:rPr>
          <w:sz w:val="20"/>
          <w:szCs w:val="20"/>
          <w:lang w:val="es-ES"/>
        </w:rPr>
        <w:t>assumption</w:t>
      </w:r>
      <w:proofErr w:type="spellEnd"/>
      <w:r w:rsidRPr="003E7602">
        <w:rPr>
          <w:sz w:val="20"/>
          <w:szCs w:val="20"/>
          <w:lang w:val="es-ES"/>
        </w:rPr>
        <w:t xml:space="preserve"> and </w:t>
      </w:r>
      <w:proofErr w:type="spellStart"/>
      <w:r w:rsidRPr="003E7602">
        <w:rPr>
          <w:sz w:val="20"/>
          <w:szCs w:val="20"/>
          <w:lang w:val="es-ES"/>
        </w:rPr>
        <w:t>thus</w:t>
      </w:r>
      <w:proofErr w:type="spellEnd"/>
      <w:r w:rsidRPr="003E7602">
        <w:rPr>
          <w:sz w:val="20"/>
          <w:szCs w:val="20"/>
          <w:lang w:val="es-ES"/>
        </w:rPr>
        <w:t xml:space="preserve"> vulnerable </w:t>
      </w:r>
      <w:proofErr w:type="spellStart"/>
      <w:r w:rsidRPr="003E7602">
        <w:rPr>
          <w:sz w:val="20"/>
          <w:szCs w:val="20"/>
          <w:lang w:val="es-ES"/>
        </w:rPr>
        <w:t>to</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same</w:t>
      </w:r>
      <w:proofErr w:type="spellEnd"/>
      <w:r w:rsidRPr="003E7602">
        <w:rPr>
          <w:sz w:val="20"/>
          <w:szCs w:val="20"/>
          <w:lang w:val="es-ES"/>
        </w:rPr>
        <w:t xml:space="preserve"> </w:t>
      </w:r>
      <w:proofErr w:type="spellStart"/>
      <w:r w:rsidRPr="003E7602">
        <w:rPr>
          <w:sz w:val="20"/>
          <w:szCs w:val="20"/>
          <w:lang w:val="es-ES"/>
        </w:rPr>
        <w:t>mistake</w:t>
      </w:r>
      <w:proofErr w:type="spellEnd"/>
      <w:r w:rsidRPr="003E7602">
        <w:rPr>
          <w:sz w:val="20"/>
          <w:szCs w:val="20"/>
          <w:lang w:val="es-ES"/>
        </w:rPr>
        <w:t xml:space="preserve">. </w:t>
      </w:r>
      <w:proofErr w:type="spellStart"/>
      <w:r w:rsidRPr="003E7602">
        <w:rPr>
          <w:sz w:val="20"/>
          <w:szCs w:val="20"/>
          <w:lang w:val="es-ES"/>
        </w:rPr>
        <w:t>Huovila</w:t>
      </w:r>
      <w:proofErr w:type="spellEnd"/>
      <w:r w:rsidRPr="003E7602">
        <w:rPr>
          <w:sz w:val="20"/>
          <w:szCs w:val="20"/>
          <w:lang w:val="es-ES"/>
        </w:rPr>
        <w:t xml:space="preserve">, “Aspectual </w:t>
      </w:r>
      <w:proofErr w:type="spellStart"/>
      <w:r w:rsidRPr="003E7602">
        <w:rPr>
          <w:sz w:val="20"/>
          <w:szCs w:val="20"/>
          <w:lang w:val="es-ES"/>
        </w:rPr>
        <w:t>Nesting</w:t>
      </w:r>
      <w:proofErr w:type="spellEnd"/>
      <w:r w:rsidRPr="003E7602">
        <w:rPr>
          <w:sz w:val="20"/>
          <w:szCs w:val="20"/>
          <w:lang w:val="es-ES"/>
        </w:rPr>
        <w:t xml:space="preserve">”, 62–5 and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136.</w:t>
      </w:r>
    </w:p>
  </w:footnote>
  <w:footnote w:id="142">
    <w:p w14:paraId="66A00B8A" w14:textId="77777777" w:rsidR="0082452A" w:rsidRPr="003E7602" w:rsidRDefault="0082452A" w:rsidP="0082452A">
      <w:pPr>
        <w:rPr>
          <w:sz w:val="20"/>
          <w:szCs w:val="20"/>
        </w:rPr>
      </w:pPr>
      <w:r w:rsidRPr="003E7602">
        <w:rPr>
          <w:sz w:val="20"/>
          <w:szCs w:val="20"/>
          <w:vertAlign w:val="superscript"/>
          <w:lang w:val="es-ES"/>
        </w:rPr>
        <w:t>138</w:t>
      </w:r>
      <w:r w:rsidRPr="003E7602">
        <w:rPr>
          <w:sz w:val="20"/>
          <w:szCs w:val="20"/>
          <w:lang w:val="es-ES"/>
        </w:rPr>
        <w:t xml:space="preserve"> He </w:t>
      </w:r>
      <w:proofErr w:type="spellStart"/>
      <w:r w:rsidRPr="003E7602">
        <w:rPr>
          <w:sz w:val="20"/>
          <w:szCs w:val="20"/>
          <w:lang w:val="es-ES"/>
        </w:rPr>
        <w:t>also</w:t>
      </w:r>
      <w:proofErr w:type="spellEnd"/>
      <w:r w:rsidRPr="003E7602">
        <w:rPr>
          <w:sz w:val="20"/>
          <w:szCs w:val="20"/>
          <w:lang w:val="es-ES"/>
        </w:rPr>
        <w:t xml:space="preserve"> </w:t>
      </w:r>
      <w:proofErr w:type="spellStart"/>
      <w:r w:rsidRPr="003E7602">
        <w:rPr>
          <w:sz w:val="20"/>
          <w:szCs w:val="20"/>
          <w:lang w:val="es-ES"/>
        </w:rPr>
        <w:t>rejects</w:t>
      </w:r>
      <w:proofErr w:type="spellEnd"/>
      <w:r w:rsidRPr="003E7602">
        <w:rPr>
          <w:sz w:val="20"/>
          <w:szCs w:val="20"/>
          <w:lang w:val="es-ES"/>
        </w:rPr>
        <w:t xml:space="preserve"> </w:t>
      </w:r>
      <w:proofErr w:type="spellStart"/>
      <w:r w:rsidRPr="003E7602">
        <w:rPr>
          <w:sz w:val="20"/>
          <w:szCs w:val="20"/>
          <w:lang w:val="es-ES"/>
        </w:rPr>
        <w:t>McKay’s</w:t>
      </w:r>
      <w:proofErr w:type="spellEnd"/>
      <w:r w:rsidRPr="003E7602">
        <w:rPr>
          <w:sz w:val="20"/>
          <w:szCs w:val="20"/>
          <w:lang w:val="es-ES"/>
        </w:rPr>
        <w:t xml:space="preserve"> </w:t>
      </w:r>
      <w:proofErr w:type="spellStart"/>
      <w:r w:rsidRPr="003E7602">
        <w:rPr>
          <w:sz w:val="20"/>
          <w:szCs w:val="20"/>
          <w:lang w:val="es-ES"/>
        </w:rPr>
        <w:t>proposal</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using</w:t>
      </w:r>
      <w:proofErr w:type="spellEnd"/>
      <w:r w:rsidRPr="003E7602">
        <w:rPr>
          <w:sz w:val="20"/>
          <w:szCs w:val="20"/>
          <w:lang w:val="es-ES"/>
        </w:rPr>
        <w:t xml:space="preserve"> [+</w:t>
      </w:r>
      <w:proofErr w:type="spellStart"/>
      <w:r w:rsidRPr="003E7602">
        <w:rPr>
          <w:sz w:val="20"/>
          <w:szCs w:val="20"/>
          <w:lang w:val="es-ES"/>
        </w:rPr>
        <w:t>intention</w:t>
      </w:r>
      <w:proofErr w:type="spellEnd"/>
      <w:r w:rsidRPr="003E7602">
        <w:rPr>
          <w:sz w:val="20"/>
          <w:szCs w:val="20"/>
          <w:lang w:val="es-ES"/>
        </w:rPr>
        <w:t xml:space="preserve">] in favor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accepted</w:t>
      </w:r>
      <w:proofErr w:type="spellEnd"/>
      <w:r w:rsidRPr="003E7602">
        <w:rPr>
          <w:sz w:val="20"/>
          <w:szCs w:val="20"/>
          <w:lang w:val="es-ES"/>
        </w:rPr>
        <w:t xml:space="preserve"> aspectual </w:t>
      </w:r>
      <w:proofErr w:type="spellStart"/>
      <w:r w:rsidRPr="003E7602">
        <w:rPr>
          <w:sz w:val="20"/>
          <w:szCs w:val="20"/>
          <w:lang w:val="es-ES"/>
        </w:rPr>
        <w:t>oppositions</w:t>
      </w:r>
      <w:proofErr w:type="spellEnd"/>
      <w:r w:rsidRPr="003E7602">
        <w:rPr>
          <w:sz w:val="20"/>
          <w:szCs w:val="20"/>
          <w:lang w:val="es-ES"/>
        </w:rPr>
        <w:t xml:space="preserve"> (perfective and imperfective).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136, 139.</w:t>
      </w:r>
    </w:p>
  </w:footnote>
  <w:footnote w:id="143">
    <w:p w14:paraId="24E793DD" w14:textId="77777777" w:rsidR="0082452A" w:rsidRPr="003E7602" w:rsidRDefault="0082452A" w:rsidP="0082452A">
      <w:pPr>
        <w:rPr>
          <w:sz w:val="20"/>
          <w:szCs w:val="20"/>
        </w:rPr>
      </w:pPr>
      <w:r w:rsidRPr="003E7602">
        <w:rPr>
          <w:sz w:val="20"/>
          <w:szCs w:val="20"/>
        </w:rPr>
        <w:t>NT New Testament</w:t>
      </w:r>
    </w:p>
  </w:footnote>
  <w:footnote w:id="144">
    <w:p w14:paraId="632039E2" w14:textId="77777777" w:rsidR="0082452A" w:rsidRPr="003E7602" w:rsidRDefault="0082452A" w:rsidP="0082452A">
      <w:pPr>
        <w:rPr>
          <w:sz w:val="20"/>
          <w:szCs w:val="20"/>
        </w:rPr>
      </w:pPr>
      <w:r w:rsidRPr="003E7602">
        <w:rPr>
          <w:sz w:val="20"/>
          <w:szCs w:val="20"/>
          <w:vertAlign w:val="superscript"/>
          <w:lang w:val="es-ES"/>
        </w:rPr>
        <w:t>139</w:t>
      </w:r>
      <w:r w:rsidRPr="003E7602">
        <w:rPr>
          <w:sz w:val="20"/>
          <w:szCs w:val="20"/>
          <w:lang w:val="es-ES"/>
        </w:rPr>
        <w:t xml:space="preserve"> </w:t>
      </w:r>
      <w:proofErr w:type="spellStart"/>
      <w:r w:rsidRPr="003E7602">
        <w:rPr>
          <w:sz w:val="20"/>
          <w:szCs w:val="20"/>
          <w:lang w:val="es-ES"/>
        </w:rPr>
        <w:t>Even</w:t>
      </w:r>
      <w:proofErr w:type="spellEnd"/>
      <w:r w:rsidRPr="003E7602">
        <w:rPr>
          <w:sz w:val="20"/>
          <w:szCs w:val="20"/>
          <w:lang w:val="es-ES"/>
        </w:rPr>
        <w:t xml:space="preserve"> he </w:t>
      </w:r>
      <w:proofErr w:type="spellStart"/>
      <w:r w:rsidRPr="003E7602">
        <w:rPr>
          <w:sz w:val="20"/>
          <w:szCs w:val="20"/>
          <w:lang w:val="es-ES"/>
        </w:rPr>
        <w:t>himself</w:t>
      </w:r>
      <w:proofErr w:type="spellEnd"/>
      <w:r w:rsidRPr="003E7602">
        <w:rPr>
          <w:sz w:val="20"/>
          <w:szCs w:val="20"/>
          <w:lang w:val="es-ES"/>
        </w:rPr>
        <w:t xml:space="preserve"> </w:t>
      </w:r>
      <w:proofErr w:type="spellStart"/>
      <w:r w:rsidRPr="003E7602">
        <w:rPr>
          <w:sz w:val="20"/>
          <w:szCs w:val="20"/>
          <w:lang w:val="es-ES"/>
        </w:rPr>
        <w:t>admits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w:t>
      </w:r>
      <w:proofErr w:type="spellStart"/>
      <w:r w:rsidRPr="003E7602">
        <w:rPr>
          <w:sz w:val="20"/>
          <w:szCs w:val="20"/>
          <w:lang w:val="es-ES"/>
        </w:rPr>
        <w:t>periphrasis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not</w:t>
      </w:r>
      <w:proofErr w:type="spellEnd"/>
      <w:r w:rsidRPr="003E7602">
        <w:rPr>
          <w:sz w:val="20"/>
          <w:szCs w:val="20"/>
          <w:lang w:val="es-ES"/>
        </w:rPr>
        <w:t xml:space="preserve"> a </w:t>
      </w:r>
      <w:proofErr w:type="spellStart"/>
      <w:r w:rsidRPr="003E7602">
        <w:rPr>
          <w:sz w:val="20"/>
          <w:szCs w:val="20"/>
          <w:lang w:val="es-ES"/>
        </w:rPr>
        <w:t>synthetic</w:t>
      </w:r>
      <w:proofErr w:type="spellEnd"/>
      <w:r w:rsidRPr="003E7602">
        <w:rPr>
          <w:sz w:val="20"/>
          <w:szCs w:val="20"/>
          <w:lang w:val="es-ES"/>
        </w:rPr>
        <w:t xml:space="preserve"> tense-</w:t>
      </w:r>
      <w:proofErr w:type="spellStart"/>
      <w:r w:rsidRPr="003E7602">
        <w:rPr>
          <w:sz w:val="20"/>
          <w:szCs w:val="20"/>
          <w:lang w:val="es-ES"/>
        </w:rPr>
        <w:t>form</w:t>
      </w:r>
      <w:proofErr w:type="spellEnd"/>
      <w:r w:rsidRPr="003E7602">
        <w:rPr>
          <w:sz w:val="20"/>
          <w:szCs w:val="20"/>
          <w:lang w:val="es-ES"/>
        </w:rPr>
        <w:t xml:space="preserve"> and </w:t>
      </w:r>
      <w:proofErr w:type="spellStart"/>
      <w:r w:rsidRPr="003E7602">
        <w:rPr>
          <w:sz w:val="20"/>
          <w:szCs w:val="20"/>
          <w:lang w:val="es-ES"/>
        </w:rPr>
        <w:t>thus</w:t>
      </w:r>
      <w:proofErr w:type="spellEnd"/>
      <w:r w:rsidRPr="003E7602">
        <w:rPr>
          <w:sz w:val="20"/>
          <w:szCs w:val="20"/>
          <w:lang w:val="es-ES"/>
        </w:rPr>
        <w:t xml:space="preserve"> </w:t>
      </w:r>
      <w:proofErr w:type="spellStart"/>
      <w:r w:rsidRPr="003E7602">
        <w:rPr>
          <w:sz w:val="20"/>
          <w:szCs w:val="20"/>
          <w:lang w:val="es-ES"/>
        </w:rPr>
        <w:t>difficult</w:t>
      </w:r>
      <w:proofErr w:type="spellEnd"/>
      <w:r w:rsidRPr="003E7602">
        <w:rPr>
          <w:sz w:val="20"/>
          <w:szCs w:val="20"/>
          <w:lang w:val="es-ES"/>
        </w:rPr>
        <w:t xml:space="preserve"> </w:t>
      </w:r>
      <w:proofErr w:type="spellStart"/>
      <w:r w:rsidRPr="003E7602">
        <w:rPr>
          <w:sz w:val="20"/>
          <w:szCs w:val="20"/>
          <w:lang w:val="es-ES"/>
        </w:rPr>
        <w:t>to</w:t>
      </w:r>
      <w:proofErr w:type="spellEnd"/>
      <w:r w:rsidRPr="003E7602">
        <w:rPr>
          <w:sz w:val="20"/>
          <w:szCs w:val="20"/>
          <w:lang w:val="es-ES"/>
        </w:rPr>
        <w:t xml:space="preserve"> compare </w:t>
      </w:r>
      <w:proofErr w:type="spellStart"/>
      <w:r w:rsidRPr="003E7602">
        <w:rPr>
          <w:sz w:val="20"/>
          <w:szCs w:val="20"/>
          <w:lang w:val="es-ES"/>
        </w:rPr>
        <w:t>with</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Indicative.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136.</w:t>
      </w:r>
    </w:p>
  </w:footnote>
  <w:footnote w:id="145">
    <w:p w14:paraId="66598092" w14:textId="77777777" w:rsidR="0082452A" w:rsidRPr="003E7602" w:rsidRDefault="0082452A" w:rsidP="0082452A">
      <w:pPr>
        <w:rPr>
          <w:sz w:val="20"/>
          <w:szCs w:val="20"/>
        </w:rPr>
      </w:pPr>
      <w:r w:rsidRPr="003E7602">
        <w:rPr>
          <w:sz w:val="20"/>
          <w:szCs w:val="20"/>
          <w:vertAlign w:val="superscript"/>
          <w:lang w:val="es-ES"/>
        </w:rPr>
        <w:t>140</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139, n21.</w:t>
      </w:r>
    </w:p>
  </w:footnote>
  <w:footnote w:id="146">
    <w:p w14:paraId="12A64958" w14:textId="77777777" w:rsidR="0082452A" w:rsidRPr="003E7602" w:rsidRDefault="0082452A" w:rsidP="0082452A">
      <w:pPr>
        <w:rPr>
          <w:sz w:val="20"/>
          <w:szCs w:val="20"/>
        </w:rPr>
      </w:pPr>
      <w:r w:rsidRPr="003E7602">
        <w:rPr>
          <w:sz w:val="20"/>
          <w:szCs w:val="20"/>
          <w:vertAlign w:val="superscript"/>
          <w:lang w:val="es-ES"/>
        </w:rPr>
        <w:t>141</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413.</w:t>
      </w:r>
    </w:p>
  </w:footnote>
  <w:footnote w:id="147">
    <w:p w14:paraId="10586274" w14:textId="77777777" w:rsidR="0082452A" w:rsidRPr="003E7602" w:rsidRDefault="0082452A" w:rsidP="0082452A">
      <w:pPr>
        <w:rPr>
          <w:sz w:val="20"/>
          <w:szCs w:val="20"/>
        </w:rPr>
      </w:pPr>
      <w:r w:rsidRPr="003E7602">
        <w:rPr>
          <w:sz w:val="20"/>
          <w:szCs w:val="20"/>
          <w:vertAlign w:val="superscript"/>
          <w:lang w:val="es-ES"/>
        </w:rPr>
        <w:t>142</w:t>
      </w:r>
      <w:r w:rsidRPr="003E7602">
        <w:rPr>
          <w:sz w:val="20"/>
          <w:szCs w:val="20"/>
          <w:lang w:val="es-ES"/>
        </w:rPr>
        <w:t xml:space="preserve"> Porter </w:t>
      </w:r>
      <w:proofErr w:type="spellStart"/>
      <w:r w:rsidRPr="003E7602">
        <w:rPr>
          <w:sz w:val="20"/>
          <w:szCs w:val="20"/>
          <w:lang w:val="es-ES"/>
        </w:rPr>
        <w:t>states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this</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where</w:t>
      </w:r>
      <w:proofErr w:type="spellEnd"/>
      <w:r w:rsidRPr="003E7602">
        <w:rPr>
          <w:sz w:val="20"/>
          <w:szCs w:val="20"/>
          <w:lang w:val="es-ES"/>
        </w:rPr>
        <w:t xml:space="preserve"> </w:t>
      </w:r>
      <w:proofErr w:type="spellStart"/>
      <w:r w:rsidRPr="003E7602">
        <w:rPr>
          <w:sz w:val="20"/>
          <w:szCs w:val="20"/>
          <w:lang w:val="es-ES"/>
        </w:rPr>
        <w:t>most</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grammarians</w:t>
      </w:r>
      <w:proofErr w:type="spellEnd"/>
      <w:r w:rsidRPr="003E7602">
        <w:rPr>
          <w:sz w:val="20"/>
          <w:szCs w:val="20"/>
          <w:lang w:val="es-ES"/>
        </w:rPr>
        <w:t xml:space="preserve"> </w:t>
      </w:r>
      <w:proofErr w:type="spellStart"/>
      <w:r w:rsidRPr="003E7602">
        <w:rPr>
          <w:sz w:val="20"/>
          <w:szCs w:val="20"/>
          <w:lang w:val="es-ES"/>
        </w:rPr>
        <w:t>would</w:t>
      </w:r>
      <w:proofErr w:type="spellEnd"/>
      <w:r w:rsidRPr="003E7602">
        <w:rPr>
          <w:sz w:val="20"/>
          <w:szCs w:val="20"/>
          <w:lang w:val="es-ES"/>
        </w:rPr>
        <w:t xml:space="preserve"> </w:t>
      </w:r>
      <w:proofErr w:type="spellStart"/>
      <w:r w:rsidRPr="003E7602">
        <w:rPr>
          <w:sz w:val="20"/>
          <w:szCs w:val="20"/>
          <w:lang w:val="es-ES"/>
        </w:rPr>
        <w:t>agree</w:t>
      </w:r>
      <w:proofErr w:type="spellEnd"/>
      <w:r w:rsidRPr="003E7602">
        <w:rPr>
          <w:sz w:val="20"/>
          <w:szCs w:val="20"/>
          <w:lang w:val="es-ES"/>
        </w:rPr>
        <w:t xml:space="preserve"> </w:t>
      </w:r>
      <w:proofErr w:type="spellStart"/>
      <w:r w:rsidRPr="003E7602">
        <w:rPr>
          <w:sz w:val="20"/>
          <w:szCs w:val="20"/>
          <w:lang w:val="es-ES"/>
        </w:rPr>
        <w:t>on</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414.</w:t>
      </w:r>
    </w:p>
  </w:footnote>
  <w:footnote w:id="148">
    <w:p w14:paraId="29C5B96F" w14:textId="77777777" w:rsidR="0082452A" w:rsidRPr="003E7602" w:rsidRDefault="0082452A" w:rsidP="0082452A">
      <w:pPr>
        <w:rPr>
          <w:sz w:val="20"/>
          <w:szCs w:val="20"/>
        </w:rPr>
      </w:pPr>
      <w:r w:rsidRPr="003E7602">
        <w:rPr>
          <w:sz w:val="20"/>
          <w:szCs w:val="20"/>
          <w:vertAlign w:val="superscript"/>
          <w:lang w:val="es-ES"/>
        </w:rPr>
        <w:t>143</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414.</w:t>
      </w:r>
    </w:p>
  </w:footnote>
  <w:footnote w:id="149">
    <w:p w14:paraId="2167A121" w14:textId="77777777" w:rsidR="0082452A" w:rsidRPr="003E7602" w:rsidRDefault="0082452A" w:rsidP="0082452A">
      <w:pPr>
        <w:rPr>
          <w:sz w:val="20"/>
          <w:szCs w:val="20"/>
        </w:rPr>
      </w:pPr>
      <w:r w:rsidRPr="003E7602">
        <w:rPr>
          <w:sz w:val="20"/>
          <w:szCs w:val="20"/>
          <w:vertAlign w:val="superscript"/>
          <w:lang w:val="es-ES"/>
        </w:rPr>
        <w:t>144</w:t>
      </w:r>
      <w:r w:rsidRPr="003E7602">
        <w:rPr>
          <w:sz w:val="20"/>
          <w:szCs w:val="20"/>
          <w:lang w:val="es-ES"/>
        </w:rPr>
        <w:t xml:space="preserve"> McKay, </w:t>
      </w:r>
      <w:r w:rsidRPr="003E7602">
        <w:rPr>
          <w:i/>
          <w:sz w:val="20"/>
          <w:szCs w:val="20"/>
          <w:lang w:val="es-ES"/>
        </w:rPr>
        <w:t xml:space="preserve">A New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52.</w:t>
      </w:r>
    </w:p>
  </w:footnote>
  <w:footnote w:id="150">
    <w:p w14:paraId="1F9D459C" w14:textId="77777777" w:rsidR="0082452A" w:rsidRPr="003E7602" w:rsidRDefault="0082452A" w:rsidP="0082452A">
      <w:pPr>
        <w:rPr>
          <w:sz w:val="20"/>
          <w:szCs w:val="20"/>
        </w:rPr>
      </w:pPr>
      <w:r w:rsidRPr="003E7602">
        <w:rPr>
          <w:sz w:val="20"/>
          <w:szCs w:val="20"/>
          <w:vertAlign w:val="superscript"/>
          <w:lang w:val="es-ES"/>
        </w:rPr>
        <w:t>145</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140 and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403.</w:t>
      </w:r>
    </w:p>
  </w:footnote>
  <w:footnote w:id="151">
    <w:p w14:paraId="6F84243F" w14:textId="77777777" w:rsidR="0082452A" w:rsidRPr="003E7602" w:rsidRDefault="0082452A" w:rsidP="0082452A">
      <w:pPr>
        <w:rPr>
          <w:sz w:val="20"/>
          <w:szCs w:val="20"/>
        </w:rPr>
      </w:pPr>
      <w:r w:rsidRPr="003E7602">
        <w:rPr>
          <w:sz w:val="20"/>
          <w:szCs w:val="20"/>
        </w:rPr>
        <w:t>NT New Testament</w:t>
      </w:r>
    </w:p>
  </w:footnote>
  <w:footnote w:id="152">
    <w:p w14:paraId="3B6F7607" w14:textId="77777777" w:rsidR="0082452A" w:rsidRPr="003E7602" w:rsidRDefault="0082452A" w:rsidP="0082452A">
      <w:pPr>
        <w:rPr>
          <w:sz w:val="20"/>
          <w:szCs w:val="20"/>
        </w:rPr>
      </w:pPr>
      <w:r w:rsidRPr="003E7602">
        <w:rPr>
          <w:sz w:val="20"/>
          <w:szCs w:val="20"/>
          <w:vertAlign w:val="superscript"/>
          <w:lang w:val="es-ES"/>
        </w:rPr>
        <w:t>146</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134.</w:t>
      </w:r>
    </w:p>
  </w:footnote>
  <w:footnote w:id="153">
    <w:p w14:paraId="3E0FCF2C" w14:textId="77777777" w:rsidR="0082452A" w:rsidRPr="003E7602" w:rsidRDefault="0082452A" w:rsidP="0082452A">
      <w:pPr>
        <w:rPr>
          <w:sz w:val="20"/>
          <w:szCs w:val="20"/>
        </w:rPr>
      </w:pPr>
      <w:r w:rsidRPr="003E7602">
        <w:rPr>
          <w:sz w:val="20"/>
          <w:szCs w:val="20"/>
        </w:rPr>
        <w:t>NT New Testament</w:t>
      </w:r>
    </w:p>
  </w:footnote>
  <w:footnote w:id="154">
    <w:p w14:paraId="7F8BA2A6" w14:textId="77777777" w:rsidR="0082452A" w:rsidRPr="003E7602" w:rsidRDefault="0082452A" w:rsidP="0082452A">
      <w:pPr>
        <w:rPr>
          <w:sz w:val="20"/>
          <w:szCs w:val="20"/>
        </w:rPr>
      </w:pPr>
      <w:r w:rsidRPr="003E7602">
        <w:rPr>
          <w:sz w:val="20"/>
          <w:szCs w:val="20"/>
          <w:vertAlign w:val="superscript"/>
          <w:lang w:val="es-ES"/>
        </w:rPr>
        <w:t>147</w:t>
      </w:r>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157, </w:t>
      </w:r>
      <w:proofErr w:type="spellStart"/>
      <w:r w:rsidRPr="003E7602">
        <w:rPr>
          <w:sz w:val="20"/>
          <w:szCs w:val="20"/>
          <w:lang w:val="es-ES"/>
        </w:rPr>
        <w:t>contrast</w:t>
      </w:r>
      <w:proofErr w:type="spellEnd"/>
      <w:r w:rsidRPr="003E7602">
        <w:rPr>
          <w:sz w:val="20"/>
          <w:szCs w:val="20"/>
          <w:lang w:val="es-ES"/>
        </w:rPr>
        <w:t xml:space="preserve"> 140.</w:t>
      </w:r>
    </w:p>
  </w:footnote>
  <w:footnote w:id="155">
    <w:p w14:paraId="2AEBA814" w14:textId="77777777" w:rsidR="0082452A" w:rsidRPr="003E7602" w:rsidRDefault="0082452A" w:rsidP="0082452A">
      <w:pPr>
        <w:rPr>
          <w:sz w:val="20"/>
          <w:szCs w:val="20"/>
        </w:rPr>
      </w:pPr>
      <w:r w:rsidRPr="003E7602">
        <w:rPr>
          <w:sz w:val="20"/>
          <w:szCs w:val="20"/>
          <w:vertAlign w:val="superscript"/>
          <w:lang w:val="es-ES"/>
        </w:rPr>
        <w:t>148</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39.</w:t>
      </w:r>
    </w:p>
  </w:footnote>
  <w:footnote w:id="156">
    <w:p w14:paraId="2D9BBECA" w14:textId="77777777" w:rsidR="0082452A" w:rsidRPr="003E7602" w:rsidRDefault="0082452A" w:rsidP="0082452A">
      <w:pPr>
        <w:rPr>
          <w:sz w:val="20"/>
          <w:szCs w:val="20"/>
        </w:rPr>
      </w:pPr>
      <w:r w:rsidRPr="003E7602">
        <w:rPr>
          <w:sz w:val="20"/>
          <w:szCs w:val="20"/>
          <w:vertAlign w:val="superscript"/>
          <w:lang w:val="es-ES"/>
        </w:rPr>
        <w:t>149</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32–9.</w:t>
      </w:r>
    </w:p>
  </w:footnote>
  <w:footnote w:id="157">
    <w:p w14:paraId="4AF315B6" w14:textId="77777777" w:rsidR="0082452A" w:rsidRPr="003E7602" w:rsidRDefault="0082452A" w:rsidP="0082452A">
      <w:pPr>
        <w:rPr>
          <w:sz w:val="20"/>
          <w:szCs w:val="20"/>
        </w:rPr>
      </w:pPr>
      <w:r w:rsidRPr="003E7602">
        <w:rPr>
          <w:sz w:val="20"/>
          <w:szCs w:val="20"/>
          <w:vertAlign w:val="superscript"/>
          <w:lang w:val="es-ES"/>
        </w:rPr>
        <w:t>150</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37.</w:t>
      </w:r>
    </w:p>
  </w:footnote>
  <w:footnote w:id="158">
    <w:p w14:paraId="6A94C826" w14:textId="77777777" w:rsidR="0082452A" w:rsidRPr="003E7602" w:rsidRDefault="0082452A" w:rsidP="0082452A">
      <w:pPr>
        <w:rPr>
          <w:sz w:val="20"/>
          <w:szCs w:val="20"/>
        </w:rPr>
      </w:pPr>
      <w:r w:rsidRPr="003E7602">
        <w:rPr>
          <w:sz w:val="20"/>
          <w:szCs w:val="20"/>
          <w:vertAlign w:val="superscript"/>
          <w:lang w:val="es-ES"/>
        </w:rPr>
        <w:t>151</w:t>
      </w:r>
      <w:r w:rsidRPr="003E7602">
        <w:rPr>
          <w:sz w:val="20"/>
          <w:szCs w:val="20"/>
          <w:lang w:val="es-ES"/>
        </w:rPr>
        <w:t xml:space="preserve"> </w:t>
      </w:r>
      <w:proofErr w:type="spellStart"/>
      <w:r w:rsidRPr="003E7602">
        <w:rPr>
          <w:sz w:val="20"/>
          <w:szCs w:val="20"/>
          <w:lang w:val="es-ES"/>
        </w:rPr>
        <w:t>Moulton</w:t>
      </w:r>
      <w:proofErr w:type="spellEnd"/>
      <w:r w:rsidRPr="003E7602">
        <w:rPr>
          <w:sz w:val="20"/>
          <w:szCs w:val="20"/>
          <w:lang w:val="es-ES"/>
        </w:rPr>
        <w:t xml:space="preserve">, </w:t>
      </w:r>
      <w:proofErr w:type="spellStart"/>
      <w:r w:rsidRPr="003E7602">
        <w:rPr>
          <w:i/>
          <w:sz w:val="20"/>
          <w:szCs w:val="20"/>
          <w:lang w:val="es-ES"/>
        </w:rPr>
        <w:t>Prolegomena</w:t>
      </w:r>
      <w:proofErr w:type="spellEnd"/>
      <w:r w:rsidRPr="003E7602">
        <w:rPr>
          <w:i/>
          <w:sz w:val="20"/>
          <w:szCs w:val="20"/>
          <w:lang w:val="es-ES"/>
        </w:rPr>
        <w:t>,</w:t>
      </w:r>
      <w:r w:rsidRPr="003E7602">
        <w:rPr>
          <w:sz w:val="20"/>
          <w:szCs w:val="20"/>
          <w:lang w:val="es-ES"/>
        </w:rPr>
        <w:t xml:space="preserve"> 148–9 and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403–4.</w:t>
      </w:r>
    </w:p>
  </w:footnote>
  <w:footnote w:id="159">
    <w:p w14:paraId="68CF3C42" w14:textId="77777777" w:rsidR="0082452A" w:rsidRPr="003E7602" w:rsidRDefault="0082452A" w:rsidP="0082452A">
      <w:pPr>
        <w:rPr>
          <w:sz w:val="20"/>
          <w:szCs w:val="20"/>
        </w:rPr>
      </w:pPr>
      <w:r w:rsidRPr="003E7602">
        <w:rPr>
          <w:sz w:val="20"/>
          <w:szCs w:val="20"/>
          <w:vertAlign w:val="superscript"/>
          <w:lang w:val="es-ES"/>
        </w:rPr>
        <w:t>152</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39.</w:t>
      </w:r>
    </w:p>
  </w:footnote>
  <w:footnote w:id="160">
    <w:p w14:paraId="7147A3BD" w14:textId="77777777" w:rsidR="0082452A" w:rsidRPr="003E7602" w:rsidRDefault="0082452A" w:rsidP="0082452A">
      <w:pPr>
        <w:rPr>
          <w:sz w:val="20"/>
          <w:szCs w:val="20"/>
        </w:rPr>
      </w:pPr>
      <w:r w:rsidRPr="003E7602">
        <w:rPr>
          <w:sz w:val="20"/>
          <w:szCs w:val="20"/>
          <w:vertAlign w:val="superscript"/>
          <w:lang w:val="es-ES"/>
        </w:rPr>
        <w:t>153</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39.</w:t>
      </w:r>
    </w:p>
  </w:footnote>
  <w:footnote w:id="161">
    <w:p w14:paraId="64617BD9" w14:textId="77777777" w:rsidR="0082452A" w:rsidRPr="003E7602" w:rsidRDefault="0082452A" w:rsidP="0082452A">
      <w:pPr>
        <w:rPr>
          <w:sz w:val="20"/>
          <w:szCs w:val="20"/>
        </w:rPr>
      </w:pPr>
      <w:r w:rsidRPr="003E7602">
        <w:rPr>
          <w:sz w:val="20"/>
          <w:szCs w:val="20"/>
          <w:vertAlign w:val="superscript"/>
          <w:lang w:val="es-ES"/>
        </w:rPr>
        <w:t>154</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38.</w:t>
      </w:r>
    </w:p>
  </w:footnote>
  <w:footnote w:id="162">
    <w:p w14:paraId="0AD92D25" w14:textId="77777777" w:rsidR="0082452A" w:rsidRPr="003E7602" w:rsidRDefault="0082452A" w:rsidP="0082452A">
      <w:pPr>
        <w:rPr>
          <w:sz w:val="20"/>
          <w:szCs w:val="20"/>
        </w:rPr>
      </w:pPr>
      <w:r w:rsidRPr="003E7602">
        <w:rPr>
          <w:sz w:val="20"/>
          <w:szCs w:val="20"/>
          <w:vertAlign w:val="superscript"/>
          <w:lang w:val="es-ES"/>
        </w:rPr>
        <w:t>155</w:t>
      </w:r>
      <w:r w:rsidRPr="003E7602">
        <w:rPr>
          <w:sz w:val="20"/>
          <w:szCs w:val="20"/>
          <w:lang w:val="es-ES"/>
        </w:rPr>
        <w:t xml:space="preserve"> Evans, </w:t>
      </w:r>
      <w:r w:rsidRPr="003E7602">
        <w:rPr>
          <w:i/>
          <w:sz w:val="20"/>
          <w:szCs w:val="20"/>
          <w:lang w:val="es-ES"/>
        </w:rPr>
        <w:t xml:space="preserve">Verbal </w:t>
      </w:r>
      <w:proofErr w:type="spellStart"/>
      <w:r w:rsidRPr="003E7602">
        <w:rPr>
          <w:i/>
          <w:sz w:val="20"/>
          <w:szCs w:val="20"/>
          <w:lang w:val="es-ES"/>
        </w:rPr>
        <w:t>Syntax</w:t>
      </w:r>
      <w:proofErr w:type="spellEnd"/>
      <w:r w:rsidRPr="003E7602">
        <w:rPr>
          <w:i/>
          <w:sz w:val="20"/>
          <w:szCs w:val="20"/>
          <w:lang w:val="es-ES"/>
        </w:rPr>
        <w:t>,</w:t>
      </w:r>
      <w:r w:rsidRPr="003E7602">
        <w:rPr>
          <w:sz w:val="20"/>
          <w:szCs w:val="20"/>
          <w:lang w:val="es-ES"/>
        </w:rPr>
        <w:t xml:space="preserve"> 38.</w:t>
      </w:r>
    </w:p>
  </w:footnote>
  <w:footnote w:id="163">
    <w:p w14:paraId="48A59AD7" w14:textId="77777777" w:rsidR="0082452A" w:rsidRPr="003E7602" w:rsidRDefault="0082452A" w:rsidP="0082452A">
      <w:pPr>
        <w:rPr>
          <w:sz w:val="20"/>
          <w:szCs w:val="20"/>
        </w:rPr>
      </w:pPr>
      <w:r w:rsidRPr="003E7602">
        <w:rPr>
          <w:sz w:val="20"/>
          <w:szCs w:val="20"/>
          <w:vertAlign w:val="superscript"/>
          <w:lang w:val="es-ES"/>
        </w:rPr>
        <w:t>156</w:t>
      </w:r>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claim</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Campbell </w:t>
      </w:r>
      <w:proofErr w:type="spellStart"/>
      <w:r w:rsidRPr="003E7602">
        <w:rPr>
          <w:sz w:val="20"/>
          <w:szCs w:val="20"/>
          <w:lang w:val="es-ES"/>
        </w:rPr>
        <w:t>made</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Porter’s</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xml:space="preserve"> </w:t>
      </w:r>
      <w:proofErr w:type="spellStart"/>
      <w:r w:rsidRPr="003E7602">
        <w:rPr>
          <w:sz w:val="20"/>
          <w:szCs w:val="20"/>
          <w:lang w:val="es-ES"/>
        </w:rPr>
        <w:t>treat</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Future tense as non-temporal “</w:t>
      </w:r>
      <w:r w:rsidRPr="003E7602">
        <w:rPr>
          <w:i/>
          <w:sz w:val="20"/>
          <w:szCs w:val="20"/>
        </w:rPr>
        <w:t>simply</w:t>
      </w:r>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w:t>
      </w:r>
      <w:proofErr w:type="spellStart"/>
      <w:r w:rsidRPr="003E7602">
        <w:rPr>
          <w:sz w:val="20"/>
          <w:szCs w:val="20"/>
          <w:lang w:val="es-ES"/>
        </w:rPr>
        <w:t>purpose</w:t>
      </w:r>
      <w:proofErr w:type="spellEnd"/>
      <w:r w:rsidRPr="003E7602">
        <w:rPr>
          <w:sz w:val="20"/>
          <w:szCs w:val="20"/>
          <w:lang w:val="es-ES"/>
        </w:rPr>
        <w:t xml:space="preserve"> </w:t>
      </w:r>
      <w:proofErr w:type="spellStart"/>
      <w:r w:rsidRPr="003E7602">
        <w:rPr>
          <w:sz w:val="20"/>
          <w:szCs w:val="20"/>
          <w:lang w:val="es-ES"/>
        </w:rPr>
        <w:t>of</w:t>
      </w:r>
      <w:proofErr w:type="spellEnd"/>
      <w:r w:rsidRPr="003E7602">
        <w:rPr>
          <w:sz w:val="20"/>
          <w:szCs w:val="20"/>
          <w:lang w:val="es-ES"/>
        </w:rPr>
        <w:t xml:space="preserve"> </w:t>
      </w:r>
      <w:proofErr w:type="spellStart"/>
      <w:r w:rsidRPr="003E7602">
        <w:rPr>
          <w:sz w:val="20"/>
          <w:szCs w:val="20"/>
          <w:lang w:val="es-ES"/>
        </w:rPr>
        <w:t>fitting</w:t>
      </w:r>
      <w:proofErr w:type="spellEnd"/>
      <w:r w:rsidRPr="003E7602">
        <w:rPr>
          <w:sz w:val="20"/>
          <w:szCs w:val="20"/>
          <w:lang w:val="es-ES"/>
        </w:rPr>
        <w:t xml:space="preserve"> a </w:t>
      </w:r>
      <w:proofErr w:type="spellStart"/>
      <w:r w:rsidRPr="003E7602">
        <w:rPr>
          <w:sz w:val="20"/>
          <w:szCs w:val="20"/>
          <w:lang w:val="es-ES"/>
        </w:rPr>
        <w:t>predetermined</w:t>
      </w:r>
      <w:proofErr w:type="spellEnd"/>
      <w:r w:rsidRPr="003E7602">
        <w:rPr>
          <w:sz w:val="20"/>
          <w:szCs w:val="20"/>
          <w:lang w:val="es-ES"/>
        </w:rPr>
        <w:t xml:space="preserve"> </w:t>
      </w:r>
      <w:proofErr w:type="spellStart"/>
      <w:r w:rsidRPr="003E7602">
        <w:rPr>
          <w:sz w:val="20"/>
          <w:szCs w:val="20"/>
          <w:lang w:val="es-ES"/>
        </w:rPr>
        <w:t>theory</w:t>
      </w:r>
      <w:proofErr w:type="spellEnd"/>
      <w:r w:rsidRPr="003E7602">
        <w:rPr>
          <w:sz w:val="20"/>
          <w:szCs w:val="20"/>
          <w:lang w:val="es-ES"/>
        </w:rPr>
        <w:t>”, (</w:t>
      </w:r>
      <w:proofErr w:type="spellStart"/>
      <w:r w:rsidRPr="003E7602">
        <w:rPr>
          <w:sz w:val="20"/>
          <w:szCs w:val="20"/>
          <w:lang w:val="es-ES"/>
        </w:rPr>
        <w:t>emphasis</w:t>
      </w:r>
      <w:proofErr w:type="spellEnd"/>
      <w:r w:rsidRPr="003E7602">
        <w:rPr>
          <w:sz w:val="20"/>
          <w:szCs w:val="20"/>
          <w:lang w:val="es-ES"/>
        </w:rPr>
        <w:t xml:space="preserve"> mine) and </w:t>
      </w:r>
      <w:proofErr w:type="spellStart"/>
      <w:r w:rsidRPr="003E7602">
        <w:rPr>
          <w:sz w:val="20"/>
          <w:szCs w:val="20"/>
          <w:lang w:val="es-ES"/>
        </w:rPr>
        <w:t>thus</w:t>
      </w:r>
      <w:proofErr w:type="spellEnd"/>
      <w:r w:rsidRPr="003E7602">
        <w:rPr>
          <w:sz w:val="20"/>
          <w:szCs w:val="20"/>
          <w:lang w:val="es-ES"/>
        </w:rPr>
        <w:t xml:space="preserve"> </w:t>
      </w:r>
      <w:proofErr w:type="spellStart"/>
      <w:r w:rsidRPr="003E7602">
        <w:rPr>
          <w:sz w:val="20"/>
          <w:szCs w:val="20"/>
          <w:lang w:val="es-ES"/>
        </w:rPr>
        <w:t>methodologically</w:t>
      </w:r>
      <w:proofErr w:type="spellEnd"/>
      <w:r w:rsidRPr="003E7602">
        <w:rPr>
          <w:sz w:val="20"/>
          <w:szCs w:val="20"/>
          <w:lang w:val="es-ES"/>
        </w:rPr>
        <w:t xml:space="preserve"> </w:t>
      </w:r>
      <w:proofErr w:type="spellStart"/>
      <w:r w:rsidRPr="003E7602">
        <w:rPr>
          <w:sz w:val="20"/>
          <w:szCs w:val="20"/>
          <w:lang w:val="es-ES"/>
        </w:rPr>
        <w:t>flawed</w:t>
      </w:r>
      <w:proofErr w:type="spellEnd"/>
      <w:r w:rsidRPr="003E7602">
        <w:rPr>
          <w:sz w:val="20"/>
          <w:szCs w:val="20"/>
          <w:lang w:val="es-ES"/>
        </w:rPr>
        <w:t xml:space="preserve"> </w:t>
      </w:r>
      <w:proofErr w:type="spellStart"/>
      <w:r w:rsidRPr="003E7602">
        <w:rPr>
          <w:sz w:val="20"/>
          <w:szCs w:val="20"/>
          <w:lang w:val="es-ES"/>
        </w:rPr>
        <w:t>is</w:t>
      </w:r>
      <w:proofErr w:type="spellEnd"/>
      <w:r w:rsidRPr="003E7602">
        <w:rPr>
          <w:sz w:val="20"/>
          <w:szCs w:val="20"/>
          <w:lang w:val="es-ES"/>
        </w:rPr>
        <w:t xml:space="preserve"> </w:t>
      </w:r>
      <w:proofErr w:type="spellStart"/>
      <w:r w:rsidRPr="003E7602">
        <w:rPr>
          <w:sz w:val="20"/>
          <w:szCs w:val="20"/>
          <w:lang w:val="es-ES"/>
        </w:rPr>
        <w:t>similarly</w:t>
      </w:r>
      <w:proofErr w:type="spellEnd"/>
      <w:r w:rsidRPr="003E7602">
        <w:rPr>
          <w:sz w:val="20"/>
          <w:szCs w:val="20"/>
          <w:lang w:val="es-ES"/>
        </w:rPr>
        <w:t xml:space="preserve"> </w:t>
      </w:r>
      <w:proofErr w:type="spellStart"/>
      <w:r w:rsidRPr="003E7602">
        <w:rPr>
          <w:sz w:val="20"/>
          <w:szCs w:val="20"/>
          <w:lang w:val="es-ES"/>
        </w:rPr>
        <w:t>unwarranted</w:t>
      </w:r>
      <w:proofErr w:type="spellEnd"/>
      <w:r w:rsidRPr="003E7602">
        <w:rPr>
          <w:sz w:val="20"/>
          <w:szCs w:val="20"/>
          <w:lang w:val="es-ES"/>
        </w:rPr>
        <w:t xml:space="preserve">. Campbell,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153, n.49.</w:t>
      </w:r>
    </w:p>
  </w:footnote>
  <w:footnote w:id="164">
    <w:p w14:paraId="1431FF01" w14:textId="77777777" w:rsidR="0082452A" w:rsidRPr="003E7602" w:rsidRDefault="0082452A" w:rsidP="0082452A">
      <w:pPr>
        <w:rPr>
          <w:sz w:val="20"/>
          <w:szCs w:val="20"/>
        </w:rPr>
      </w:pPr>
      <w:r w:rsidRPr="003E7602">
        <w:rPr>
          <w:sz w:val="20"/>
          <w:szCs w:val="20"/>
          <w:vertAlign w:val="superscript"/>
          <w:lang w:val="es-ES"/>
        </w:rPr>
        <w:t>157</w:t>
      </w:r>
      <w:r w:rsidRPr="003E7602">
        <w:rPr>
          <w:sz w:val="20"/>
          <w:szCs w:val="20"/>
          <w:lang w:val="es-ES"/>
        </w:rPr>
        <w:t xml:space="preserve"> Porter </w:t>
      </w:r>
      <w:proofErr w:type="spellStart"/>
      <w:r w:rsidRPr="003E7602">
        <w:rPr>
          <w:sz w:val="20"/>
          <w:szCs w:val="20"/>
          <w:lang w:val="es-ES"/>
        </w:rPr>
        <w:t>lists</w:t>
      </w:r>
      <w:proofErr w:type="spellEnd"/>
      <w:r w:rsidRPr="003E7602">
        <w:rPr>
          <w:sz w:val="20"/>
          <w:szCs w:val="20"/>
          <w:lang w:val="es-ES"/>
        </w:rPr>
        <w:t xml:space="preserve"> </w:t>
      </w:r>
      <w:proofErr w:type="spellStart"/>
      <w:r w:rsidRPr="003E7602">
        <w:rPr>
          <w:sz w:val="20"/>
          <w:szCs w:val="20"/>
          <w:lang w:val="es-ES"/>
        </w:rPr>
        <w:t>three</w:t>
      </w:r>
      <w:proofErr w:type="spellEnd"/>
      <w:r w:rsidRPr="003E7602">
        <w:rPr>
          <w:sz w:val="20"/>
          <w:szCs w:val="20"/>
          <w:lang w:val="es-ES"/>
        </w:rPr>
        <w:t xml:space="preserve"> </w:t>
      </w:r>
      <w:proofErr w:type="spellStart"/>
      <w:r w:rsidRPr="003E7602">
        <w:rPr>
          <w:sz w:val="20"/>
          <w:szCs w:val="20"/>
          <w:lang w:val="es-ES"/>
        </w:rPr>
        <w:t>criteria</w:t>
      </w:r>
      <w:proofErr w:type="spellEnd"/>
      <w:r w:rsidRPr="003E7602">
        <w:rPr>
          <w:sz w:val="20"/>
          <w:szCs w:val="20"/>
          <w:lang w:val="es-ES"/>
        </w:rPr>
        <w:t xml:space="preserve">, </w:t>
      </w:r>
      <w:proofErr w:type="spellStart"/>
      <w:r w:rsidRPr="003E7602">
        <w:rPr>
          <w:sz w:val="20"/>
          <w:szCs w:val="20"/>
          <w:lang w:val="es-ES"/>
        </w:rPr>
        <w:t>whether</w:t>
      </w:r>
      <w:proofErr w:type="spellEnd"/>
      <w:r w:rsidRPr="003E7602">
        <w:rPr>
          <w:sz w:val="20"/>
          <w:szCs w:val="20"/>
          <w:lang w:val="es-ES"/>
        </w:rPr>
        <w:t xml:space="preserve"> a </w:t>
      </w:r>
      <w:proofErr w:type="spellStart"/>
      <w:r w:rsidRPr="003E7602">
        <w:rPr>
          <w:sz w:val="20"/>
          <w:szCs w:val="20"/>
          <w:lang w:val="es-ES"/>
        </w:rPr>
        <w:t>model</w:t>
      </w:r>
      <w:proofErr w:type="spellEnd"/>
      <w:r w:rsidRPr="003E7602">
        <w:rPr>
          <w:sz w:val="20"/>
          <w:szCs w:val="20"/>
          <w:lang w:val="es-ES"/>
        </w:rPr>
        <w:t xml:space="preserve"> (i) </w:t>
      </w:r>
      <w:proofErr w:type="spellStart"/>
      <w:r w:rsidRPr="003E7602">
        <w:rPr>
          <w:sz w:val="20"/>
          <w:szCs w:val="20"/>
          <w:lang w:val="es-ES"/>
        </w:rPr>
        <w:t>treats</w:t>
      </w:r>
      <w:proofErr w:type="spellEnd"/>
      <w:r w:rsidRPr="003E7602">
        <w:rPr>
          <w:sz w:val="20"/>
          <w:szCs w:val="20"/>
          <w:lang w:val="es-ES"/>
        </w:rPr>
        <w:t xml:space="preserve"> </w:t>
      </w:r>
      <w:proofErr w:type="spellStart"/>
      <w:r w:rsidRPr="003E7602">
        <w:rPr>
          <w:sz w:val="20"/>
          <w:szCs w:val="20"/>
          <w:lang w:val="es-ES"/>
        </w:rPr>
        <w:t>the</w:t>
      </w:r>
      <w:proofErr w:type="spellEnd"/>
      <w:r w:rsidRPr="003E7602">
        <w:rPr>
          <w:sz w:val="20"/>
          <w:szCs w:val="20"/>
          <w:lang w:val="es-ES"/>
        </w:rPr>
        <w:t xml:space="preserve"> data </w:t>
      </w:r>
      <w:proofErr w:type="spellStart"/>
      <w:r w:rsidRPr="003E7602">
        <w:rPr>
          <w:sz w:val="20"/>
          <w:szCs w:val="20"/>
          <w:lang w:val="es-ES"/>
        </w:rPr>
        <w:t>inclusively</w:t>
      </w:r>
      <w:proofErr w:type="spellEnd"/>
      <w:r w:rsidRPr="003E7602">
        <w:rPr>
          <w:sz w:val="20"/>
          <w:szCs w:val="20"/>
          <w:lang w:val="es-ES"/>
        </w:rPr>
        <w:t>; (</w:t>
      </w:r>
      <w:proofErr w:type="spellStart"/>
      <w:r w:rsidRPr="003E7602">
        <w:rPr>
          <w:sz w:val="20"/>
          <w:szCs w:val="20"/>
          <w:lang w:val="es-ES"/>
        </w:rPr>
        <w:t>ii</w:t>
      </w:r>
      <w:proofErr w:type="spellEnd"/>
      <w:r w:rsidRPr="003E7602">
        <w:rPr>
          <w:sz w:val="20"/>
          <w:szCs w:val="20"/>
          <w:lang w:val="es-ES"/>
        </w:rPr>
        <w:t xml:space="preserve">) has </w:t>
      </w:r>
      <w:proofErr w:type="spellStart"/>
      <w:r w:rsidRPr="003E7602">
        <w:rPr>
          <w:sz w:val="20"/>
          <w:szCs w:val="20"/>
          <w:lang w:val="es-ES"/>
        </w:rPr>
        <w:t>resulted</w:t>
      </w:r>
      <w:proofErr w:type="spellEnd"/>
      <w:r w:rsidRPr="003E7602">
        <w:rPr>
          <w:sz w:val="20"/>
          <w:szCs w:val="20"/>
          <w:lang w:val="es-ES"/>
        </w:rPr>
        <w:t xml:space="preserve"> in </w:t>
      </w:r>
      <w:proofErr w:type="spellStart"/>
      <w:r w:rsidRPr="003E7602">
        <w:rPr>
          <w:sz w:val="20"/>
          <w:szCs w:val="20"/>
          <w:lang w:val="es-ES"/>
        </w:rPr>
        <w:t>rational</w:t>
      </w:r>
      <w:proofErr w:type="spellEnd"/>
      <w:r w:rsidRPr="003E7602">
        <w:rPr>
          <w:sz w:val="20"/>
          <w:szCs w:val="20"/>
          <w:lang w:val="es-ES"/>
        </w:rPr>
        <w:t xml:space="preserve"> </w:t>
      </w:r>
      <w:proofErr w:type="spellStart"/>
      <w:r w:rsidRPr="003E7602">
        <w:rPr>
          <w:sz w:val="20"/>
          <w:szCs w:val="20"/>
          <w:lang w:val="es-ES"/>
        </w:rPr>
        <w:t>discourse</w:t>
      </w:r>
      <w:proofErr w:type="spellEnd"/>
      <w:r w:rsidRPr="003E7602">
        <w:rPr>
          <w:sz w:val="20"/>
          <w:szCs w:val="20"/>
          <w:lang w:val="es-ES"/>
        </w:rPr>
        <w:t xml:space="preserve"> and (</w:t>
      </w:r>
      <w:proofErr w:type="spellStart"/>
      <w:r w:rsidRPr="003E7602">
        <w:rPr>
          <w:sz w:val="20"/>
          <w:szCs w:val="20"/>
          <w:lang w:val="es-ES"/>
        </w:rPr>
        <w:t>iii</w:t>
      </w:r>
      <w:proofErr w:type="spellEnd"/>
      <w:r w:rsidRPr="003E7602">
        <w:rPr>
          <w:sz w:val="20"/>
          <w:szCs w:val="20"/>
          <w:lang w:val="es-ES"/>
        </w:rPr>
        <w:t xml:space="preserve">) </w:t>
      </w:r>
      <w:proofErr w:type="spellStart"/>
      <w:r w:rsidRPr="003E7602">
        <w:rPr>
          <w:sz w:val="20"/>
          <w:szCs w:val="20"/>
          <w:lang w:val="es-ES"/>
        </w:rPr>
        <w:t>provides</w:t>
      </w:r>
      <w:proofErr w:type="spellEnd"/>
      <w:r w:rsidRPr="003E7602">
        <w:rPr>
          <w:sz w:val="20"/>
          <w:szCs w:val="20"/>
          <w:lang w:val="es-ES"/>
        </w:rPr>
        <w:t xml:space="preserve"> creative and provocative </w:t>
      </w:r>
      <w:proofErr w:type="spellStart"/>
      <w:r w:rsidRPr="003E7602">
        <w:rPr>
          <w:sz w:val="20"/>
          <w:szCs w:val="20"/>
          <w:lang w:val="es-ES"/>
        </w:rPr>
        <w:t>conclusions</w:t>
      </w:r>
      <w:proofErr w:type="spellEnd"/>
      <w:r w:rsidRPr="003E7602">
        <w:rPr>
          <w:sz w:val="20"/>
          <w:szCs w:val="20"/>
          <w:lang w:val="es-ES"/>
        </w:rPr>
        <w:t xml:space="preserve"> </w:t>
      </w:r>
      <w:proofErr w:type="spellStart"/>
      <w:r w:rsidRPr="003E7602">
        <w:rPr>
          <w:sz w:val="20"/>
          <w:szCs w:val="20"/>
          <w:lang w:val="es-ES"/>
        </w:rPr>
        <w:t>that</w:t>
      </w:r>
      <w:proofErr w:type="spellEnd"/>
      <w:r w:rsidRPr="003E7602">
        <w:rPr>
          <w:sz w:val="20"/>
          <w:szCs w:val="20"/>
          <w:lang w:val="es-ES"/>
        </w:rPr>
        <w:t xml:space="preserve"> </w:t>
      </w:r>
      <w:proofErr w:type="spellStart"/>
      <w:r w:rsidRPr="003E7602">
        <w:rPr>
          <w:sz w:val="20"/>
          <w:szCs w:val="20"/>
          <w:lang w:val="es-ES"/>
        </w:rPr>
        <w:t>offer</w:t>
      </w:r>
      <w:proofErr w:type="spellEnd"/>
      <w:r w:rsidRPr="003E7602">
        <w:rPr>
          <w:sz w:val="20"/>
          <w:szCs w:val="20"/>
          <w:lang w:val="es-ES"/>
        </w:rPr>
        <w:t xml:space="preserve"> </w:t>
      </w:r>
      <w:proofErr w:type="spellStart"/>
      <w:r w:rsidRPr="003E7602">
        <w:rPr>
          <w:sz w:val="20"/>
          <w:szCs w:val="20"/>
          <w:lang w:val="es-ES"/>
        </w:rPr>
        <w:t>potential</w:t>
      </w:r>
      <w:proofErr w:type="spellEnd"/>
      <w:r w:rsidRPr="003E7602">
        <w:rPr>
          <w:sz w:val="20"/>
          <w:szCs w:val="20"/>
          <w:lang w:val="es-ES"/>
        </w:rPr>
        <w:t xml:space="preserve"> </w:t>
      </w:r>
      <w:proofErr w:type="spellStart"/>
      <w:r w:rsidRPr="003E7602">
        <w:rPr>
          <w:sz w:val="20"/>
          <w:szCs w:val="20"/>
          <w:lang w:val="es-ES"/>
        </w:rPr>
        <w:t>for</w:t>
      </w:r>
      <w:proofErr w:type="spellEnd"/>
      <w:r w:rsidRPr="003E7602">
        <w:rPr>
          <w:sz w:val="20"/>
          <w:szCs w:val="20"/>
          <w:lang w:val="es-ES"/>
        </w:rPr>
        <w:t xml:space="preserve"> </w:t>
      </w:r>
      <w:proofErr w:type="spellStart"/>
      <w:r w:rsidRPr="003E7602">
        <w:rPr>
          <w:sz w:val="20"/>
          <w:szCs w:val="20"/>
          <w:lang w:val="es-ES"/>
        </w:rPr>
        <w:t>further</w:t>
      </w:r>
      <w:proofErr w:type="spellEnd"/>
      <w:r w:rsidRPr="003E7602">
        <w:rPr>
          <w:sz w:val="20"/>
          <w:szCs w:val="20"/>
          <w:lang w:val="es-ES"/>
        </w:rPr>
        <w:t xml:space="preserve"> </w:t>
      </w:r>
      <w:proofErr w:type="spellStart"/>
      <w:r w:rsidRPr="003E7602">
        <w:rPr>
          <w:sz w:val="20"/>
          <w:szCs w:val="20"/>
          <w:lang w:val="es-ES"/>
        </w:rPr>
        <w:t>research</w:t>
      </w:r>
      <w:proofErr w:type="spellEnd"/>
      <w:r w:rsidRPr="003E7602">
        <w:rPr>
          <w:sz w:val="20"/>
          <w:szCs w:val="20"/>
          <w:lang w:val="es-ES"/>
        </w:rPr>
        <w:t xml:space="preserve">. </w:t>
      </w:r>
      <w:proofErr w:type="spellStart"/>
      <w:r w:rsidRPr="003E7602">
        <w:rPr>
          <w:sz w:val="20"/>
          <w:szCs w:val="20"/>
          <w:lang w:val="es-ES"/>
        </w:rPr>
        <w:t>See</w:t>
      </w:r>
      <w:proofErr w:type="spellEnd"/>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5–6.</w:t>
      </w:r>
    </w:p>
  </w:footnote>
  <w:footnote w:id="165">
    <w:p w14:paraId="5D10751F" w14:textId="77777777" w:rsidR="0082452A" w:rsidRPr="003E7602" w:rsidRDefault="0082452A" w:rsidP="0082452A">
      <w:pPr>
        <w:rPr>
          <w:sz w:val="20"/>
          <w:szCs w:val="20"/>
        </w:rPr>
      </w:pPr>
      <w:r w:rsidRPr="003E7602">
        <w:rPr>
          <w:sz w:val="20"/>
          <w:szCs w:val="20"/>
          <w:vertAlign w:val="superscript"/>
          <w:lang w:val="es-ES"/>
        </w:rPr>
        <w:t>158</w:t>
      </w:r>
      <w:r w:rsidRPr="003E7602">
        <w:rPr>
          <w:sz w:val="20"/>
          <w:szCs w:val="20"/>
          <w:lang w:val="es-ES"/>
        </w:rPr>
        <w:t xml:space="preserve"> Porter, </w:t>
      </w:r>
      <w:r w:rsidRPr="003E7602">
        <w:rPr>
          <w:i/>
          <w:sz w:val="20"/>
          <w:szCs w:val="20"/>
          <w:lang w:val="es-ES"/>
        </w:rPr>
        <w:t xml:space="preserve">Verbal </w:t>
      </w:r>
      <w:proofErr w:type="spellStart"/>
      <w:r w:rsidRPr="003E7602">
        <w:rPr>
          <w:i/>
          <w:sz w:val="20"/>
          <w:szCs w:val="20"/>
          <w:lang w:val="es-ES"/>
        </w:rPr>
        <w:t>Aspect</w:t>
      </w:r>
      <w:proofErr w:type="spellEnd"/>
      <w:r w:rsidRPr="003E7602">
        <w:rPr>
          <w:i/>
          <w:sz w:val="20"/>
          <w:szCs w:val="20"/>
          <w:lang w:val="es-ES"/>
        </w:rPr>
        <w:t>,</w:t>
      </w:r>
      <w:r w:rsidRPr="003E7602">
        <w:rPr>
          <w:sz w:val="20"/>
          <w:szCs w:val="20"/>
          <w:lang w:val="es-ES"/>
        </w:rPr>
        <w:t xml:space="preserve"> 5.</w:t>
      </w:r>
    </w:p>
  </w:footnote>
  <w:footnote w:id="166">
    <w:p w14:paraId="5B6A0319" w14:textId="77777777" w:rsidR="0082452A" w:rsidRPr="003E7602" w:rsidRDefault="0082452A" w:rsidP="0082452A">
      <w:pPr>
        <w:rPr>
          <w:sz w:val="20"/>
          <w:szCs w:val="20"/>
        </w:rPr>
      </w:pPr>
      <w:r w:rsidRPr="003E7602">
        <w:rPr>
          <w:sz w:val="20"/>
          <w:szCs w:val="20"/>
          <w:vertAlign w:val="superscript"/>
        </w:rPr>
        <w:footnoteRef/>
      </w:r>
      <w:r w:rsidRPr="003E7602">
        <w:rPr>
          <w:sz w:val="20"/>
          <w:szCs w:val="20"/>
        </w:rPr>
        <w:t xml:space="preserve"> Francis G. H. Pang, </w:t>
      </w:r>
      <w:hyperlink r:id="rId1" w:history="1">
        <w:r w:rsidRPr="003E7602">
          <w:rPr>
            <w:color w:val="0000FF"/>
            <w:sz w:val="20"/>
            <w:szCs w:val="20"/>
            <w:u w:val="single"/>
          </w:rPr>
          <w:t xml:space="preserve">“Aspect, </w:t>
        </w:r>
        <w:proofErr w:type="spellStart"/>
        <w:r w:rsidRPr="003E7602">
          <w:rPr>
            <w:color w:val="0000FF"/>
            <w:sz w:val="20"/>
            <w:szCs w:val="20"/>
            <w:u w:val="single"/>
          </w:rPr>
          <w:t>Aktionsart</w:t>
        </w:r>
        <w:proofErr w:type="spellEnd"/>
        <w:r w:rsidRPr="003E7602">
          <w:rPr>
            <w:color w:val="0000FF"/>
            <w:sz w:val="20"/>
            <w:szCs w:val="20"/>
            <w:u w:val="single"/>
          </w:rPr>
          <w:t>, and Abduction: Future Tense in the New Testament,”</w:t>
        </w:r>
      </w:hyperlink>
      <w:r w:rsidRPr="003E7602">
        <w:rPr>
          <w:sz w:val="20"/>
          <w:szCs w:val="20"/>
        </w:rPr>
        <w:t xml:space="preserve"> </w:t>
      </w:r>
      <w:proofErr w:type="spellStart"/>
      <w:r w:rsidRPr="003E7602">
        <w:rPr>
          <w:i/>
          <w:sz w:val="20"/>
          <w:szCs w:val="20"/>
        </w:rPr>
        <w:t>Filología</w:t>
      </w:r>
      <w:proofErr w:type="spellEnd"/>
      <w:r w:rsidRPr="003E7602">
        <w:rPr>
          <w:i/>
          <w:sz w:val="20"/>
          <w:szCs w:val="20"/>
        </w:rPr>
        <w:t xml:space="preserve"> </w:t>
      </w:r>
      <w:proofErr w:type="spellStart"/>
      <w:r w:rsidRPr="003E7602">
        <w:rPr>
          <w:i/>
          <w:sz w:val="20"/>
          <w:szCs w:val="20"/>
        </w:rPr>
        <w:t>Neotestamentaria</w:t>
      </w:r>
      <w:proofErr w:type="spellEnd"/>
      <w:r w:rsidRPr="003E7602">
        <w:rPr>
          <w:sz w:val="20"/>
          <w:szCs w:val="20"/>
        </w:rPr>
        <w:t xml:space="preserve"> 23, no. 43 (2010): 129–159.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0242"/>
      <w:docPartObj>
        <w:docPartGallery w:val="Page Numbers (Top of Page)"/>
        <w:docPartUnique/>
      </w:docPartObj>
    </w:sdtPr>
    <w:sdtEndPr>
      <w:rPr>
        <w:noProof/>
      </w:rPr>
    </w:sdtEndPr>
    <w:sdtContent>
      <w:p w14:paraId="128C3452" w14:textId="0AEEF450" w:rsidR="0082452A" w:rsidRDefault="008245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C37B63" w14:textId="77777777" w:rsidR="0082452A" w:rsidRDefault="00824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TUwNDIyNDEyNzZW0lEKTi0uzszPAykwrAUApgQCzywAAAA="/>
  </w:docVars>
  <w:rsids>
    <w:rsidRoot w:val="0082452A"/>
    <w:rsid w:val="003E7602"/>
    <w:rsid w:val="005A379D"/>
    <w:rsid w:val="0065473C"/>
    <w:rsid w:val="0082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5FC7"/>
  <w15:chartTrackingRefBased/>
  <w15:docId w15:val="{4454F864-25DA-493C-9E44-AB155AAC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52A"/>
  </w:style>
  <w:style w:type="paragraph" w:styleId="Footer">
    <w:name w:val="footer"/>
    <w:basedOn w:val="Normal"/>
    <w:link w:val="FooterChar"/>
    <w:uiPriority w:val="99"/>
    <w:unhideWhenUsed/>
    <w:rsid w:val="0082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ngif@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filoneotesta-23?ref=VolumeNumberPage.V+23%2c+N+43%2c+p+129&amp;off=56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8388</Words>
  <Characters>47813</Characters>
  <Application>Microsoft Office Word</Application>
  <DocSecurity>0</DocSecurity>
  <Lines>398</Lines>
  <Paragraphs>112</Paragraphs>
  <ScaleCrop>false</ScaleCrop>
  <Company/>
  <LinksUpToDate>false</LinksUpToDate>
  <CharactersWithSpaces>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David Brewer</cp:lastModifiedBy>
  <cp:revision>3</cp:revision>
  <dcterms:created xsi:type="dcterms:W3CDTF">2021-09-14T01:03:00Z</dcterms:created>
  <dcterms:modified xsi:type="dcterms:W3CDTF">2021-09-14T01:05:00Z</dcterms:modified>
</cp:coreProperties>
</file>