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7A" w:rsidRDefault="00B45240" w:rsidP="005708C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5240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0</wp:posOffset>
                </wp:positionV>
                <wp:extent cx="1546860" cy="160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240" w:rsidRDefault="00B452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5B8BB" wp14:editId="57CDD032">
                                  <wp:extent cx="1158240" cy="1196340"/>
                                  <wp:effectExtent l="0" t="0" r="3810" b="3810"/>
                                  <wp:docPr id="19" name="Picture 19" descr="http://www.sbc.edu.sg/wp-content/uploads/2018/06/SBC-Crest-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http://www.sbc.edu.sg/wp-content/uploads/2018/06/SBC-Crest-logo.png"/>
                                          <pic:cNvPicPr/>
                                        </pic:nvPicPr>
                                        <pic:blipFill>
                                          <a:blip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8pt;margin-top:0;width:121.8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" stroked="f">
                <v:textbox>
                  <w:txbxContent>
                    <w:p w:rsidR="00B45240" w:rsidRDefault="00B45240">
                      <w:r>
                        <w:rPr>
                          <w:noProof/>
                        </w:rPr>
                        <w:drawing>
                          <wp:inline distT="0" distB="0" distL="0" distR="0" wp14:anchorId="5AA5B8BB" wp14:editId="57CDD032">
                            <wp:extent cx="1158240" cy="1196340"/>
                            <wp:effectExtent l="0" t="0" r="3810" b="3810"/>
                            <wp:docPr id="19" name="Picture 19" descr="http://www.sbc.edu.sg/wp-content/uploads/2018/06/SBC-Crest-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http://www.sbc.edu.sg/wp-content/uploads/2018/06/SBC-Crest-logo.png"/>
                                    <pic:cNvPicPr/>
                                  </pic:nvPicPr>
                                  <pic:blipFill>
                                    <a:blip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1196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08C0" w:rsidRPr="00B45240" w:rsidRDefault="005708C0" w:rsidP="005708C0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32"/>
        </w:rPr>
      </w:pPr>
      <w:r w:rsidRPr="00B45240">
        <w:rPr>
          <w:rFonts w:ascii="Times New Roman" w:hAnsi="Times New Roman" w:cs="Times New Roman"/>
          <w:i/>
          <w:sz w:val="32"/>
        </w:rPr>
        <w:t>Bottlenecks in Your Ministry</w:t>
      </w:r>
    </w:p>
    <w:p w:rsidR="005708C0" w:rsidRPr="00B45240" w:rsidRDefault="005708C0" w:rsidP="005708C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</w:p>
    <w:p w:rsidR="005708C0" w:rsidRDefault="001E694A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  <w:r w:rsidRPr="00B45240">
        <w:rPr>
          <w:rFonts w:ascii="Times New Roman" w:hAnsi="Times New Roman" w:cs="Times New Roman"/>
          <w:sz w:val="24"/>
          <w:szCs w:val="24"/>
        </w:rPr>
        <w:t>A bottleneck is defined by Wikipedia as “a phenomenon where the performance or capacity of an entire system is limited by a single or limited number of components or resources.”</w:t>
      </w:r>
    </w:p>
    <w:p w:rsidR="00B45240" w:rsidRPr="00B45240" w:rsidRDefault="00B45240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</w:p>
    <w:p w:rsidR="00924380" w:rsidRDefault="00B45240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08C0" w:rsidRPr="00B45240">
        <w:rPr>
          <w:rFonts w:ascii="Times New Roman" w:hAnsi="Times New Roman" w:cs="Times New Roman"/>
          <w:sz w:val="24"/>
          <w:szCs w:val="24"/>
        </w:rPr>
        <w:t>s we prepare for our tim</w:t>
      </w:r>
      <w:r w:rsidR="001E694A" w:rsidRPr="00B45240">
        <w:rPr>
          <w:rFonts w:ascii="Times New Roman" w:hAnsi="Times New Roman" w:cs="Times New Roman"/>
          <w:sz w:val="24"/>
          <w:szCs w:val="24"/>
        </w:rPr>
        <w:t xml:space="preserve">e together, </w:t>
      </w:r>
      <w:r w:rsidR="00C73102">
        <w:rPr>
          <w:rFonts w:ascii="Times New Roman" w:hAnsi="Times New Roman" w:cs="Times New Roman"/>
          <w:sz w:val="24"/>
          <w:szCs w:val="24"/>
        </w:rPr>
        <w:t>I would</w:t>
      </w:r>
      <w:r w:rsidR="005708C0" w:rsidRPr="00B45240">
        <w:rPr>
          <w:rFonts w:ascii="Times New Roman" w:hAnsi="Times New Roman" w:cs="Times New Roman"/>
          <w:sz w:val="24"/>
          <w:szCs w:val="24"/>
        </w:rPr>
        <w:t xml:space="preserve"> ask you to look at t</w:t>
      </w:r>
      <w:r w:rsidR="001E694A" w:rsidRPr="00B45240">
        <w:rPr>
          <w:rFonts w:ascii="Times New Roman" w:hAnsi="Times New Roman" w:cs="Times New Roman"/>
          <w:sz w:val="24"/>
          <w:szCs w:val="24"/>
        </w:rPr>
        <w:t>he following chart. Please check any of these typical bottlenecks</w:t>
      </w:r>
      <w:r w:rsidR="005708C0" w:rsidRPr="00B45240">
        <w:rPr>
          <w:rFonts w:ascii="Times New Roman" w:hAnsi="Times New Roman" w:cs="Times New Roman"/>
          <w:sz w:val="24"/>
          <w:szCs w:val="24"/>
        </w:rPr>
        <w:t xml:space="preserve"> that you feel are having a negative impact on your ministry. </w:t>
      </w:r>
      <w:r w:rsidR="001E694A" w:rsidRPr="00B45240">
        <w:rPr>
          <w:rFonts w:ascii="Times New Roman" w:hAnsi="Times New Roman" w:cs="Times New Roman"/>
          <w:sz w:val="24"/>
          <w:szCs w:val="24"/>
        </w:rPr>
        <w:t>Feel free to also add any other bottlenecks you have discovered that you feel restricts you and your ministry.</w:t>
      </w:r>
      <w:r w:rsidR="00924380" w:rsidRPr="00B45240">
        <w:rPr>
          <w:rFonts w:ascii="Times New Roman" w:hAnsi="Times New Roman" w:cs="Times New Roman"/>
          <w:sz w:val="24"/>
          <w:szCs w:val="24"/>
        </w:rPr>
        <w:t xml:space="preserve"> </w:t>
      </w:r>
      <w:r w:rsidR="00D66B57" w:rsidRPr="00B45240">
        <w:rPr>
          <w:rFonts w:ascii="Times New Roman" w:hAnsi="Times New Roman" w:cs="Times New Roman"/>
          <w:sz w:val="24"/>
          <w:szCs w:val="24"/>
        </w:rPr>
        <w:t>Check all that apply.</w:t>
      </w:r>
      <w:r w:rsidR="00C73102">
        <w:rPr>
          <w:rFonts w:ascii="Times New Roman" w:hAnsi="Times New Roman" w:cs="Times New Roman"/>
          <w:sz w:val="24"/>
          <w:szCs w:val="24"/>
        </w:rPr>
        <w:t xml:space="preserve"> If you are in a ministry outside the local church, please check your responses for your ministry situation</w:t>
      </w:r>
      <w:bookmarkStart w:id="0" w:name="_GoBack"/>
      <w:bookmarkEnd w:id="0"/>
      <w:r w:rsidR="00C73102">
        <w:rPr>
          <w:rFonts w:ascii="Times New Roman" w:hAnsi="Times New Roman" w:cs="Times New Roman"/>
          <w:sz w:val="24"/>
          <w:szCs w:val="24"/>
        </w:rPr>
        <w:t>.</w:t>
      </w:r>
    </w:p>
    <w:p w:rsidR="00B45240" w:rsidRDefault="00B45240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</w:p>
    <w:p w:rsidR="005708C0" w:rsidRDefault="00924380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  <w:r w:rsidRPr="00B45240">
        <w:rPr>
          <w:rFonts w:ascii="Times New Roman" w:hAnsi="Times New Roman" w:cs="Times New Roman"/>
          <w:sz w:val="24"/>
          <w:szCs w:val="24"/>
        </w:rPr>
        <w:t xml:space="preserve">Please return your completed charts to </w:t>
      </w:r>
      <w:hyperlink r:id="rId8" w:history="1">
        <w:r w:rsidRPr="00B45240">
          <w:rPr>
            <w:rStyle w:val="Hyperlink"/>
            <w:rFonts w:ascii="Times New Roman" w:hAnsi="Times New Roman" w:cs="Times New Roman"/>
            <w:sz w:val="24"/>
            <w:szCs w:val="24"/>
          </w:rPr>
          <w:t>gordonpnfld@gmail.com</w:t>
        </w:r>
      </w:hyperlink>
      <w:r w:rsidRPr="00B45240">
        <w:rPr>
          <w:rFonts w:ascii="Times New Roman" w:hAnsi="Times New Roman" w:cs="Times New Roman"/>
          <w:sz w:val="24"/>
          <w:szCs w:val="24"/>
        </w:rPr>
        <w:t xml:space="preserve"> when you complete them. This will help us in our preparation for </w:t>
      </w:r>
      <w:r w:rsidR="00C73102">
        <w:rPr>
          <w:rFonts w:ascii="Times New Roman" w:hAnsi="Times New Roman" w:cs="Times New Roman"/>
          <w:sz w:val="24"/>
          <w:szCs w:val="24"/>
        </w:rPr>
        <w:t>our time together at SBC</w:t>
      </w:r>
      <w:r w:rsidR="0068258E" w:rsidRPr="00B45240">
        <w:rPr>
          <w:rFonts w:ascii="Times New Roman" w:hAnsi="Times New Roman" w:cs="Times New Roman"/>
          <w:sz w:val="24"/>
          <w:szCs w:val="24"/>
        </w:rPr>
        <w:t>.</w:t>
      </w:r>
      <w:r w:rsidR="00D66B57" w:rsidRPr="00B45240">
        <w:rPr>
          <w:rFonts w:ascii="Times New Roman" w:hAnsi="Times New Roman" w:cs="Times New Roman"/>
          <w:sz w:val="24"/>
          <w:szCs w:val="24"/>
        </w:rPr>
        <w:t xml:space="preserve"> </w:t>
      </w:r>
      <w:r w:rsidR="00E94868" w:rsidRPr="00B45240">
        <w:rPr>
          <w:rFonts w:ascii="Times New Roman" w:hAnsi="Times New Roman" w:cs="Times New Roman"/>
          <w:sz w:val="24"/>
          <w:szCs w:val="24"/>
        </w:rPr>
        <w:t>See you soon!</w:t>
      </w:r>
    </w:p>
    <w:p w:rsidR="00B45240" w:rsidRPr="00B45240" w:rsidRDefault="00B45240" w:rsidP="00B45240">
      <w:pPr>
        <w:spacing w:after="0" w:line="240" w:lineRule="auto"/>
        <w:ind w:right="3150"/>
        <w:rPr>
          <w:rFonts w:ascii="Times New Roman" w:hAnsi="Times New Roman" w:cs="Times New Roman"/>
          <w:sz w:val="24"/>
          <w:szCs w:val="24"/>
        </w:rPr>
      </w:pPr>
    </w:p>
    <w:p w:rsidR="00924380" w:rsidRPr="00B45240" w:rsidRDefault="00924380" w:rsidP="005708C0">
      <w:pPr>
        <w:spacing w:after="0" w:line="240" w:lineRule="auto"/>
        <w:ind w:right="37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3879"/>
        <w:gridCol w:w="671"/>
        <w:gridCol w:w="4243"/>
        <w:gridCol w:w="727"/>
      </w:tblGrid>
      <w:tr w:rsidR="00D66B57" w:rsidRPr="00B45240" w:rsidTr="00D66B57">
        <w:trPr>
          <w:trHeight w:val="233"/>
          <w:jc w:val="center"/>
        </w:trPr>
        <w:tc>
          <w:tcPr>
            <w:tcW w:w="3879" w:type="dxa"/>
          </w:tcPr>
          <w:p w:rsidR="00D66B57" w:rsidRPr="00B45240" w:rsidRDefault="00D66B57" w:rsidP="00D66B57">
            <w:pPr>
              <w:ind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b/>
                <w:sz w:val="24"/>
                <w:szCs w:val="24"/>
              </w:rPr>
              <w:t>Bottleneck</w:t>
            </w:r>
          </w:p>
        </w:tc>
        <w:tc>
          <w:tcPr>
            <w:tcW w:w="671" w:type="dxa"/>
          </w:tcPr>
          <w:p w:rsidR="00D66B57" w:rsidRPr="00B45240" w:rsidRDefault="00D66B57" w:rsidP="00476E08">
            <w:pPr>
              <w:pStyle w:val="ListParagraph"/>
              <w:numPr>
                <w:ilvl w:val="0"/>
                <w:numId w:val="1"/>
              </w:numPr>
              <w:ind w:right="3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D66B57" w:rsidRPr="00B45240" w:rsidRDefault="00D66B57" w:rsidP="00D66B57">
            <w:pPr>
              <w:ind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b/>
                <w:sz w:val="24"/>
                <w:szCs w:val="24"/>
              </w:rPr>
              <w:t>Bottleneck</w:t>
            </w:r>
          </w:p>
        </w:tc>
        <w:tc>
          <w:tcPr>
            <w:tcW w:w="727" w:type="dxa"/>
          </w:tcPr>
          <w:p w:rsidR="00D66B57" w:rsidRPr="00B45240" w:rsidRDefault="00D66B57" w:rsidP="00476E08">
            <w:pPr>
              <w:pStyle w:val="ListParagraph"/>
              <w:numPr>
                <w:ilvl w:val="0"/>
                <w:numId w:val="1"/>
              </w:numPr>
              <w:ind w:right="37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No clearly defined purpose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Stubborn, rebellious church members</w:t>
            </w:r>
          </w:p>
        </w:tc>
        <w:tc>
          <w:tcPr>
            <w:tcW w:w="727" w:type="dxa"/>
          </w:tcPr>
          <w:p w:rsidR="00924380" w:rsidRPr="00B45240" w:rsidRDefault="008160FA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ind w:righ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Lack of clear vision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Fear of change</w:t>
            </w:r>
          </w:p>
        </w:tc>
        <w:tc>
          <w:tcPr>
            <w:tcW w:w="727" w:type="dxa"/>
          </w:tcPr>
          <w:p w:rsidR="00924380" w:rsidRPr="00B45240" w:rsidRDefault="00924380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Loss of vision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Desire to relive the “good ole days”</w:t>
            </w:r>
          </w:p>
        </w:tc>
        <w:tc>
          <w:tcPr>
            <w:tcW w:w="727" w:type="dxa"/>
          </w:tcPr>
          <w:p w:rsidR="00924380" w:rsidRPr="00B45240" w:rsidRDefault="00924380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Unresolved conflict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Competing visions</w:t>
            </w:r>
          </w:p>
        </w:tc>
        <w:tc>
          <w:tcPr>
            <w:tcW w:w="727" w:type="dxa"/>
          </w:tcPr>
          <w:p w:rsidR="00924380" w:rsidRPr="00B45240" w:rsidRDefault="00924380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Strong personalities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Controlling lay leadership</w:t>
            </w:r>
          </w:p>
        </w:tc>
        <w:tc>
          <w:tcPr>
            <w:tcW w:w="727" w:type="dxa"/>
          </w:tcPr>
          <w:p w:rsidR="00924380" w:rsidRPr="00B45240" w:rsidRDefault="00924380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924380" w:rsidRPr="00B45240" w:rsidRDefault="00D66B57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Unconfessed sin</w:t>
            </w:r>
          </w:p>
        </w:tc>
        <w:tc>
          <w:tcPr>
            <w:tcW w:w="671" w:type="dxa"/>
          </w:tcPr>
          <w:p w:rsidR="00924380" w:rsidRPr="00B45240" w:rsidRDefault="00924380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924380" w:rsidRPr="00B45240" w:rsidRDefault="00D66B57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Forgotten mission</w:t>
            </w:r>
          </w:p>
        </w:tc>
        <w:tc>
          <w:tcPr>
            <w:tcW w:w="727" w:type="dxa"/>
          </w:tcPr>
          <w:p w:rsidR="00924380" w:rsidRPr="00B45240" w:rsidRDefault="00924380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D66B57" w:rsidRPr="00B45240" w:rsidRDefault="00476E08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Poor fit between pastor and congregation</w:t>
            </w:r>
          </w:p>
        </w:tc>
        <w:tc>
          <w:tcPr>
            <w:tcW w:w="671" w:type="dxa"/>
          </w:tcPr>
          <w:p w:rsidR="00D66B57" w:rsidRPr="00B45240" w:rsidRDefault="00D66B57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D66B57" w:rsidRPr="00B45240" w:rsidRDefault="00476E08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Conflict between the “pioneers” and the “homesteaders”</w:t>
            </w:r>
          </w:p>
        </w:tc>
        <w:tc>
          <w:tcPr>
            <w:tcW w:w="727" w:type="dxa"/>
          </w:tcPr>
          <w:p w:rsidR="00D66B57" w:rsidRPr="00B45240" w:rsidRDefault="00D66B57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D66B57" w:rsidRPr="00B45240" w:rsidRDefault="003C54E3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Failure to submit to the Lordship of Jesus Christ</w:t>
            </w:r>
          </w:p>
        </w:tc>
        <w:tc>
          <w:tcPr>
            <w:tcW w:w="671" w:type="dxa"/>
          </w:tcPr>
          <w:p w:rsidR="00D66B57" w:rsidRPr="00B45240" w:rsidRDefault="00D66B57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D66B57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 xml:space="preserve">Facility issues (out of date, too small, </w:t>
            </w:r>
            <w:r w:rsidR="00D34B69" w:rsidRPr="00B45240">
              <w:rPr>
                <w:rFonts w:ascii="Times New Roman" w:hAnsi="Times New Roman" w:cs="Times New Roman"/>
                <w:sz w:val="24"/>
                <w:szCs w:val="24"/>
              </w:rPr>
              <w:t>not functional,</w:t>
            </w:r>
            <w:r w:rsidR="00F5108B" w:rsidRPr="00B45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  <w:tc>
          <w:tcPr>
            <w:tcW w:w="727" w:type="dxa"/>
          </w:tcPr>
          <w:p w:rsidR="00D66B57" w:rsidRPr="00B45240" w:rsidRDefault="00D66B57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57" w:rsidRPr="00B45240" w:rsidTr="00D66B57">
        <w:trPr>
          <w:jc w:val="center"/>
        </w:trPr>
        <w:tc>
          <w:tcPr>
            <w:tcW w:w="3879" w:type="dxa"/>
          </w:tcPr>
          <w:p w:rsidR="00D66B57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Financial Issues</w:t>
            </w:r>
          </w:p>
        </w:tc>
        <w:tc>
          <w:tcPr>
            <w:tcW w:w="671" w:type="dxa"/>
          </w:tcPr>
          <w:p w:rsidR="00D66B57" w:rsidRPr="00B45240" w:rsidRDefault="00D66B57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D66B57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Community issues (declining community,</w:t>
            </w:r>
            <w:r w:rsidR="00D34B69" w:rsidRPr="00B45240">
              <w:rPr>
                <w:rFonts w:ascii="Times New Roman" w:hAnsi="Times New Roman" w:cs="Times New Roman"/>
                <w:sz w:val="24"/>
                <w:szCs w:val="24"/>
              </w:rPr>
              <w:t xml:space="preserve"> changing community</w:t>
            </w: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" w:type="dxa"/>
          </w:tcPr>
          <w:p w:rsidR="00D66B57" w:rsidRPr="00B45240" w:rsidRDefault="00D66B57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08" w:rsidRPr="00B45240" w:rsidTr="00D66B57">
        <w:trPr>
          <w:jc w:val="center"/>
        </w:trPr>
        <w:tc>
          <w:tcPr>
            <w:tcW w:w="3879" w:type="dxa"/>
          </w:tcPr>
          <w:p w:rsidR="00476E08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Pastor does not know what to do next.</w:t>
            </w:r>
          </w:p>
        </w:tc>
        <w:tc>
          <w:tcPr>
            <w:tcW w:w="671" w:type="dxa"/>
          </w:tcPr>
          <w:p w:rsidR="00476E08" w:rsidRPr="00B45240" w:rsidRDefault="00476E08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476E08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Pastor is afraid to take next steps.</w:t>
            </w:r>
          </w:p>
        </w:tc>
        <w:tc>
          <w:tcPr>
            <w:tcW w:w="727" w:type="dxa"/>
          </w:tcPr>
          <w:p w:rsidR="00476E08" w:rsidRPr="00B45240" w:rsidRDefault="00476E08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36" w:rsidRPr="00B45240" w:rsidTr="00D66B57">
        <w:trPr>
          <w:jc w:val="center"/>
        </w:trPr>
        <w:tc>
          <w:tcPr>
            <w:tcW w:w="3879" w:type="dxa"/>
          </w:tcPr>
          <w:p w:rsidR="00213436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The church is “comfortable.”</w:t>
            </w:r>
          </w:p>
        </w:tc>
        <w:tc>
          <w:tcPr>
            <w:tcW w:w="671" w:type="dxa"/>
          </w:tcPr>
          <w:p w:rsidR="00213436" w:rsidRPr="00B45240" w:rsidRDefault="00213436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213436" w:rsidRPr="00B45240" w:rsidRDefault="00D34B69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45240">
              <w:rPr>
                <w:rFonts w:ascii="Times New Roman" w:hAnsi="Times New Roman" w:cs="Times New Roman"/>
                <w:sz w:val="24"/>
                <w:szCs w:val="24"/>
              </w:rPr>
              <w:t>The pastor is “comfortable.”</w:t>
            </w:r>
          </w:p>
        </w:tc>
        <w:tc>
          <w:tcPr>
            <w:tcW w:w="727" w:type="dxa"/>
          </w:tcPr>
          <w:p w:rsidR="00213436" w:rsidRPr="00B45240" w:rsidRDefault="00213436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36" w:rsidRPr="00B45240" w:rsidTr="00D66B57">
        <w:trPr>
          <w:jc w:val="center"/>
        </w:trPr>
        <w:tc>
          <w:tcPr>
            <w:tcW w:w="3879" w:type="dxa"/>
          </w:tcPr>
          <w:p w:rsidR="00213436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213436" w:rsidRPr="00B45240" w:rsidRDefault="00213436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213436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13436" w:rsidRPr="00B45240" w:rsidRDefault="00213436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36" w:rsidRPr="00B45240" w:rsidTr="00D66B57">
        <w:trPr>
          <w:jc w:val="center"/>
        </w:trPr>
        <w:tc>
          <w:tcPr>
            <w:tcW w:w="3879" w:type="dxa"/>
          </w:tcPr>
          <w:p w:rsidR="00213436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213436" w:rsidRPr="00B45240" w:rsidRDefault="00213436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213436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13436" w:rsidRPr="00B45240" w:rsidRDefault="00213436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36" w:rsidRPr="00B45240" w:rsidTr="00D66B57">
        <w:trPr>
          <w:jc w:val="center"/>
        </w:trPr>
        <w:tc>
          <w:tcPr>
            <w:tcW w:w="3879" w:type="dxa"/>
          </w:tcPr>
          <w:p w:rsidR="00213436" w:rsidRPr="00B45240" w:rsidRDefault="00213436" w:rsidP="00B4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213436" w:rsidRPr="00B45240" w:rsidRDefault="00213436" w:rsidP="00B45240">
            <w:pPr>
              <w:spacing w:line="276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213436" w:rsidRPr="00B45240" w:rsidRDefault="00213436" w:rsidP="00B45240">
            <w:pPr>
              <w:spacing w:line="276" w:lineRule="auto"/>
              <w:ind w:righ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13436" w:rsidRPr="00B45240" w:rsidRDefault="00213436" w:rsidP="008160FA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380" w:rsidRPr="00B45240" w:rsidRDefault="00924380" w:rsidP="005708C0">
      <w:pPr>
        <w:spacing w:after="0" w:line="240" w:lineRule="auto"/>
        <w:ind w:right="3780"/>
        <w:rPr>
          <w:rFonts w:ascii="Times New Roman" w:hAnsi="Times New Roman" w:cs="Times New Roman"/>
          <w:sz w:val="24"/>
          <w:szCs w:val="24"/>
        </w:rPr>
      </w:pPr>
    </w:p>
    <w:sectPr w:rsidR="00924380" w:rsidRPr="00B452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38" w:rsidRDefault="00115538" w:rsidP="005708C0">
      <w:pPr>
        <w:spacing w:after="0" w:line="240" w:lineRule="auto"/>
      </w:pPr>
      <w:r>
        <w:separator/>
      </w:r>
    </w:p>
  </w:endnote>
  <w:endnote w:type="continuationSeparator" w:id="0">
    <w:p w:rsidR="00115538" w:rsidRDefault="00115538" w:rsidP="0057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38" w:rsidRDefault="00115538" w:rsidP="005708C0">
      <w:pPr>
        <w:spacing w:after="0" w:line="240" w:lineRule="auto"/>
      </w:pPr>
      <w:r>
        <w:separator/>
      </w:r>
    </w:p>
  </w:footnote>
  <w:footnote w:type="continuationSeparator" w:id="0">
    <w:p w:rsidR="00115538" w:rsidRDefault="00115538" w:rsidP="0057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845" w:rsidRDefault="00451845" w:rsidP="0045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51845">
      <w:rPr>
        <w:rFonts w:ascii="Times New Roman" w:hAnsi="Times New Roman" w:cs="Times New Roman"/>
        <w:sz w:val="24"/>
        <w:szCs w:val="24"/>
      </w:rPr>
      <w:t>Leadership Essentials for Church and Ministry Revitalization</w:t>
    </w:r>
  </w:p>
  <w:p w:rsidR="00451845" w:rsidRPr="00451845" w:rsidRDefault="00451845" w:rsidP="0045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Singapore Bible College</w:t>
    </w:r>
  </w:p>
  <w:p w:rsidR="00451845" w:rsidRDefault="004518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10577"/>
    <w:multiLevelType w:val="hybridMultilevel"/>
    <w:tmpl w:val="11F4102C"/>
    <w:lvl w:ilvl="0" w:tplc="E1DAF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7E2"/>
    <w:multiLevelType w:val="hybridMultilevel"/>
    <w:tmpl w:val="30965F78"/>
    <w:lvl w:ilvl="0" w:tplc="43BCE5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C0"/>
    <w:rsid w:val="000E2CA6"/>
    <w:rsid w:val="00115538"/>
    <w:rsid w:val="00181094"/>
    <w:rsid w:val="00186B82"/>
    <w:rsid w:val="001E1D8A"/>
    <w:rsid w:val="001E694A"/>
    <w:rsid w:val="00213436"/>
    <w:rsid w:val="00217834"/>
    <w:rsid w:val="00272116"/>
    <w:rsid w:val="00290077"/>
    <w:rsid w:val="002D1AA6"/>
    <w:rsid w:val="003B7E65"/>
    <w:rsid w:val="003C54E3"/>
    <w:rsid w:val="00451845"/>
    <w:rsid w:val="0046798F"/>
    <w:rsid w:val="00476E08"/>
    <w:rsid w:val="0053780B"/>
    <w:rsid w:val="00544B7A"/>
    <w:rsid w:val="005708C0"/>
    <w:rsid w:val="0068258E"/>
    <w:rsid w:val="006A533E"/>
    <w:rsid w:val="006F25D6"/>
    <w:rsid w:val="008160FA"/>
    <w:rsid w:val="008A63DD"/>
    <w:rsid w:val="00924380"/>
    <w:rsid w:val="00A5252E"/>
    <w:rsid w:val="00AE2ECA"/>
    <w:rsid w:val="00B45240"/>
    <w:rsid w:val="00C668BB"/>
    <w:rsid w:val="00C73102"/>
    <w:rsid w:val="00D20BDC"/>
    <w:rsid w:val="00D34B69"/>
    <w:rsid w:val="00D66B57"/>
    <w:rsid w:val="00D7057C"/>
    <w:rsid w:val="00DD4089"/>
    <w:rsid w:val="00E94868"/>
    <w:rsid w:val="00EB0218"/>
    <w:rsid w:val="00F5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AB2AE6-F43D-4347-ADC2-8A94BBDB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C0"/>
  </w:style>
  <w:style w:type="paragraph" w:styleId="Footer">
    <w:name w:val="footer"/>
    <w:basedOn w:val="Normal"/>
    <w:link w:val="FooterChar"/>
    <w:uiPriority w:val="99"/>
    <w:unhideWhenUsed/>
    <w:rsid w:val="0057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C0"/>
  </w:style>
  <w:style w:type="paragraph" w:customStyle="1" w:styleId="Headline">
    <w:name w:val="Headline"/>
    <w:basedOn w:val="Normal"/>
    <w:rsid w:val="005708C0"/>
    <w:pPr>
      <w:widowControl w:val="0"/>
      <w:autoSpaceDE w:val="0"/>
      <w:autoSpaceDN w:val="0"/>
      <w:adjustRightInd w:val="0"/>
      <w:spacing w:after="240" w:line="240" w:lineRule="atLeast"/>
      <w:textAlignment w:val="center"/>
    </w:pPr>
    <w:rPr>
      <w:rFonts w:ascii="Arial" w:eastAsia="Times New Roman" w:hAnsi="Arial" w:cs="Times New Roman"/>
      <w:b/>
      <w:color w:val="231F20"/>
      <w:sz w:val="36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3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pnfl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sbc.edu.sg/wp-content/uploads/2018/06/SBC-Crest-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Penfold</dc:creator>
  <cp:lastModifiedBy>Gordon Penfold</cp:lastModifiedBy>
  <cp:revision>8</cp:revision>
  <dcterms:created xsi:type="dcterms:W3CDTF">2019-01-23T18:29:00Z</dcterms:created>
  <dcterms:modified xsi:type="dcterms:W3CDTF">2019-01-25T05:14:00Z</dcterms:modified>
</cp:coreProperties>
</file>