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2626F" w14:textId="77777777" w:rsidR="006B43C3" w:rsidRDefault="006B43C3" w:rsidP="00E56843">
      <w:pPr>
        <w:pStyle w:val="TitlePage"/>
        <w:spacing w:line="480" w:lineRule="auto"/>
        <w:rPr>
          <w:caps w:val="0"/>
        </w:rPr>
      </w:pPr>
    </w:p>
    <w:p w14:paraId="04270FE0" w14:textId="77777777" w:rsidR="00E10771" w:rsidRPr="00D41C7D" w:rsidRDefault="008F74E2" w:rsidP="00E56843">
      <w:pPr>
        <w:pStyle w:val="TitlePage"/>
        <w:spacing w:line="480" w:lineRule="auto"/>
      </w:pPr>
      <w:r>
        <w:rPr>
          <w:caps w:val="0"/>
        </w:rPr>
        <w:t>Singapore Bible College</w:t>
      </w:r>
    </w:p>
    <w:p w14:paraId="6998A5CA" w14:textId="77777777" w:rsidR="00E10771" w:rsidRDefault="00E10771" w:rsidP="00E56843">
      <w:pPr>
        <w:pStyle w:val="TitlePage"/>
        <w:spacing w:line="480" w:lineRule="auto"/>
      </w:pPr>
    </w:p>
    <w:p w14:paraId="201D3709" w14:textId="77777777" w:rsidR="00E10771" w:rsidRDefault="00E10771" w:rsidP="00E56843">
      <w:pPr>
        <w:pStyle w:val="TitlePage"/>
        <w:spacing w:line="480" w:lineRule="auto"/>
      </w:pPr>
    </w:p>
    <w:p w14:paraId="1BD52964" w14:textId="77777777" w:rsidR="006B43C3" w:rsidRDefault="006B43C3" w:rsidP="00E56843">
      <w:pPr>
        <w:pStyle w:val="TitlePage"/>
        <w:spacing w:line="480" w:lineRule="auto"/>
      </w:pPr>
    </w:p>
    <w:p w14:paraId="5BA1A1FD" w14:textId="77777777" w:rsidR="0095338E" w:rsidRDefault="0095338E" w:rsidP="00E56843">
      <w:pPr>
        <w:pStyle w:val="TitlePage"/>
        <w:spacing w:line="480" w:lineRule="auto"/>
      </w:pPr>
    </w:p>
    <w:p w14:paraId="62D05DBF" w14:textId="77777777" w:rsidR="0095338E" w:rsidRDefault="0095338E" w:rsidP="00E56843">
      <w:pPr>
        <w:pStyle w:val="TitlePage"/>
        <w:spacing w:line="480" w:lineRule="auto"/>
      </w:pPr>
    </w:p>
    <w:p w14:paraId="6EA9455F" w14:textId="77777777" w:rsidR="0095338E" w:rsidRDefault="0095338E" w:rsidP="00E56843">
      <w:pPr>
        <w:pStyle w:val="TitlePage"/>
        <w:spacing w:line="480" w:lineRule="auto"/>
      </w:pPr>
    </w:p>
    <w:p w14:paraId="6ED7374F" w14:textId="77777777" w:rsidR="0095338E" w:rsidRDefault="0095338E" w:rsidP="00E56843">
      <w:pPr>
        <w:pStyle w:val="TitlePage"/>
        <w:spacing w:line="480" w:lineRule="auto"/>
      </w:pPr>
    </w:p>
    <w:p w14:paraId="5171BDD2" w14:textId="77777777" w:rsidR="006B43C3" w:rsidRDefault="006B43C3" w:rsidP="00E56843">
      <w:pPr>
        <w:pStyle w:val="TitlePage"/>
        <w:spacing w:line="480" w:lineRule="auto"/>
      </w:pPr>
    </w:p>
    <w:p w14:paraId="138BFF54" w14:textId="77777777" w:rsidR="006B43C3" w:rsidRPr="00D41C7D" w:rsidRDefault="006B43C3" w:rsidP="00E56843">
      <w:pPr>
        <w:pStyle w:val="TitlePage"/>
        <w:spacing w:line="480" w:lineRule="auto"/>
      </w:pPr>
    </w:p>
    <w:p w14:paraId="7CCEEB6A" w14:textId="77777777" w:rsidR="00E10771" w:rsidRPr="008F74E2" w:rsidRDefault="008F74E2" w:rsidP="00E56843">
      <w:pPr>
        <w:pStyle w:val="TitlePage"/>
        <w:spacing w:line="480" w:lineRule="auto"/>
        <w:rPr>
          <w:b/>
          <w:caps w:val="0"/>
        </w:rPr>
      </w:pPr>
      <w:r w:rsidRPr="008F74E2">
        <w:rPr>
          <w:b/>
          <w:caps w:val="0"/>
        </w:rPr>
        <w:t>G</w:t>
      </w:r>
      <w:r>
        <w:rPr>
          <w:b/>
          <w:caps w:val="0"/>
        </w:rPr>
        <w:t>od’s Purpose for the Church</w:t>
      </w:r>
    </w:p>
    <w:p w14:paraId="292A40AA" w14:textId="77777777" w:rsidR="00E10771" w:rsidRPr="00D41C7D" w:rsidRDefault="00E10771" w:rsidP="00E56843">
      <w:pPr>
        <w:pStyle w:val="TitlePage"/>
        <w:spacing w:line="480" w:lineRule="auto"/>
      </w:pPr>
    </w:p>
    <w:p w14:paraId="54FF76AC" w14:textId="77777777" w:rsidR="00E10771" w:rsidRDefault="00E10771" w:rsidP="00E56843">
      <w:pPr>
        <w:pStyle w:val="TitlePage"/>
        <w:spacing w:line="480" w:lineRule="auto"/>
      </w:pPr>
    </w:p>
    <w:p w14:paraId="6778982C" w14:textId="77777777" w:rsidR="00E10771" w:rsidRPr="00E56843" w:rsidRDefault="00E10771" w:rsidP="00E56843">
      <w:pPr>
        <w:pStyle w:val="TitlePage"/>
        <w:spacing w:line="480" w:lineRule="auto"/>
        <w:rPr>
          <w:caps w:val="0"/>
        </w:rPr>
      </w:pPr>
    </w:p>
    <w:p w14:paraId="1872BB36" w14:textId="77777777" w:rsidR="00E10771" w:rsidRDefault="00E10771" w:rsidP="00E56843">
      <w:pPr>
        <w:pStyle w:val="TitlePage"/>
        <w:spacing w:line="480" w:lineRule="auto"/>
        <w:rPr>
          <w:caps w:val="0"/>
        </w:rPr>
      </w:pPr>
    </w:p>
    <w:p w14:paraId="0484B753" w14:textId="77777777" w:rsidR="006B43C3" w:rsidRDefault="006B43C3" w:rsidP="00E56843">
      <w:pPr>
        <w:pStyle w:val="TitlePage"/>
        <w:spacing w:line="480" w:lineRule="auto"/>
        <w:rPr>
          <w:caps w:val="0"/>
        </w:rPr>
      </w:pPr>
    </w:p>
    <w:p w14:paraId="7279A12C" w14:textId="77777777" w:rsidR="006B43C3" w:rsidRDefault="006B43C3" w:rsidP="00E56843">
      <w:pPr>
        <w:pStyle w:val="TitlePage"/>
        <w:spacing w:line="480" w:lineRule="auto"/>
        <w:rPr>
          <w:caps w:val="0"/>
        </w:rPr>
      </w:pPr>
    </w:p>
    <w:p w14:paraId="3F2913C3" w14:textId="77777777" w:rsidR="00E56843" w:rsidRPr="00E56843" w:rsidRDefault="00E56843" w:rsidP="00E56843">
      <w:pPr>
        <w:pStyle w:val="TitlePage"/>
        <w:spacing w:line="480" w:lineRule="auto"/>
        <w:rPr>
          <w:caps w:val="0"/>
        </w:rPr>
      </w:pPr>
    </w:p>
    <w:p w14:paraId="25E80692" w14:textId="77777777" w:rsidR="00E10771" w:rsidRDefault="00E10771" w:rsidP="00E56843">
      <w:pPr>
        <w:pStyle w:val="TitlePage"/>
        <w:spacing w:line="480" w:lineRule="auto"/>
        <w:rPr>
          <w:caps w:val="0"/>
        </w:rPr>
      </w:pPr>
      <w:r w:rsidRPr="00E56843">
        <w:rPr>
          <w:caps w:val="0"/>
        </w:rPr>
        <w:t>C</w:t>
      </w:r>
      <w:r w:rsidR="00E56843">
        <w:rPr>
          <w:caps w:val="0"/>
        </w:rPr>
        <w:t>hua</w:t>
      </w:r>
      <w:r w:rsidRPr="00E56843">
        <w:rPr>
          <w:caps w:val="0"/>
        </w:rPr>
        <w:t xml:space="preserve"> W</w:t>
      </w:r>
      <w:r w:rsidR="00E56843">
        <w:rPr>
          <w:caps w:val="0"/>
        </w:rPr>
        <w:t>ei</w:t>
      </w:r>
      <w:r w:rsidRPr="00E56843">
        <w:rPr>
          <w:caps w:val="0"/>
        </w:rPr>
        <w:t xml:space="preserve"> T</w:t>
      </w:r>
      <w:r w:rsidR="00E56843">
        <w:rPr>
          <w:caps w:val="0"/>
        </w:rPr>
        <w:t>eng</w:t>
      </w:r>
      <w:r w:rsidRPr="00E56843">
        <w:rPr>
          <w:caps w:val="0"/>
        </w:rPr>
        <w:t>, S</w:t>
      </w:r>
      <w:r w:rsidR="00E56843">
        <w:rPr>
          <w:caps w:val="0"/>
        </w:rPr>
        <w:t>ylvia</w:t>
      </w:r>
      <w:r w:rsidR="006B43C3">
        <w:rPr>
          <w:caps w:val="0"/>
        </w:rPr>
        <w:t xml:space="preserve"> (MB 481)</w:t>
      </w:r>
    </w:p>
    <w:p w14:paraId="5150C3A3" w14:textId="77777777" w:rsidR="008F74E2" w:rsidRDefault="008F74E2" w:rsidP="008F74E2">
      <w:pPr>
        <w:pStyle w:val="TitlePage"/>
        <w:spacing w:line="480" w:lineRule="auto"/>
        <w:rPr>
          <w:caps w:val="0"/>
        </w:rPr>
      </w:pPr>
      <w:r>
        <w:rPr>
          <w:caps w:val="0"/>
        </w:rPr>
        <w:t>NT501</w:t>
      </w:r>
      <w:r w:rsidR="006B43C3">
        <w:rPr>
          <w:caps w:val="0"/>
        </w:rPr>
        <w:t>:</w:t>
      </w:r>
      <w:r>
        <w:rPr>
          <w:caps w:val="0"/>
        </w:rPr>
        <w:t xml:space="preserve"> </w:t>
      </w:r>
      <w:r w:rsidR="006B43C3">
        <w:rPr>
          <w:caps w:val="0"/>
        </w:rPr>
        <w:t>New Testament</w:t>
      </w:r>
      <w:r>
        <w:rPr>
          <w:caps w:val="0"/>
        </w:rPr>
        <w:t xml:space="preserve"> Survey</w:t>
      </w:r>
    </w:p>
    <w:p w14:paraId="226E31B0" w14:textId="77777777" w:rsidR="006B43C3" w:rsidRPr="00E56843" w:rsidRDefault="006B43C3" w:rsidP="008F74E2">
      <w:pPr>
        <w:pStyle w:val="TitlePage"/>
        <w:spacing w:line="480" w:lineRule="auto"/>
        <w:rPr>
          <w:caps w:val="0"/>
        </w:rPr>
      </w:pPr>
      <w:r>
        <w:rPr>
          <w:caps w:val="0"/>
        </w:rPr>
        <w:t>Dr. Rick Griffith</w:t>
      </w:r>
    </w:p>
    <w:p w14:paraId="7874EEDF" w14:textId="77777777" w:rsidR="008A3B81" w:rsidRPr="00D41C7D" w:rsidRDefault="008F74E2" w:rsidP="008F74E2">
      <w:pPr>
        <w:pStyle w:val="TitlePage"/>
        <w:spacing w:line="480" w:lineRule="auto"/>
      </w:pPr>
      <w:r>
        <w:rPr>
          <w:caps w:val="0"/>
        </w:rPr>
        <w:t xml:space="preserve">2 </w:t>
      </w:r>
      <w:r w:rsidR="00E10771" w:rsidRPr="00E56843">
        <w:rPr>
          <w:caps w:val="0"/>
        </w:rPr>
        <w:t>A</w:t>
      </w:r>
      <w:r w:rsidR="00E56843">
        <w:rPr>
          <w:caps w:val="0"/>
        </w:rPr>
        <w:t>pril</w:t>
      </w:r>
      <w:r w:rsidR="00E10771" w:rsidRPr="00E56843">
        <w:rPr>
          <w:caps w:val="0"/>
        </w:rPr>
        <w:t xml:space="preserve"> 2013</w:t>
      </w:r>
    </w:p>
    <w:p w14:paraId="38FCDB38" w14:textId="77777777" w:rsidR="00E7322E" w:rsidRDefault="006478F0" w:rsidP="00DE7F0D">
      <w:pPr>
        <w:pStyle w:val="Title"/>
      </w:pPr>
      <w:bookmarkStart w:id="0" w:name="_Toc155426266"/>
      <w:bookmarkStart w:id="1" w:name="_Toc155426747"/>
      <w:bookmarkStart w:id="2" w:name="_Toc155428933"/>
      <w:bookmarkStart w:id="3" w:name="_Toc158530450"/>
      <w:bookmarkStart w:id="4" w:name="_Toc158530789"/>
      <w:bookmarkStart w:id="5" w:name="_Toc158530853"/>
      <w:r>
        <w:br w:type="page"/>
      </w:r>
      <w:r w:rsidR="00E7322E">
        <w:lastRenderedPageBreak/>
        <w:t>contents</w:t>
      </w:r>
      <w:bookmarkEnd w:id="0"/>
      <w:bookmarkEnd w:id="1"/>
      <w:bookmarkEnd w:id="2"/>
      <w:bookmarkEnd w:id="3"/>
      <w:bookmarkEnd w:id="4"/>
      <w:bookmarkEnd w:id="5"/>
    </w:p>
    <w:p w14:paraId="5772D712" w14:textId="77777777" w:rsidR="00227413" w:rsidRPr="00227413" w:rsidRDefault="00227413" w:rsidP="00227413">
      <w:pPr>
        <w:pStyle w:val="BodyText"/>
        <w:ind w:firstLine="0"/>
      </w:pPr>
    </w:p>
    <w:p w14:paraId="6BB1C4AC" w14:textId="77777777" w:rsidR="00983217" w:rsidRDefault="00BB3F40">
      <w:pPr>
        <w:pStyle w:val="TOC1"/>
        <w:rPr>
          <w:rFonts w:ascii="Calibri" w:eastAsia="SimSun" w:hAnsi="Calibri"/>
          <w:noProof/>
          <w:sz w:val="22"/>
          <w:szCs w:val="22"/>
          <w:lang w:val="en-SG" w:eastAsia="zh-CN"/>
        </w:rPr>
      </w:pPr>
      <w:r>
        <w:fldChar w:fldCharType="begin"/>
      </w:r>
      <w:r>
        <w:instrText xml:space="preserve"> TOC \o "2-5" \h \z \t "Heading 1,1" </w:instrText>
      </w:r>
      <w:r>
        <w:fldChar w:fldCharType="separate"/>
      </w:r>
      <w:hyperlink w:anchor="_Toc352584766" w:history="1">
        <w:r w:rsidR="00983217" w:rsidRPr="00B81D89">
          <w:rPr>
            <w:rStyle w:val="Hyperlink"/>
            <w:noProof/>
          </w:rPr>
          <w:t>INTRODUCTION</w:t>
        </w:r>
        <w:r w:rsidR="00983217">
          <w:rPr>
            <w:noProof/>
            <w:webHidden/>
          </w:rPr>
          <w:tab/>
        </w:r>
        <w:r w:rsidR="00983217">
          <w:rPr>
            <w:noProof/>
            <w:webHidden/>
          </w:rPr>
          <w:fldChar w:fldCharType="begin"/>
        </w:r>
        <w:r w:rsidR="00983217">
          <w:rPr>
            <w:noProof/>
            <w:webHidden/>
          </w:rPr>
          <w:instrText xml:space="preserve"> PAGEREF _Toc352584766 \h </w:instrText>
        </w:r>
        <w:r w:rsidR="00983217">
          <w:rPr>
            <w:noProof/>
            <w:webHidden/>
          </w:rPr>
        </w:r>
        <w:r w:rsidR="00983217">
          <w:rPr>
            <w:noProof/>
            <w:webHidden/>
          </w:rPr>
          <w:fldChar w:fldCharType="separate"/>
        </w:r>
        <w:r w:rsidR="00BC6C69">
          <w:rPr>
            <w:noProof/>
            <w:webHidden/>
          </w:rPr>
          <w:t>3</w:t>
        </w:r>
        <w:r w:rsidR="00983217">
          <w:rPr>
            <w:noProof/>
            <w:webHidden/>
          </w:rPr>
          <w:fldChar w:fldCharType="end"/>
        </w:r>
      </w:hyperlink>
    </w:p>
    <w:p w14:paraId="1DD2F359" w14:textId="77777777" w:rsidR="00983217" w:rsidRDefault="00983217">
      <w:pPr>
        <w:pStyle w:val="TOC1"/>
        <w:rPr>
          <w:rFonts w:ascii="Calibri" w:eastAsia="SimSun" w:hAnsi="Calibri"/>
          <w:noProof/>
          <w:sz w:val="22"/>
          <w:szCs w:val="22"/>
          <w:lang w:val="en-SG" w:eastAsia="zh-CN"/>
        </w:rPr>
      </w:pPr>
      <w:hyperlink w:anchor="_Toc352584767" w:history="1">
        <w:r w:rsidRPr="00B81D89">
          <w:rPr>
            <w:rStyle w:val="Hyperlink"/>
            <w:noProof/>
          </w:rPr>
          <w:t>FIVE SUGGESTED PURPOSES</w:t>
        </w:r>
        <w:r>
          <w:rPr>
            <w:noProof/>
            <w:webHidden/>
          </w:rPr>
          <w:tab/>
        </w:r>
        <w:r>
          <w:rPr>
            <w:noProof/>
            <w:webHidden/>
          </w:rPr>
          <w:fldChar w:fldCharType="begin"/>
        </w:r>
        <w:r>
          <w:rPr>
            <w:noProof/>
            <w:webHidden/>
          </w:rPr>
          <w:instrText xml:space="preserve"> PAGEREF _Toc352584767 \h </w:instrText>
        </w:r>
        <w:r>
          <w:rPr>
            <w:noProof/>
            <w:webHidden/>
          </w:rPr>
        </w:r>
        <w:r>
          <w:rPr>
            <w:noProof/>
            <w:webHidden/>
          </w:rPr>
          <w:fldChar w:fldCharType="separate"/>
        </w:r>
        <w:r w:rsidR="00BC6C69">
          <w:rPr>
            <w:noProof/>
            <w:webHidden/>
          </w:rPr>
          <w:t>4</w:t>
        </w:r>
        <w:r>
          <w:rPr>
            <w:noProof/>
            <w:webHidden/>
          </w:rPr>
          <w:fldChar w:fldCharType="end"/>
        </w:r>
      </w:hyperlink>
    </w:p>
    <w:p w14:paraId="40CE505C" w14:textId="77777777" w:rsidR="00983217" w:rsidRDefault="00983217">
      <w:pPr>
        <w:pStyle w:val="TOC1"/>
        <w:rPr>
          <w:rFonts w:ascii="Calibri" w:eastAsia="SimSun" w:hAnsi="Calibri"/>
          <w:noProof/>
          <w:sz w:val="22"/>
          <w:szCs w:val="22"/>
          <w:lang w:val="en-SG" w:eastAsia="zh-CN"/>
        </w:rPr>
      </w:pPr>
      <w:hyperlink w:anchor="_Toc352584768" w:history="1">
        <w:r w:rsidRPr="00B81D89">
          <w:rPr>
            <w:rStyle w:val="Hyperlink"/>
            <w:noProof/>
          </w:rPr>
          <w:t>EVALUATION OF THESE FIVE PURPOSES</w:t>
        </w:r>
        <w:r>
          <w:rPr>
            <w:noProof/>
            <w:webHidden/>
          </w:rPr>
          <w:tab/>
        </w:r>
        <w:r>
          <w:rPr>
            <w:noProof/>
            <w:webHidden/>
          </w:rPr>
          <w:fldChar w:fldCharType="begin"/>
        </w:r>
        <w:r>
          <w:rPr>
            <w:noProof/>
            <w:webHidden/>
          </w:rPr>
          <w:instrText xml:space="preserve"> PAGEREF _Toc352584768 \h </w:instrText>
        </w:r>
        <w:r>
          <w:rPr>
            <w:noProof/>
            <w:webHidden/>
          </w:rPr>
        </w:r>
        <w:r>
          <w:rPr>
            <w:noProof/>
            <w:webHidden/>
          </w:rPr>
          <w:fldChar w:fldCharType="separate"/>
        </w:r>
        <w:r w:rsidR="00BC6C69">
          <w:rPr>
            <w:noProof/>
            <w:webHidden/>
          </w:rPr>
          <w:t>6</w:t>
        </w:r>
        <w:r>
          <w:rPr>
            <w:noProof/>
            <w:webHidden/>
          </w:rPr>
          <w:fldChar w:fldCharType="end"/>
        </w:r>
      </w:hyperlink>
    </w:p>
    <w:p w14:paraId="45EDA7A6" w14:textId="77777777" w:rsidR="00983217" w:rsidRDefault="00983217">
      <w:pPr>
        <w:pStyle w:val="TOC2"/>
        <w:tabs>
          <w:tab w:val="right" w:leader="dot" w:pos="9019"/>
        </w:tabs>
        <w:rPr>
          <w:rFonts w:ascii="Calibri" w:eastAsia="SimSun" w:hAnsi="Calibri"/>
          <w:noProof/>
          <w:sz w:val="22"/>
          <w:szCs w:val="22"/>
          <w:lang w:val="en-SG" w:eastAsia="zh-CN"/>
        </w:rPr>
      </w:pPr>
      <w:hyperlink w:anchor="_Toc352584769" w:history="1">
        <w:r w:rsidRPr="00B81D89">
          <w:rPr>
            <w:rStyle w:val="Hyperlink"/>
            <w:noProof/>
          </w:rPr>
          <w:t>The Old Testament</w:t>
        </w:r>
        <w:r>
          <w:rPr>
            <w:noProof/>
            <w:webHidden/>
          </w:rPr>
          <w:tab/>
        </w:r>
        <w:r>
          <w:rPr>
            <w:noProof/>
            <w:webHidden/>
          </w:rPr>
          <w:fldChar w:fldCharType="begin"/>
        </w:r>
        <w:r>
          <w:rPr>
            <w:noProof/>
            <w:webHidden/>
          </w:rPr>
          <w:instrText xml:space="preserve"> PAGEREF _Toc352584769 \h </w:instrText>
        </w:r>
        <w:r>
          <w:rPr>
            <w:noProof/>
            <w:webHidden/>
          </w:rPr>
        </w:r>
        <w:r>
          <w:rPr>
            <w:noProof/>
            <w:webHidden/>
          </w:rPr>
          <w:fldChar w:fldCharType="separate"/>
        </w:r>
        <w:r w:rsidR="00BC6C69">
          <w:rPr>
            <w:noProof/>
            <w:webHidden/>
          </w:rPr>
          <w:t>6</w:t>
        </w:r>
        <w:r>
          <w:rPr>
            <w:noProof/>
            <w:webHidden/>
          </w:rPr>
          <w:fldChar w:fldCharType="end"/>
        </w:r>
      </w:hyperlink>
    </w:p>
    <w:p w14:paraId="4945570F" w14:textId="77777777" w:rsidR="00983217" w:rsidRDefault="00983217">
      <w:pPr>
        <w:pStyle w:val="TOC2"/>
        <w:tabs>
          <w:tab w:val="right" w:leader="dot" w:pos="9019"/>
        </w:tabs>
        <w:rPr>
          <w:rFonts w:ascii="Calibri" w:eastAsia="SimSun" w:hAnsi="Calibri"/>
          <w:noProof/>
          <w:sz w:val="22"/>
          <w:szCs w:val="22"/>
          <w:lang w:val="en-SG" w:eastAsia="zh-CN"/>
        </w:rPr>
      </w:pPr>
      <w:hyperlink w:anchor="_Toc352584770" w:history="1">
        <w:r w:rsidRPr="00B81D89">
          <w:rPr>
            <w:rStyle w:val="Hyperlink"/>
            <w:noProof/>
          </w:rPr>
          <w:t>The New Testament</w:t>
        </w:r>
        <w:r>
          <w:rPr>
            <w:noProof/>
            <w:webHidden/>
          </w:rPr>
          <w:tab/>
        </w:r>
        <w:r>
          <w:rPr>
            <w:noProof/>
            <w:webHidden/>
          </w:rPr>
          <w:fldChar w:fldCharType="begin"/>
        </w:r>
        <w:r>
          <w:rPr>
            <w:noProof/>
            <w:webHidden/>
          </w:rPr>
          <w:instrText xml:space="preserve"> PAGEREF _Toc352584770 \h </w:instrText>
        </w:r>
        <w:r>
          <w:rPr>
            <w:noProof/>
            <w:webHidden/>
          </w:rPr>
        </w:r>
        <w:r>
          <w:rPr>
            <w:noProof/>
            <w:webHidden/>
          </w:rPr>
          <w:fldChar w:fldCharType="separate"/>
        </w:r>
        <w:r w:rsidR="00BC6C69">
          <w:rPr>
            <w:noProof/>
            <w:webHidden/>
          </w:rPr>
          <w:t>6</w:t>
        </w:r>
        <w:r>
          <w:rPr>
            <w:noProof/>
            <w:webHidden/>
          </w:rPr>
          <w:fldChar w:fldCharType="end"/>
        </w:r>
      </w:hyperlink>
    </w:p>
    <w:p w14:paraId="0429A66E" w14:textId="77777777" w:rsidR="00983217" w:rsidRDefault="00983217">
      <w:pPr>
        <w:pStyle w:val="TOC2"/>
        <w:tabs>
          <w:tab w:val="right" w:leader="dot" w:pos="9019"/>
        </w:tabs>
        <w:rPr>
          <w:rFonts w:ascii="Calibri" w:eastAsia="SimSun" w:hAnsi="Calibri"/>
          <w:noProof/>
          <w:sz w:val="22"/>
          <w:szCs w:val="22"/>
          <w:lang w:val="en-SG" w:eastAsia="zh-CN"/>
        </w:rPr>
      </w:pPr>
      <w:hyperlink w:anchor="_Toc352584771" w:history="1">
        <w:r w:rsidRPr="00B81D89">
          <w:rPr>
            <w:rStyle w:val="Hyperlink"/>
            <w:noProof/>
          </w:rPr>
          <w:t>The Role of the Church</w:t>
        </w:r>
        <w:r>
          <w:rPr>
            <w:noProof/>
            <w:webHidden/>
          </w:rPr>
          <w:tab/>
        </w:r>
        <w:r>
          <w:rPr>
            <w:noProof/>
            <w:webHidden/>
          </w:rPr>
          <w:fldChar w:fldCharType="begin"/>
        </w:r>
        <w:r>
          <w:rPr>
            <w:noProof/>
            <w:webHidden/>
          </w:rPr>
          <w:instrText xml:space="preserve"> PAGEREF _Toc352584771 \h </w:instrText>
        </w:r>
        <w:r>
          <w:rPr>
            <w:noProof/>
            <w:webHidden/>
          </w:rPr>
        </w:r>
        <w:r>
          <w:rPr>
            <w:noProof/>
            <w:webHidden/>
          </w:rPr>
          <w:fldChar w:fldCharType="separate"/>
        </w:r>
        <w:r w:rsidR="00BC6C69">
          <w:rPr>
            <w:noProof/>
            <w:webHidden/>
          </w:rPr>
          <w:t>6</w:t>
        </w:r>
        <w:r>
          <w:rPr>
            <w:noProof/>
            <w:webHidden/>
          </w:rPr>
          <w:fldChar w:fldCharType="end"/>
        </w:r>
      </w:hyperlink>
    </w:p>
    <w:p w14:paraId="4CE2847B" w14:textId="77777777" w:rsidR="00983217" w:rsidRDefault="00983217">
      <w:pPr>
        <w:pStyle w:val="TOC2"/>
        <w:tabs>
          <w:tab w:val="right" w:leader="dot" w:pos="9019"/>
        </w:tabs>
        <w:rPr>
          <w:rFonts w:ascii="Calibri" w:eastAsia="SimSun" w:hAnsi="Calibri"/>
          <w:noProof/>
          <w:sz w:val="22"/>
          <w:szCs w:val="22"/>
          <w:lang w:val="en-SG" w:eastAsia="zh-CN"/>
        </w:rPr>
      </w:pPr>
      <w:hyperlink w:anchor="_Toc352584772" w:history="1">
        <w:r w:rsidRPr="00B81D89">
          <w:rPr>
            <w:rStyle w:val="Hyperlink"/>
            <w:noProof/>
          </w:rPr>
          <w:t>Primary Purpose is Evangelism</w:t>
        </w:r>
        <w:r>
          <w:rPr>
            <w:noProof/>
            <w:webHidden/>
          </w:rPr>
          <w:tab/>
        </w:r>
        <w:r>
          <w:rPr>
            <w:noProof/>
            <w:webHidden/>
          </w:rPr>
          <w:fldChar w:fldCharType="begin"/>
        </w:r>
        <w:r>
          <w:rPr>
            <w:noProof/>
            <w:webHidden/>
          </w:rPr>
          <w:instrText xml:space="preserve"> PAGEREF _Toc352584772 \h </w:instrText>
        </w:r>
        <w:r>
          <w:rPr>
            <w:noProof/>
            <w:webHidden/>
          </w:rPr>
        </w:r>
        <w:r>
          <w:rPr>
            <w:noProof/>
            <w:webHidden/>
          </w:rPr>
          <w:fldChar w:fldCharType="separate"/>
        </w:r>
        <w:r w:rsidR="00BC6C69">
          <w:rPr>
            <w:noProof/>
            <w:webHidden/>
          </w:rPr>
          <w:t>7</w:t>
        </w:r>
        <w:r>
          <w:rPr>
            <w:noProof/>
            <w:webHidden/>
          </w:rPr>
          <w:fldChar w:fldCharType="end"/>
        </w:r>
      </w:hyperlink>
    </w:p>
    <w:p w14:paraId="29013734" w14:textId="77777777" w:rsidR="00983217" w:rsidRDefault="00983217">
      <w:pPr>
        <w:pStyle w:val="TOC2"/>
        <w:tabs>
          <w:tab w:val="right" w:leader="dot" w:pos="9019"/>
        </w:tabs>
        <w:rPr>
          <w:rFonts w:ascii="Calibri" w:eastAsia="SimSun" w:hAnsi="Calibri"/>
          <w:noProof/>
          <w:sz w:val="22"/>
          <w:szCs w:val="22"/>
          <w:lang w:val="en-SG" w:eastAsia="zh-CN"/>
        </w:rPr>
      </w:pPr>
      <w:hyperlink w:anchor="_Toc352584773" w:history="1">
        <w:r w:rsidRPr="00B81D89">
          <w:rPr>
            <w:rStyle w:val="Hyperlink"/>
            <w:noProof/>
          </w:rPr>
          <w:t>Reverend Edmund Chan, Leadership Mentor of a Disciplemaking Church</w:t>
        </w:r>
        <w:r>
          <w:rPr>
            <w:noProof/>
            <w:webHidden/>
          </w:rPr>
          <w:tab/>
        </w:r>
        <w:r>
          <w:rPr>
            <w:noProof/>
            <w:webHidden/>
          </w:rPr>
          <w:fldChar w:fldCharType="begin"/>
        </w:r>
        <w:r>
          <w:rPr>
            <w:noProof/>
            <w:webHidden/>
          </w:rPr>
          <w:instrText xml:space="preserve"> PAGEREF _Toc352584773 \h </w:instrText>
        </w:r>
        <w:r>
          <w:rPr>
            <w:noProof/>
            <w:webHidden/>
          </w:rPr>
        </w:r>
        <w:r>
          <w:rPr>
            <w:noProof/>
            <w:webHidden/>
          </w:rPr>
          <w:fldChar w:fldCharType="separate"/>
        </w:r>
        <w:r w:rsidR="00BC6C69">
          <w:rPr>
            <w:noProof/>
            <w:webHidden/>
          </w:rPr>
          <w:t>8</w:t>
        </w:r>
        <w:r>
          <w:rPr>
            <w:noProof/>
            <w:webHidden/>
          </w:rPr>
          <w:fldChar w:fldCharType="end"/>
        </w:r>
      </w:hyperlink>
    </w:p>
    <w:p w14:paraId="2EAF9B89" w14:textId="77777777" w:rsidR="00983217" w:rsidRDefault="00983217">
      <w:pPr>
        <w:pStyle w:val="TOC1"/>
        <w:rPr>
          <w:rFonts w:ascii="Calibri" w:eastAsia="SimSun" w:hAnsi="Calibri"/>
          <w:noProof/>
          <w:sz w:val="22"/>
          <w:szCs w:val="22"/>
          <w:lang w:val="en-SG" w:eastAsia="zh-CN"/>
        </w:rPr>
      </w:pPr>
      <w:hyperlink w:anchor="_Toc352584774" w:history="1">
        <w:r w:rsidRPr="00B81D89">
          <w:rPr>
            <w:rStyle w:val="Hyperlink"/>
            <w:noProof/>
          </w:rPr>
          <w:t>CONCLUSION</w:t>
        </w:r>
        <w:r>
          <w:rPr>
            <w:noProof/>
            <w:webHidden/>
          </w:rPr>
          <w:tab/>
        </w:r>
        <w:r>
          <w:rPr>
            <w:noProof/>
            <w:webHidden/>
          </w:rPr>
          <w:fldChar w:fldCharType="begin"/>
        </w:r>
        <w:r>
          <w:rPr>
            <w:noProof/>
            <w:webHidden/>
          </w:rPr>
          <w:instrText xml:space="preserve"> PAGEREF _Toc352584774 \h </w:instrText>
        </w:r>
        <w:r>
          <w:rPr>
            <w:noProof/>
            <w:webHidden/>
          </w:rPr>
        </w:r>
        <w:r>
          <w:rPr>
            <w:noProof/>
            <w:webHidden/>
          </w:rPr>
          <w:fldChar w:fldCharType="separate"/>
        </w:r>
        <w:r w:rsidR="00BC6C69">
          <w:rPr>
            <w:noProof/>
            <w:webHidden/>
          </w:rPr>
          <w:t>9</w:t>
        </w:r>
        <w:r>
          <w:rPr>
            <w:noProof/>
            <w:webHidden/>
          </w:rPr>
          <w:fldChar w:fldCharType="end"/>
        </w:r>
      </w:hyperlink>
    </w:p>
    <w:p w14:paraId="21EEA1DA" w14:textId="77777777" w:rsidR="00983217" w:rsidRDefault="00983217">
      <w:pPr>
        <w:pStyle w:val="TOC1"/>
        <w:rPr>
          <w:rFonts w:ascii="Calibri" w:eastAsia="SimSun" w:hAnsi="Calibri"/>
          <w:noProof/>
          <w:sz w:val="22"/>
          <w:szCs w:val="22"/>
          <w:lang w:val="en-SG" w:eastAsia="zh-CN"/>
        </w:rPr>
      </w:pPr>
      <w:hyperlink w:anchor="_Toc352584775" w:history="1">
        <w:r w:rsidRPr="00B81D89">
          <w:rPr>
            <w:rStyle w:val="Hyperlink"/>
            <w:noProof/>
          </w:rPr>
          <w:t>BIBLIOGRAPHY</w:t>
        </w:r>
        <w:r>
          <w:rPr>
            <w:noProof/>
            <w:webHidden/>
          </w:rPr>
          <w:tab/>
        </w:r>
        <w:r>
          <w:rPr>
            <w:noProof/>
            <w:webHidden/>
          </w:rPr>
          <w:fldChar w:fldCharType="begin"/>
        </w:r>
        <w:r>
          <w:rPr>
            <w:noProof/>
            <w:webHidden/>
          </w:rPr>
          <w:instrText xml:space="preserve"> PAGEREF _Toc352584775 \h </w:instrText>
        </w:r>
        <w:r>
          <w:rPr>
            <w:noProof/>
            <w:webHidden/>
          </w:rPr>
        </w:r>
        <w:r>
          <w:rPr>
            <w:noProof/>
            <w:webHidden/>
          </w:rPr>
          <w:fldChar w:fldCharType="separate"/>
        </w:r>
        <w:r w:rsidR="00BC6C69">
          <w:rPr>
            <w:noProof/>
            <w:webHidden/>
          </w:rPr>
          <w:t>11</w:t>
        </w:r>
        <w:r>
          <w:rPr>
            <w:noProof/>
            <w:webHidden/>
          </w:rPr>
          <w:fldChar w:fldCharType="end"/>
        </w:r>
      </w:hyperlink>
    </w:p>
    <w:p w14:paraId="5AC3DBD2" w14:textId="77777777" w:rsidR="00E7322E" w:rsidRDefault="00BB3F40" w:rsidP="00E7322E">
      <w:pPr>
        <w:pStyle w:val="BodyText"/>
      </w:pPr>
      <w:r>
        <w:fldChar w:fldCharType="end"/>
      </w:r>
    </w:p>
    <w:p w14:paraId="26D4E6E6" w14:textId="77777777" w:rsidR="004D2E56" w:rsidRDefault="004D2E56" w:rsidP="00E7322E">
      <w:pPr>
        <w:pStyle w:val="BodyText"/>
      </w:pPr>
    </w:p>
    <w:p w14:paraId="50AAD6B4" w14:textId="77777777" w:rsidR="00E7322E" w:rsidRDefault="00E7322E" w:rsidP="00E7322E">
      <w:pPr>
        <w:pStyle w:val="BodyText"/>
        <w:sectPr w:rsidR="00E7322E" w:rsidSect="00836F74">
          <w:footerReference w:type="default" r:id="rId8"/>
          <w:pgSz w:w="11909" w:h="16834" w:code="9"/>
          <w:pgMar w:top="1440" w:right="1440" w:bottom="1440" w:left="1440" w:header="1080" w:footer="1080" w:gutter="0"/>
          <w:pgNumType w:fmt="lowerRoman"/>
          <w:cols w:space="720"/>
          <w:titlePg/>
          <w:docGrid w:linePitch="360"/>
        </w:sectPr>
      </w:pPr>
    </w:p>
    <w:p w14:paraId="44FB865D" w14:textId="77777777" w:rsidR="004147F1" w:rsidRDefault="004147F1" w:rsidP="004147F1">
      <w:pPr>
        <w:pStyle w:val="BodyText"/>
      </w:pPr>
      <w:bookmarkStart w:id="6" w:name="_Toc155426749"/>
    </w:p>
    <w:p w14:paraId="005E88DD" w14:textId="77777777" w:rsidR="004147F1" w:rsidRDefault="004147F1" w:rsidP="004147F1">
      <w:pPr>
        <w:pStyle w:val="BodyText"/>
      </w:pPr>
    </w:p>
    <w:p w14:paraId="45B5290D" w14:textId="77777777" w:rsidR="00E7322E" w:rsidRPr="00406E73" w:rsidRDefault="00406E73" w:rsidP="00050FA0">
      <w:pPr>
        <w:pStyle w:val="Heading1"/>
        <w:rPr>
          <w:b/>
          <w:caps w:val="0"/>
        </w:rPr>
      </w:pPr>
      <w:bookmarkStart w:id="7" w:name="_Toc352584766"/>
      <w:r w:rsidRPr="00406E73">
        <w:rPr>
          <w:b/>
          <w:caps w:val="0"/>
        </w:rPr>
        <w:t>Introduction</w:t>
      </w:r>
      <w:bookmarkEnd w:id="6"/>
      <w:bookmarkEnd w:id="7"/>
    </w:p>
    <w:p w14:paraId="51F4BC5A" w14:textId="77777777" w:rsidR="00A03864" w:rsidRDefault="00232146" w:rsidP="00232146">
      <w:pPr>
        <w:pStyle w:val="BodyText"/>
      </w:pPr>
      <w:r>
        <w:t xml:space="preserve">There seems to be some disagreement </w:t>
      </w:r>
      <w:r w:rsidR="003767EF">
        <w:t>with</w:t>
      </w:r>
      <w:r>
        <w:t>in churc</w:t>
      </w:r>
      <w:r w:rsidR="00004E02">
        <w:t>hes today about whether they</w:t>
      </w:r>
      <w:r>
        <w:t xml:space="preserve"> should focus </w:t>
      </w:r>
      <w:r w:rsidR="00F257A9">
        <w:t xml:space="preserve">internally on serving and nurturing those within the church, or </w:t>
      </w:r>
      <w:r>
        <w:t>externally on reaching out to the lost</w:t>
      </w:r>
      <w:r w:rsidR="00F257A9">
        <w:t>, particularly the poor and needy.</w:t>
      </w:r>
      <w:r w:rsidR="00D67655">
        <w:t xml:space="preserve">  </w:t>
      </w:r>
      <w:r w:rsidR="00004E02">
        <w:t>Since t</w:t>
      </w:r>
      <w:r w:rsidR="00C162FF">
        <w:t xml:space="preserve">he </w:t>
      </w:r>
      <w:r w:rsidR="003767EF">
        <w:t xml:space="preserve">answer lies in </w:t>
      </w:r>
      <w:r w:rsidR="0062032D">
        <w:t>what</w:t>
      </w:r>
      <w:r w:rsidR="00136365">
        <w:t xml:space="preserve"> </w:t>
      </w:r>
      <w:r w:rsidR="00C162FF">
        <w:t>God’s intended focus</w:t>
      </w:r>
      <w:r w:rsidR="0062032D">
        <w:t xml:space="preserve"> is</w:t>
      </w:r>
      <w:r w:rsidR="00004E02">
        <w:t>, t</w:t>
      </w:r>
      <w:r w:rsidR="00C162FF">
        <w:t xml:space="preserve">his </w:t>
      </w:r>
      <w:r w:rsidR="00A03864">
        <w:t xml:space="preserve">paper </w:t>
      </w:r>
      <w:r w:rsidR="0062032D">
        <w:t>seeks</w:t>
      </w:r>
      <w:r w:rsidR="00C162FF">
        <w:t xml:space="preserve"> to </w:t>
      </w:r>
      <w:r>
        <w:t xml:space="preserve">address </w:t>
      </w:r>
      <w:r w:rsidR="00A03864">
        <w:t>the question</w:t>
      </w:r>
      <w:r>
        <w:t>,</w:t>
      </w:r>
      <w:r w:rsidR="00A03864">
        <w:t xml:space="preserve"> “What is </w:t>
      </w:r>
      <w:r w:rsidR="00A03864" w:rsidRPr="00CD3313">
        <w:rPr>
          <w:i/>
        </w:rPr>
        <w:t>God’s</w:t>
      </w:r>
      <w:r w:rsidR="00D67655">
        <w:t xml:space="preserve"> purpose for</w:t>
      </w:r>
      <w:r w:rsidR="00A03864">
        <w:t xml:space="preserve"> the Church?”</w:t>
      </w:r>
    </w:p>
    <w:p w14:paraId="34EAAEC0" w14:textId="77777777" w:rsidR="0025696B" w:rsidRDefault="00232146" w:rsidP="0025696B">
      <w:pPr>
        <w:pStyle w:val="BodyText"/>
      </w:pPr>
      <w:r>
        <w:t>Wayne Grudem defines church as “the community of all true believers for all time”</w:t>
      </w:r>
      <w:r>
        <w:rPr>
          <w:rStyle w:val="FootnoteReference"/>
        </w:rPr>
        <w:footnoteReference w:id="1"/>
      </w:r>
      <w:r>
        <w:t xml:space="preserve"> which includes everyone saved dating back to the Old Testament times; whereas Millard Erickson</w:t>
      </w:r>
      <w:r w:rsidR="00136365">
        <w:t xml:space="preserve"> says </w:t>
      </w:r>
      <w:r>
        <w:t>the “church originated at Pentecost.”</w:t>
      </w:r>
      <w:r>
        <w:rPr>
          <w:rStyle w:val="FootnoteReference"/>
        </w:rPr>
        <w:footnoteReference w:id="2"/>
      </w:r>
      <w:r>
        <w:t xml:space="preserve">  Due to space constraints, </w:t>
      </w:r>
      <w:r w:rsidR="0025696B">
        <w:t>this paper will not</w:t>
      </w:r>
      <w:r>
        <w:t xml:space="preserve"> discuss th</w:t>
      </w:r>
      <w:r w:rsidR="0025696B">
        <w:t>e</w:t>
      </w:r>
      <w:r>
        <w:t xml:space="preserve"> issue</w:t>
      </w:r>
      <w:r w:rsidR="00004E02">
        <w:t xml:space="preserve"> of definition</w:t>
      </w:r>
      <w:r w:rsidR="0025696B">
        <w:t xml:space="preserve"> but </w:t>
      </w:r>
      <w:r>
        <w:t xml:space="preserve">simply </w:t>
      </w:r>
      <w:r w:rsidR="0025696B">
        <w:t xml:space="preserve">adopts </w:t>
      </w:r>
      <w:r>
        <w:t>the latter view.  For the purpose of this paper, “church” includes both individual local churches as well as the universal Church.</w:t>
      </w:r>
      <w:r w:rsidR="0025696B" w:rsidRPr="0025696B">
        <w:t xml:space="preserve"> </w:t>
      </w:r>
      <w:r w:rsidR="0025696B">
        <w:t>Also due to space constraints, the leadership and functioning of the church will not be discussed.</w:t>
      </w:r>
    </w:p>
    <w:p w14:paraId="2A3EBE5D" w14:textId="77777777" w:rsidR="00E7322E" w:rsidRDefault="00232146" w:rsidP="00BE6453">
      <w:pPr>
        <w:pStyle w:val="BodyText"/>
      </w:pPr>
      <w:r>
        <w:t xml:space="preserve">This paper </w:t>
      </w:r>
      <w:r w:rsidR="00004E02">
        <w:t xml:space="preserve">first </w:t>
      </w:r>
      <w:r w:rsidR="00A03864">
        <w:t>looks at the five purposes</w:t>
      </w:r>
      <w:r w:rsidR="0002741C">
        <w:t xml:space="preserve"> </w:t>
      </w:r>
      <w:r w:rsidR="00A03864">
        <w:t>identified</w:t>
      </w:r>
      <w:r w:rsidR="0002741C">
        <w:t xml:space="preserve"> </w:t>
      </w:r>
      <w:r w:rsidR="00A03864">
        <w:t>by various Bible scholars, church leaders and authors</w:t>
      </w:r>
      <w:r w:rsidR="003C15DE">
        <w:t xml:space="preserve">: </w:t>
      </w:r>
      <w:r w:rsidR="003C15DE" w:rsidRPr="003C15DE">
        <w:t>Worship</w:t>
      </w:r>
      <w:r w:rsidR="003C15DE">
        <w:t>, Nurture/Edification/</w:t>
      </w:r>
      <w:r w:rsidR="003C15DE" w:rsidRPr="003C15DE">
        <w:t>Discipleship</w:t>
      </w:r>
      <w:r w:rsidR="003C15DE">
        <w:t xml:space="preserve">, </w:t>
      </w:r>
      <w:r w:rsidR="003C15DE" w:rsidRPr="003C15DE">
        <w:t>Evangelism</w:t>
      </w:r>
      <w:r w:rsidR="003C15DE">
        <w:t xml:space="preserve">, Social Concern/Mercy/Ministry and </w:t>
      </w:r>
      <w:r w:rsidR="0062032D">
        <w:t>Fellowship/</w:t>
      </w:r>
      <w:r w:rsidR="003C15DE" w:rsidRPr="003C15DE">
        <w:t>Community</w:t>
      </w:r>
      <w:r w:rsidR="003C15DE">
        <w:t>.</w:t>
      </w:r>
      <w:r w:rsidR="00004E02">
        <w:t xml:space="preserve">  </w:t>
      </w:r>
      <w:r w:rsidR="0025696B">
        <w:t>Th</w:t>
      </w:r>
      <w:r w:rsidR="00A03864">
        <w:t xml:space="preserve">ese purposes are </w:t>
      </w:r>
      <w:r w:rsidR="0025696B">
        <w:t xml:space="preserve">then </w:t>
      </w:r>
      <w:r w:rsidR="00A03864">
        <w:t>evaluated against both the Old and New Testaments based on God’s revelation of his character</w:t>
      </w:r>
      <w:r w:rsidR="00FA1B63">
        <w:t xml:space="preserve">, </w:t>
      </w:r>
      <w:r w:rsidR="00D563C2">
        <w:t>his primary concerns and his intention</w:t>
      </w:r>
      <w:r w:rsidR="003C15DE">
        <w:t>s for the</w:t>
      </w:r>
      <w:r w:rsidR="00A03864">
        <w:t xml:space="preserve"> church.</w:t>
      </w:r>
      <w:r w:rsidR="00FA1B63">
        <w:t xml:space="preserve">  </w:t>
      </w:r>
      <w:r w:rsidR="003C15DE">
        <w:t>The</w:t>
      </w:r>
      <w:r w:rsidR="00A03864">
        <w:t xml:space="preserve"> conclusion</w:t>
      </w:r>
      <w:r w:rsidR="00FA1B63" w:rsidRPr="00FA1B63">
        <w:t xml:space="preserve"> </w:t>
      </w:r>
      <w:r w:rsidR="00FA1B63">
        <w:t xml:space="preserve">is that the </w:t>
      </w:r>
      <w:r w:rsidR="00FA1B63" w:rsidRPr="0004321C">
        <w:t xml:space="preserve">supreme desire </w:t>
      </w:r>
      <w:r w:rsidR="00FA1B63">
        <w:t xml:space="preserve">of God is </w:t>
      </w:r>
      <w:r w:rsidR="00FA1B63" w:rsidRPr="0004321C">
        <w:t>to</w:t>
      </w:r>
      <w:r w:rsidR="00FA1B63">
        <w:t xml:space="preserve"> redeem and reconcile his people to himself.  Thus </w:t>
      </w:r>
      <w:r w:rsidR="00A03864">
        <w:t>while all five p</w:t>
      </w:r>
      <w:r w:rsidR="00FA1B63">
        <w:t xml:space="preserve">urposes are important, </w:t>
      </w:r>
      <w:r w:rsidR="00A03864">
        <w:t xml:space="preserve">the </w:t>
      </w:r>
      <w:r w:rsidR="00FA1B63" w:rsidRPr="00FA1B63">
        <w:rPr>
          <w:i/>
        </w:rPr>
        <w:t>primary</w:t>
      </w:r>
      <w:r w:rsidR="001F3B70">
        <w:t xml:space="preserve"> purpose for</w:t>
      </w:r>
      <w:r w:rsidR="00FA1B63">
        <w:t xml:space="preserve"> the church should be</w:t>
      </w:r>
      <w:r w:rsidR="00A03864">
        <w:t xml:space="preserve"> </w:t>
      </w:r>
      <w:r w:rsidR="00A03864" w:rsidRPr="00FA1B63">
        <w:rPr>
          <w:i/>
        </w:rPr>
        <w:t>evangelism</w:t>
      </w:r>
      <w:r w:rsidR="00A03864">
        <w:t>.</w:t>
      </w:r>
    </w:p>
    <w:p w14:paraId="4419BB9E" w14:textId="77777777" w:rsidR="003834E7" w:rsidRPr="00406E73" w:rsidRDefault="00BE6453" w:rsidP="00BE6453">
      <w:pPr>
        <w:pStyle w:val="Heading1"/>
        <w:rPr>
          <w:b/>
          <w:caps w:val="0"/>
        </w:rPr>
      </w:pPr>
      <w:r>
        <w:br w:type="page"/>
      </w:r>
      <w:r w:rsidR="00406E73">
        <w:rPr>
          <w:b/>
          <w:caps w:val="0"/>
        </w:rPr>
        <w:lastRenderedPageBreak/>
        <w:t>Five Suggested Purposes</w:t>
      </w:r>
    </w:p>
    <w:p w14:paraId="2A3F8154" w14:textId="77777777" w:rsidR="00D93A37" w:rsidRDefault="00795939" w:rsidP="004567DB">
      <w:pPr>
        <w:pStyle w:val="BodyText"/>
      </w:pPr>
      <w:r>
        <w:t>Various Bible scholars</w:t>
      </w:r>
      <w:r w:rsidR="00DF1A49">
        <w:t>,</w:t>
      </w:r>
      <w:r>
        <w:t xml:space="preserve"> church leaders</w:t>
      </w:r>
      <w:r w:rsidR="00DF1A49">
        <w:t xml:space="preserve"> and authors</w:t>
      </w:r>
      <w:r>
        <w:t xml:space="preserve"> have</w:t>
      </w:r>
      <w:r w:rsidR="006E6A8E">
        <w:t xml:space="preserve"> studied </w:t>
      </w:r>
      <w:r w:rsidR="000B1143">
        <w:t xml:space="preserve">the Bible </w:t>
      </w:r>
      <w:r w:rsidR="006E6A8E">
        <w:t>and id</w:t>
      </w:r>
      <w:r w:rsidR="00D93A37">
        <w:t>entified purposes</w:t>
      </w:r>
      <w:r w:rsidR="00D20574">
        <w:t xml:space="preserve"> for</w:t>
      </w:r>
      <w:r w:rsidR="00D93A37">
        <w:t xml:space="preserve"> the church</w:t>
      </w:r>
      <w:r w:rsidR="00C3072D">
        <w:t>.</w:t>
      </w:r>
      <w:r w:rsidR="005816C4">
        <w:t xml:space="preserve">  Table 1 below shows a </w:t>
      </w:r>
      <w:r w:rsidR="00C3072D">
        <w:t>summary of</w:t>
      </w:r>
      <w:r w:rsidR="00EF02D6">
        <w:t xml:space="preserve"> some of</w:t>
      </w:r>
      <w:r w:rsidR="00C3072D">
        <w:t xml:space="preserve"> their findings.</w:t>
      </w:r>
    </w:p>
    <w:p w14:paraId="615140B1" w14:textId="77777777" w:rsidR="003E3ACE" w:rsidRPr="004567DB" w:rsidRDefault="003E3ACE" w:rsidP="001E39E9">
      <w:pPr>
        <w:pStyle w:val="BodyText"/>
        <w:spacing w:before="240" w:line="240" w:lineRule="auto"/>
        <w:ind w:firstLine="0"/>
        <w:jc w:val="left"/>
        <w:rPr>
          <w:b/>
        </w:rPr>
      </w:pPr>
      <w:r w:rsidRPr="004567DB">
        <w:rPr>
          <w:b/>
        </w:rPr>
        <w:t>T</w:t>
      </w:r>
      <w:r w:rsidR="004567DB">
        <w:rPr>
          <w:b/>
        </w:rPr>
        <w:t xml:space="preserve">able </w:t>
      </w:r>
      <w:r w:rsidRPr="004567DB">
        <w:rPr>
          <w:b/>
        </w:rPr>
        <w:t>1</w:t>
      </w:r>
      <w:r w:rsidR="004567DB">
        <w:rPr>
          <w:b/>
        </w:rPr>
        <w:t xml:space="preserve">.  </w:t>
      </w:r>
      <w:r w:rsidRPr="004567DB">
        <w:rPr>
          <w:b/>
        </w:rPr>
        <w:t>F</w:t>
      </w:r>
      <w:r w:rsidR="004567DB">
        <w:rPr>
          <w:b/>
        </w:rPr>
        <w:t>ive Suggested Purposes</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2143"/>
        <w:gridCol w:w="1123"/>
        <w:gridCol w:w="1416"/>
        <w:gridCol w:w="1350"/>
        <w:gridCol w:w="1678"/>
        <w:gridCol w:w="1363"/>
      </w:tblGrid>
      <w:tr w:rsidR="003E3ACE" w14:paraId="22EDC312" w14:textId="77777777" w:rsidTr="004567DB">
        <w:tc>
          <w:tcPr>
            <w:tcW w:w="2268" w:type="dxa"/>
            <w:tcBorders>
              <w:bottom w:val="single" w:sz="4" w:space="0" w:color="auto"/>
            </w:tcBorders>
            <w:vAlign w:val="center"/>
          </w:tcPr>
          <w:p w14:paraId="052BA397" w14:textId="77777777" w:rsidR="003E3ACE" w:rsidRDefault="003E3ACE" w:rsidP="00C50235">
            <w:pPr>
              <w:pStyle w:val="BodyText"/>
              <w:spacing w:line="240" w:lineRule="auto"/>
              <w:ind w:firstLine="0"/>
              <w:jc w:val="left"/>
            </w:pPr>
          </w:p>
        </w:tc>
        <w:tc>
          <w:tcPr>
            <w:tcW w:w="1134" w:type="dxa"/>
            <w:tcBorders>
              <w:bottom w:val="single" w:sz="4" w:space="0" w:color="auto"/>
            </w:tcBorders>
            <w:vAlign w:val="center"/>
          </w:tcPr>
          <w:p w14:paraId="762F90CC" w14:textId="77777777" w:rsidR="003E3ACE" w:rsidRDefault="003E3ACE" w:rsidP="004567DB">
            <w:pPr>
              <w:pStyle w:val="BodyText"/>
              <w:spacing w:line="240" w:lineRule="auto"/>
              <w:ind w:firstLine="0"/>
              <w:jc w:val="center"/>
            </w:pPr>
            <w:r w:rsidRPr="003E3ACE">
              <w:t>Worship</w:t>
            </w:r>
          </w:p>
        </w:tc>
        <w:tc>
          <w:tcPr>
            <w:tcW w:w="1416" w:type="dxa"/>
            <w:tcBorders>
              <w:bottom w:val="single" w:sz="4" w:space="0" w:color="auto"/>
            </w:tcBorders>
            <w:vAlign w:val="center"/>
          </w:tcPr>
          <w:p w14:paraId="19D2E41D" w14:textId="77777777" w:rsidR="003E3ACE" w:rsidRDefault="00795D12" w:rsidP="004567DB">
            <w:pPr>
              <w:pStyle w:val="BodyText"/>
              <w:spacing w:line="240" w:lineRule="auto"/>
              <w:ind w:firstLine="0"/>
              <w:jc w:val="center"/>
            </w:pPr>
            <w:r>
              <w:t>Nurture/ Edification/ Discipleship</w:t>
            </w:r>
          </w:p>
        </w:tc>
        <w:tc>
          <w:tcPr>
            <w:tcW w:w="1350" w:type="dxa"/>
            <w:tcBorders>
              <w:bottom w:val="single" w:sz="4" w:space="0" w:color="auto"/>
            </w:tcBorders>
            <w:vAlign w:val="center"/>
          </w:tcPr>
          <w:p w14:paraId="4A85E5B5" w14:textId="77777777" w:rsidR="003E3ACE" w:rsidRDefault="00795D12" w:rsidP="004567DB">
            <w:pPr>
              <w:pStyle w:val="BodyText"/>
              <w:spacing w:line="240" w:lineRule="auto"/>
              <w:ind w:firstLine="0"/>
              <w:jc w:val="center"/>
            </w:pPr>
            <w:r>
              <w:t>Evangelism</w:t>
            </w:r>
          </w:p>
        </w:tc>
        <w:tc>
          <w:tcPr>
            <w:tcW w:w="1757" w:type="dxa"/>
            <w:tcBorders>
              <w:bottom w:val="single" w:sz="4" w:space="0" w:color="auto"/>
            </w:tcBorders>
            <w:vAlign w:val="center"/>
          </w:tcPr>
          <w:p w14:paraId="0DCA1AF0" w14:textId="77777777" w:rsidR="003E3ACE" w:rsidRDefault="00795D12" w:rsidP="004567DB">
            <w:pPr>
              <w:pStyle w:val="BodyText"/>
              <w:spacing w:line="240" w:lineRule="auto"/>
              <w:ind w:firstLine="0"/>
              <w:jc w:val="center"/>
            </w:pPr>
            <w:r>
              <w:t xml:space="preserve">Social </w:t>
            </w:r>
            <w:r w:rsidR="006E4C6C">
              <w:t>C</w:t>
            </w:r>
            <w:r>
              <w:t>oncern/</w:t>
            </w:r>
            <w:r w:rsidR="00BC242B">
              <w:t xml:space="preserve"> Mercy/</w:t>
            </w:r>
            <w:r>
              <w:t xml:space="preserve"> Ministry</w:t>
            </w:r>
          </w:p>
        </w:tc>
        <w:tc>
          <w:tcPr>
            <w:tcW w:w="1363" w:type="dxa"/>
            <w:tcBorders>
              <w:bottom w:val="single" w:sz="4" w:space="0" w:color="auto"/>
            </w:tcBorders>
            <w:vAlign w:val="center"/>
          </w:tcPr>
          <w:p w14:paraId="1D7815EC" w14:textId="77777777" w:rsidR="003E3ACE" w:rsidRDefault="00795D12" w:rsidP="004567DB">
            <w:pPr>
              <w:pStyle w:val="BodyText"/>
              <w:spacing w:line="240" w:lineRule="auto"/>
              <w:ind w:firstLine="0"/>
              <w:jc w:val="center"/>
            </w:pPr>
            <w:r>
              <w:t>Fellowship/ Community</w:t>
            </w:r>
          </w:p>
        </w:tc>
      </w:tr>
      <w:tr w:rsidR="003E3ACE" w14:paraId="4B357189" w14:textId="77777777" w:rsidTr="004567DB">
        <w:tc>
          <w:tcPr>
            <w:tcW w:w="2268" w:type="dxa"/>
            <w:tcBorders>
              <w:top w:val="single" w:sz="4" w:space="0" w:color="auto"/>
              <w:bottom w:val="nil"/>
            </w:tcBorders>
            <w:vAlign w:val="center"/>
          </w:tcPr>
          <w:p w14:paraId="16615632" w14:textId="77777777" w:rsidR="003E3ACE" w:rsidRPr="00DF1A49" w:rsidRDefault="003E3ACE" w:rsidP="0022623B">
            <w:pPr>
              <w:pStyle w:val="BodyText"/>
              <w:spacing w:before="120" w:line="360" w:lineRule="auto"/>
              <w:ind w:firstLine="0"/>
              <w:jc w:val="left"/>
            </w:pPr>
            <w:r w:rsidRPr="00DF1A49">
              <w:t>Wayne Grudem</w:t>
            </w:r>
            <w:r>
              <w:rPr>
                <w:rStyle w:val="FootnoteReference"/>
              </w:rPr>
              <w:footnoteReference w:id="3"/>
            </w:r>
          </w:p>
        </w:tc>
        <w:tc>
          <w:tcPr>
            <w:tcW w:w="1134" w:type="dxa"/>
            <w:tcBorders>
              <w:top w:val="single" w:sz="4" w:space="0" w:color="auto"/>
              <w:bottom w:val="nil"/>
            </w:tcBorders>
            <w:vAlign w:val="center"/>
          </w:tcPr>
          <w:p w14:paraId="2F3468AC" w14:textId="77777777" w:rsidR="003E3ACE" w:rsidRPr="003E3ACE" w:rsidRDefault="003E3ACE" w:rsidP="0022623B">
            <w:pPr>
              <w:pStyle w:val="BodyText"/>
              <w:spacing w:before="120" w:line="360" w:lineRule="auto"/>
              <w:ind w:firstLine="0"/>
              <w:jc w:val="center"/>
            </w:pPr>
            <w:r>
              <w:t>X</w:t>
            </w:r>
          </w:p>
        </w:tc>
        <w:tc>
          <w:tcPr>
            <w:tcW w:w="1416" w:type="dxa"/>
            <w:tcBorders>
              <w:top w:val="single" w:sz="4" w:space="0" w:color="auto"/>
              <w:bottom w:val="nil"/>
            </w:tcBorders>
            <w:vAlign w:val="center"/>
          </w:tcPr>
          <w:p w14:paraId="08A06448" w14:textId="77777777" w:rsidR="003E3ACE" w:rsidRPr="003E3ACE" w:rsidRDefault="00795D12" w:rsidP="0022623B">
            <w:pPr>
              <w:pStyle w:val="BodyText"/>
              <w:spacing w:before="120" w:line="360" w:lineRule="auto"/>
              <w:ind w:firstLine="0"/>
              <w:jc w:val="center"/>
            </w:pPr>
            <w:r>
              <w:t>X</w:t>
            </w:r>
          </w:p>
        </w:tc>
        <w:tc>
          <w:tcPr>
            <w:tcW w:w="1350" w:type="dxa"/>
            <w:tcBorders>
              <w:top w:val="single" w:sz="4" w:space="0" w:color="auto"/>
              <w:bottom w:val="nil"/>
            </w:tcBorders>
            <w:vAlign w:val="center"/>
          </w:tcPr>
          <w:p w14:paraId="0C33D0D0" w14:textId="77777777" w:rsidR="003E3ACE" w:rsidRPr="003E3ACE" w:rsidRDefault="00795D12" w:rsidP="0022623B">
            <w:pPr>
              <w:pStyle w:val="BodyText"/>
              <w:spacing w:before="120" w:line="360" w:lineRule="auto"/>
              <w:ind w:firstLine="0"/>
              <w:jc w:val="center"/>
            </w:pPr>
            <w:r>
              <w:t>X</w:t>
            </w:r>
          </w:p>
        </w:tc>
        <w:tc>
          <w:tcPr>
            <w:tcW w:w="1757" w:type="dxa"/>
            <w:tcBorders>
              <w:top w:val="single" w:sz="4" w:space="0" w:color="auto"/>
              <w:bottom w:val="nil"/>
            </w:tcBorders>
            <w:vAlign w:val="center"/>
          </w:tcPr>
          <w:p w14:paraId="3ADE66F2" w14:textId="77777777" w:rsidR="003E3ACE" w:rsidRPr="003E3ACE" w:rsidRDefault="00BC242B" w:rsidP="0022623B">
            <w:pPr>
              <w:pStyle w:val="BodyText"/>
              <w:spacing w:before="120" w:line="360" w:lineRule="auto"/>
              <w:ind w:firstLine="0"/>
              <w:jc w:val="center"/>
            </w:pPr>
            <w:r>
              <w:t>X</w:t>
            </w:r>
          </w:p>
        </w:tc>
        <w:tc>
          <w:tcPr>
            <w:tcW w:w="1363" w:type="dxa"/>
            <w:tcBorders>
              <w:top w:val="single" w:sz="4" w:space="0" w:color="auto"/>
              <w:bottom w:val="nil"/>
            </w:tcBorders>
            <w:vAlign w:val="center"/>
          </w:tcPr>
          <w:p w14:paraId="01203247" w14:textId="77777777" w:rsidR="003E3ACE" w:rsidRPr="003E3ACE" w:rsidRDefault="003E3ACE" w:rsidP="0022623B">
            <w:pPr>
              <w:pStyle w:val="BodyText"/>
              <w:spacing w:before="120" w:line="360" w:lineRule="auto"/>
              <w:ind w:firstLine="0"/>
              <w:jc w:val="center"/>
            </w:pPr>
          </w:p>
        </w:tc>
      </w:tr>
      <w:tr w:rsidR="00795D12" w14:paraId="69FA35E6" w14:textId="77777777" w:rsidTr="004567DB">
        <w:tblPrEx>
          <w:tblBorders>
            <w:top w:val="none" w:sz="0" w:space="0" w:color="auto"/>
            <w:bottom w:val="none" w:sz="0" w:space="0" w:color="auto"/>
            <w:insideH w:val="none" w:sz="0" w:space="0" w:color="auto"/>
          </w:tblBorders>
        </w:tblPrEx>
        <w:tc>
          <w:tcPr>
            <w:tcW w:w="2268" w:type="dxa"/>
            <w:vAlign w:val="center"/>
          </w:tcPr>
          <w:p w14:paraId="5C5160E5" w14:textId="77777777" w:rsidR="00795D12" w:rsidRDefault="00795D12" w:rsidP="0022623B">
            <w:pPr>
              <w:pStyle w:val="BodyText"/>
              <w:spacing w:line="360" w:lineRule="auto"/>
              <w:ind w:firstLine="0"/>
              <w:jc w:val="left"/>
            </w:pPr>
            <w:r w:rsidRPr="00DF1A49">
              <w:t>Millard J. Erickson</w:t>
            </w:r>
            <w:r>
              <w:rPr>
                <w:rStyle w:val="FootnoteReference"/>
              </w:rPr>
              <w:footnoteReference w:id="4"/>
            </w:r>
          </w:p>
        </w:tc>
        <w:tc>
          <w:tcPr>
            <w:tcW w:w="1134" w:type="dxa"/>
            <w:vAlign w:val="center"/>
          </w:tcPr>
          <w:p w14:paraId="38FF2B7A" w14:textId="77777777" w:rsidR="00795D12" w:rsidRPr="003E3ACE" w:rsidRDefault="00795D12" w:rsidP="0022623B">
            <w:pPr>
              <w:pStyle w:val="BodyText"/>
              <w:spacing w:line="360" w:lineRule="auto"/>
              <w:ind w:firstLine="0"/>
              <w:jc w:val="center"/>
            </w:pPr>
            <w:r>
              <w:t>X</w:t>
            </w:r>
          </w:p>
        </w:tc>
        <w:tc>
          <w:tcPr>
            <w:tcW w:w="1416" w:type="dxa"/>
            <w:vAlign w:val="center"/>
          </w:tcPr>
          <w:p w14:paraId="3033AB95" w14:textId="77777777" w:rsidR="00795D12" w:rsidRPr="003E3ACE" w:rsidRDefault="00795D12" w:rsidP="0022623B">
            <w:pPr>
              <w:pStyle w:val="BodyText"/>
              <w:spacing w:line="360" w:lineRule="auto"/>
              <w:ind w:firstLine="0"/>
              <w:jc w:val="center"/>
            </w:pPr>
            <w:r>
              <w:t>X</w:t>
            </w:r>
          </w:p>
        </w:tc>
        <w:tc>
          <w:tcPr>
            <w:tcW w:w="1350" w:type="dxa"/>
            <w:vAlign w:val="center"/>
          </w:tcPr>
          <w:p w14:paraId="494A38D0" w14:textId="77777777" w:rsidR="00795D12" w:rsidRPr="003E3ACE" w:rsidRDefault="00795D12" w:rsidP="0022623B">
            <w:pPr>
              <w:pStyle w:val="BodyText"/>
              <w:spacing w:line="360" w:lineRule="auto"/>
              <w:ind w:firstLine="0"/>
              <w:jc w:val="center"/>
            </w:pPr>
            <w:r>
              <w:t>X</w:t>
            </w:r>
          </w:p>
        </w:tc>
        <w:tc>
          <w:tcPr>
            <w:tcW w:w="1757" w:type="dxa"/>
            <w:vAlign w:val="center"/>
          </w:tcPr>
          <w:p w14:paraId="3F725A8E" w14:textId="77777777" w:rsidR="00795D12" w:rsidRPr="003E3ACE" w:rsidRDefault="00795D12" w:rsidP="0022623B">
            <w:pPr>
              <w:pStyle w:val="BodyText"/>
              <w:spacing w:line="360" w:lineRule="auto"/>
              <w:ind w:firstLine="0"/>
              <w:jc w:val="center"/>
            </w:pPr>
            <w:r>
              <w:t>X</w:t>
            </w:r>
          </w:p>
        </w:tc>
        <w:tc>
          <w:tcPr>
            <w:tcW w:w="1363" w:type="dxa"/>
            <w:vAlign w:val="center"/>
          </w:tcPr>
          <w:p w14:paraId="2108CF02" w14:textId="77777777" w:rsidR="00795D12" w:rsidRPr="003E3ACE" w:rsidRDefault="00795D12" w:rsidP="0022623B">
            <w:pPr>
              <w:pStyle w:val="BodyText"/>
              <w:spacing w:line="360" w:lineRule="auto"/>
              <w:ind w:firstLine="0"/>
              <w:jc w:val="center"/>
            </w:pPr>
          </w:p>
        </w:tc>
      </w:tr>
      <w:tr w:rsidR="003E3ACE" w14:paraId="2BBE27CC" w14:textId="77777777" w:rsidTr="004567DB">
        <w:tc>
          <w:tcPr>
            <w:tcW w:w="2268" w:type="dxa"/>
            <w:tcBorders>
              <w:top w:val="nil"/>
              <w:bottom w:val="nil"/>
            </w:tcBorders>
            <w:vAlign w:val="center"/>
          </w:tcPr>
          <w:p w14:paraId="3EF29EE8" w14:textId="77777777" w:rsidR="003E3ACE" w:rsidRPr="00DF1A49" w:rsidRDefault="003E3ACE" w:rsidP="0022623B">
            <w:pPr>
              <w:pStyle w:val="BodyText"/>
              <w:spacing w:line="360" w:lineRule="auto"/>
              <w:ind w:firstLine="0"/>
              <w:jc w:val="left"/>
            </w:pPr>
            <w:r w:rsidRPr="00DF1A49">
              <w:t>Gene A. Getz</w:t>
            </w:r>
            <w:r>
              <w:rPr>
                <w:rStyle w:val="FootnoteReference"/>
              </w:rPr>
              <w:footnoteReference w:id="5"/>
            </w:r>
          </w:p>
        </w:tc>
        <w:tc>
          <w:tcPr>
            <w:tcW w:w="1134" w:type="dxa"/>
            <w:tcBorders>
              <w:top w:val="nil"/>
              <w:bottom w:val="nil"/>
            </w:tcBorders>
            <w:vAlign w:val="center"/>
          </w:tcPr>
          <w:p w14:paraId="7CC708C3" w14:textId="77777777" w:rsidR="003E3ACE" w:rsidRPr="003E3ACE" w:rsidRDefault="003E3ACE" w:rsidP="0022623B">
            <w:pPr>
              <w:pStyle w:val="BodyText"/>
              <w:spacing w:line="360" w:lineRule="auto"/>
              <w:ind w:firstLine="0"/>
              <w:jc w:val="center"/>
            </w:pPr>
          </w:p>
        </w:tc>
        <w:tc>
          <w:tcPr>
            <w:tcW w:w="1416" w:type="dxa"/>
            <w:tcBorders>
              <w:top w:val="nil"/>
              <w:bottom w:val="nil"/>
            </w:tcBorders>
            <w:vAlign w:val="center"/>
          </w:tcPr>
          <w:p w14:paraId="7AA822E9" w14:textId="77777777" w:rsidR="003E3ACE" w:rsidRPr="003E3ACE" w:rsidRDefault="00795D12" w:rsidP="0022623B">
            <w:pPr>
              <w:pStyle w:val="BodyText"/>
              <w:spacing w:line="360" w:lineRule="auto"/>
              <w:ind w:firstLine="0"/>
              <w:jc w:val="center"/>
            </w:pPr>
            <w:r>
              <w:t>X</w:t>
            </w:r>
          </w:p>
        </w:tc>
        <w:tc>
          <w:tcPr>
            <w:tcW w:w="1350" w:type="dxa"/>
            <w:tcBorders>
              <w:top w:val="nil"/>
              <w:bottom w:val="nil"/>
            </w:tcBorders>
            <w:vAlign w:val="center"/>
          </w:tcPr>
          <w:p w14:paraId="1F505170" w14:textId="77777777" w:rsidR="003E3ACE" w:rsidRPr="003E3ACE" w:rsidRDefault="00795D12" w:rsidP="0022623B">
            <w:pPr>
              <w:pStyle w:val="BodyText"/>
              <w:spacing w:line="360" w:lineRule="auto"/>
              <w:ind w:firstLine="0"/>
              <w:jc w:val="center"/>
            </w:pPr>
            <w:r>
              <w:t>X</w:t>
            </w:r>
          </w:p>
        </w:tc>
        <w:tc>
          <w:tcPr>
            <w:tcW w:w="1757" w:type="dxa"/>
            <w:tcBorders>
              <w:top w:val="nil"/>
              <w:bottom w:val="nil"/>
            </w:tcBorders>
            <w:vAlign w:val="center"/>
          </w:tcPr>
          <w:p w14:paraId="6750F4DA" w14:textId="77777777" w:rsidR="003E3ACE" w:rsidRPr="003E3ACE" w:rsidRDefault="003E3ACE" w:rsidP="0022623B">
            <w:pPr>
              <w:pStyle w:val="BodyText"/>
              <w:spacing w:line="360" w:lineRule="auto"/>
              <w:ind w:firstLine="0"/>
              <w:jc w:val="center"/>
            </w:pPr>
          </w:p>
        </w:tc>
        <w:tc>
          <w:tcPr>
            <w:tcW w:w="1363" w:type="dxa"/>
            <w:tcBorders>
              <w:top w:val="nil"/>
              <w:bottom w:val="nil"/>
            </w:tcBorders>
            <w:vAlign w:val="center"/>
          </w:tcPr>
          <w:p w14:paraId="27CE2DC2" w14:textId="77777777" w:rsidR="003E3ACE" w:rsidRPr="003E3ACE" w:rsidRDefault="003E3ACE" w:rsidP="0022623B">
            <w:pPr>
              <w:pStyle w:val="BodyText"/>
              <w:spacing w:line="360" w:lineRule="auto"/>
              <w:ind w:firstLine="0"/>
              <w:jc w:val="center"/>
            </w:pPr>
          </w:p>
        </w:tc>
      </w:tr>
      <w:tr w:rsidR="003E3ACE" w14:paraId="434FB859" w14:textId="77777777" w:rsidTr="004567DB">
        <w:tc>
          <w:tcPr>
            <w:tcW w:w="2268" w:type="dxa"/>
            <w:tcBorders>
              <w:top w:val="nil"/>
              <w:bottom w:val="nil"/>
            </w:tcBorders>
            <w:vAlign w:val="center"/>
          </w:tcPr>
          <w:p w14:paraId="3909790E" w14:textId="77777777" w:rsidR="003E3ACE" w:rsidRPr="00DF1A49" w:rsidRDefault="003E3ACE" w:rsidP="0022623B">
            <w:pPr>
              <w:pStyle w:val="BodyText"/>
              <w:spacing w:line="360" w:lineRule="auto"/>
              <w:ind w:firstLine="0"/>
              <w:jc w:val="left"/>
            </w:pPr>
            <w:r>
              <w:t>Rick Warren</w:t>
            </w:r>
            <w:r>
              <w:rPr>
                <w:rStyle w:val="FootnoteReference"/>
              </w:rPr>
              <w:footnoteReference w:id="6"/>
            </w:r>
          </w:p>
        </w:tc>
        <w:tc>
          <w:tcPr>
            <w:tcW w:w="1134" w:type="dxa"/>
            <w:tcBorders>
              <w:top w:val="nil"/>
              <w:bottom w:val="nil"/>
            </w:tcBorders>
            <w:vAlign w:val="center"/>
          </w:tcPr>
          <w:p w14:paraId="3B75CD8D" w14:textId="77777777" w:rsidR="003E3ACE" w:rsidRPr="003E3ACE" w:rsidRDefault="00795D12" w:rsidP="0022623B">
            <w:pPr>
              <w:pStyle w:val="BodyText"/>
              <w:spacing w:line="360" w:lineRule="auto"/>
              <w:ind w:firstLine="0"/>
              <w:jc w:val="center"/>
            </w:pPr>
            <w:r>
              <w:t>X</w:t>
            </w:r>
          </w:p>
        </w:tc>
        <w:tc>
          <w:tcPr>
            <w:tcW w:w="1416" w:type="dxa"/>
            <w:tcBorders>
              <w:top w:val="nil"/>
              <w:bottom w:val="nil"/>
            </w:tcBorders>
            <w:vAlign w:val="center"/>
          </w:tcPr>
          <w:p w14:paraId="315B6E4B" w14:textId="77777777" w:rsidR="003E3ACE" w:rsidRPr="003E3ACE" w:rsidRDefault="00795D12" w:rsidP="0022623B">
            <w:pPr>
              <w:pStyle w:val="BodyText"/>
              <w:spacing w:line="360" w:lineRule="auto"/>
              <w:ind w:firstLine="0"/>
              <w:jc w:val="center"/>
            </w:pPr>
            <w:r>
              <w:t>X</w:t>
            </w:r>
          </w:p>
        </w:tc>
        <w:tc>
          <w:tcPr>
            <w:tcW w:w="1350" w:type="dxa"/>
            <w:tcBorders>
              <w:top w:val="nil"/>
              <w:bottom w:val="nil"/>
            </w:tcBorders>
            <w:vAlign w:val="center"/>
          </w:tcPr>
          <w:p w14:paraId="1BA30572" w14:textId="77777777" w:rsidR="003E3ACE" w:rsidRDefault="00795D12" w:rsidP="0022623B">
            <w:pPr>
              <w:pStyle w:val="BodyText"/>
              <w:spacing w:line="360" w:lineRule="auto"/>
              <w:ind w:firstLine="0"/>
              <w:jc w:val="center"/>
            </w:pPr>
            <w:r>
              <w:t>X</w:t>
            </w:r>
          </w:p>
        </w:tc>
        <w:tc>
          <w:tcPr>
            <w:tcW w:w="1757" w:type="dxa"/>
            <w:tcBorders>
              <w:top w:val="nil"/>
              <w:bottom w:val="nil"/>
            </w:tcBorders>
            <w:vAlign w:val="center"/>
          </w:tcPr>
          <w:p w14:paraId="5814A3DB" w14:textId="77777777" w:rsidR="003E3ACE" w:rsidRPr="003E3ACE" w:rsidRDefault="00795D12" w:rsidP="0022623B">
            <w:pPr>
              <w:pStyle w:val="BodyText"/>
              <w:spacing w:line="360" w:lineRule="auto"/>
              <w:ind w:firstLine="0"/>
              <w:jc w:val="center"/>
            </w:pPr>
            <w:r>
              <w:t>X</w:t>
            </w:r>
          </w:p>
        </w:tc>
        <w:tc>
          <w:tcPr>
            <w:tcW w:w="1363" w:type="dxa"/>
            <w:tcBorders>
              <w:top w:val="nil"/>
              <w:bottom w:val="nil"/>
            </w:tcBorders>
            <w:vAlign w:val="center"/>
          </w:tcPr>
          <w:p w14:paraId="2ADEE04D" w14:textId="77777777" w:rsidR="003E3ACE" w:rsidRDefault="00795D12" w:rsidP="0022623B">
            <w:pPr>
              <w:pStyle w:val="BodyText"/>
              <w:spacing w:line="360" w:lineRule="auto"/>
              <w:ind w:firstLine="0"/>
              <w:jc w:val="center"/>
            </w:pPr>
            <w:r>
              <w:t>X</w:t>
            </w:r>
          </w:p>
        </w:tc>
      </w:tr>
      <w:tr w:rsidR="003E3ACE" w14:paraId="588A143B" w14:textId="77777777" w:rsidTr="004567DB">
        <w:tc>
          <w:tcPr>
            <w:tcW w:w="2268" w:type="dxa"/>
            <w:tcBorders>
              <w:top w:val="nil"/>
              <w:bottom w:val="nil"/>
            </w:tcBorders>
            <w:vAlign w:val="center"/>
          </w:tcPr>
          <w:p w14:paraId="64600805" w14:textId="77777777" w:rsidR="003E3ACE" w:rsidRDefault="003E3ACE" w:rsidP="0022623B">
            <w:pPr>
              <w:pStyle w:val="BodyText"/>
              <w:spacing w:line="360" w:lineRule="auto"/>
              <w:ind w:firstLine="0"/>
              <w:jc w:val="left"/>
            </w:pPr>
            <w:r w:rsidRPr="00DF1A49">
              <w:t>James Emery White</w:t>
            </w:r>
            <w:r>
              <w:rPr>
                <w:rStyle w:val="FootnoteReference"/>
              </w:rPr>
              <w:footnoteReference w:id="7"/>
            </w:r>
          </w:p>
        </w:tc>
        <w:tc>
          <w:tcPr>
            <w:tcW w:w="1134" w:type="dxa"/>
            <w:tcBorders>
              <w:top w:val="nil"/>
              <w:bottom w:val="nil"/>
            </w:tcBorders>
            <w:vAlign w:val="center"/>
          </w:tcPr>
          <w:p w14:paraId="532091EA" w14:textId="77777777" w:rsidR="003E3ACE" w:rsidRDefault="00795D12" w:rsidP="0022623B">
            <w:pPr>
              <w:pStyle w:val="BodyText"/>
              <w:spacing w:line="360" w:lineRule="auto"/>
              <w:ind w:firstLine="0"/>
              <w:jc w:val="center"/>
            </w:pPr>
            <w:r>
              <w:t>X</w:t>
            </w:r>
          </w:p>
        </w:tc>
        <w:tc>
          <w:tcPr>
            <w:tcW w:w="1416" w:type="dxa"/>
            <w:tcBorders>
              <w:top w:val="nil"/>
              <w:bottom w:val="nil"/>
            </w:tcBorders>
            <w:vAlign w:val="center"/>
          </w:tcPr>
          <w:p w14:paraId="238A9FA4" w14:textId="77777777" w:rsidR="003E3ACE" w:rsidRDefault="00795D12" w:rsidP="0022623B">
            <w:pPr>
              <w:pStyle w:val="BodyText"/>
              <w:spacing w:line="360" w:lineRule="auto"/>
              <w:ind w:firstLine="0"/>
              <w:jc w:val="center"/>
            </w:pPr>
            <w:r>
              <w:t>X</w:t>
            </w:r>
          </w:p>
        </w:tc>
        <w:tc>
          <w:tcPr>
            <w:tcW w:w="1350" w:type="dxa"/>
            <w:tcBorders>
              <w:top w:val="nil"/>
              <w:bottom w:val="nil"/>
            </w:tcBorders>
            <w:vAlign w:val="center"/>
          </w:tcPr>
          <w:p w14:paraId="181B240F" w14:textId="77777777" w:rsidR="003E3ACE" w:rsidRDefault="00795D12" w:rsidP="0022623B">
            <w:pPr>
              <w:pStyle w:val="BodyText"/>
              <w:spacing w:line="360" w:lineRule="auto"/>
              <w:ind w:firstLine="0"/>
              <w:jc w:val="center"/>
            </w:pPr>
            <w:r>
              <w:t>X</w:t>
            </w:r>
          </w:p>
        </w:tc>
        <w:tc>
          <w:tcPr>
            <w:tcW w:w="1757" w:type="dxa"/>
            <w:tcBorders>
              <w:top w:val="nil"/>
              <w:bottom w:val="nil"/>
            </w:tcBorders>
            <w:vAlign w:val="center"/>
          </w:tcPr>
          <w:p w14:paraId="6442FFE1" w14:textId="77777777" w:rsidR="003E3ACE" w:rsidRDefault="00795D12" w:rsidP="0022623B">
            <w:pPr>
              <w:pStyle w:val="BodyText"/>
              <w:spacing w:line="360" w:lineRule="auto"/>
              <w:ind w:firstLine="0"/>
              <w:jc w:val="center"/>
            </w:pPr>
            <w:r>
              <w:t>X</w:t>
            </w:r>
          </w:p>
        </w:tc>
        <w:tc>
          <w:tcPr>
            <w:tcW w:w="1363" w:type="dxa"/>
            <w:tcBorders>
              <w:top w:val="nil"/>
              <w:bottom w:val="nil"/>
            </w:tcBorders>
            <w:vAlign w:val="center"/>
          </w:tcPr>
          <w:p w14:paraId="795F4FEC" w14:textId="77777777" w:rsidR="003E3ACE" w:rsidRDefault="00795D12" w:rsidP="0022623B">
            <w:pPr>
              <w:pStyle w:val="BodyText"/>
              <w:spacing w:line="360" w:lineRule="auto"/>
              <w:ind w:firstLine="0"/>
              <w:jc w:val="center"/>
            </w:pPr>
            <w:r>
              <w:t>X</w:t>
            </w:r>
          </w:p>
        </w:tc>
      </w:tr>
      <w:tr w:rsidR="003E3ACE" w14:paraId="024419DE" w14:textId="77777777" w:rsidTr="004567DB">
        <w:tc>
          <w:tcPr>
            <w:tcW w:w="2268" w:type="dxa"/>
            <w:tcBorders>
              <w:top w:val="nil"/>
            </w:tcBorders>
            <w:vAlign w:val="center"/>
          </w:tcPr>
          <w:p w14:paraId="4437133E" w14:textId="77777777" w:rsidR="003E3ACE" w:rsidRPr="00DF1A49" w:rsidRDefault="003E3ACE" w:rsidP="0022623B">
            <w:pPr>
              <w:pStyle w:val="BodyText"/>
              <w:spacing w:line="360" w:lineRule="auto"/>
              <w:ind w:firstLine="0"/>
              <w:jc w:val="left"/>
            </w:pPr>
            <w:r w:rsidRPr="00DF1A49">
              <w:t>Tim Passmore</w:t>
            </w:r>
            <w:r>
              <w:rPr>
                <w:rStyle w:val="FootnoteReference"/>
              </w:rPr>
              <w:footnoteReference w:id="8"/>
            </w:r>
          </w:p>
        </w:tc>
        <w:tc>
          <w:tcPr>
            <w:tcW w:w="1134" w:type="dxa"/>
            <w:tcBorders>
              <w:top w:val="nil"/>
            </w:tcBorders>
            <w:vAlign w:val="center"/>
          </w:tcPr>
          <w:p w14:paraId="0FEA1C60" w14:textId="77777777" w:rsidR="003E3ACE" w:rsidRDefault="00BC242B" w:rsidP="0022623B">
            <w:pPr>
              <w:pStyle w:val="BodyText"/>
              <w:spacing w:line="360" w:lineRule="auto"/>
              <w:ind w:firstLine="0"/>
              <w:jc w:val="center"/>
            </w:pPr>
            <w:r>
              <w:t>X</w:t>
            </w:r>
          </w:p>
        </w:tc>
        <w:tc>
          <w:tcPr>
            <w:tcW w:w="1416" w:type="dxa"/>
            <w:tcBorders>
              <w:top w:val="nil"/>
            </w:tcBorders>
            <w:vAlign w:val="center"/>
          </w:tcPr>
          <w:p w14:paraId="234F431A" w14:textId="77777777" w:rsidR="003E3ACE" w:rsidRDefault="00BC242B" w:rsidP="0022623B">
            <w:pPr>
              <w:pStyle w:val="BodyText"/>
              <w:spacing w:line="360" w:lineRule="auto"/>
              <w:ind w:firstLine="0"/>
              <w:jc w:val="center"/>
            </w:pPr>
            <w:r>
              <w:t>X</w:t>
            </w:r>
          </w:p>
        </w:tc>
        <w:tc>
          <w:tcPr>
            <w:tcW w:w="1350" w:type="dxa"/>
            <w:tcBorders>
              <w:top w:val="nil"/>
            </w:tcBorders>
            <w:vAlign w:val="center"/>
          </w:tcPr>
          <w:p w14:paraId="32CE0713" w14:textId="77777777" w:rsidR="003E3ACE" w:rsidRDefault="00BC242B" w:rsidP="0022623B">
            <w:pPr>
              <w:pStyle w:val="BodyText"/>
              <w:spacing w:line="360" w:lineRule="auto"/>
              <w:ind w:firstLine="0"/>
              <w:jc w:val="center"/>
            </w:pPr>
            <w:r>
              <w:t>X</w:t>
            </w:r>
          </w:p>
        </w:tc>
        <w:tc>
          <w:tcPr>
            <w:tcW w:w="1757" w:type="dxa"/>
            <w:tcBorders>
              <w:top w:val="nil"/>
            </w:tcBorders>
            <w:vAlign w:val="center"/>
          </w:tcPr>
          <w:p w14:paraId="24F23A72" w14:textId="77777777" w:rsidR="003E3ACE" w:rsidRDefault="00BC242B" w:rsidP="0022623B">
            <w:pPr>
              <w:pStyle w:val="BodyText"/>
              <w:spacing w:line="360" w:lineRule="auto"/>
              <w:ind w:firstLine="0"/>
              <w:jc w:val="center"/>
            </w:pPr>
            <w:r>
              <w:t>X</w:t>
            </w:r>
          </w:p>
        </w:tc>
        <w:tc>
          <w:tcPr>
            <w:tcW w:w="1363" w:type="dxa"/>
            <w:tcBorders>
              <w:top w:val="nil"/>
            </w:tcBorders>
            <w:vAlign w:val="center"/>
          </w:tcPr>
          <w:p w14:paraId="7BB8F962" w14:textId="77777777" w:rsidR="003E3ACE" w:rsidRDefault="00BC242B" w:rsidP="0022623B">
            <w:pPr>
              <w:pStyle w:val="BodyText"/>
              <w:spacing w:line="360" w:lineRule="auto"/>
              <w:ind w:firstLine="0"/>
              <w:jc w:val="center"/>
            </w:pPr>
            <w:r>
              <w:t>X</w:t>
            </w:r>
          </w:p>
        </w:tc>
      </w:tr>
    </w:tbl>
    <w:p w14:paraId="09A11778" w14:textId="77777777" w:rsidR="0022623B" w:rsidRDefault="0022623B" w:rsidP="001E39E9">
      <w:pPr>
        <w:pStyle w:val="BodyText"/>
        <w:spacing w:line="240" w:lineRule="auto"/>
        <w:rPr>
          <w:i/>
        </w:rPr>
      </w:pPr>
    </w:p>
    <w:p w14:paraId="040E0475" w14:textId="77777777" w:rsidR="003011E5" w:rsidRDefault="003011E5" w:rsidP="00E02A23">
      <w:pPr>
        <w:pStyle w:val="BodyText"/>
        <w:spacing w:before="240"/>
      </w:pPr>
      <w:r w:rsidRPr="00CE4363">
        <w:rPr>
          <w:i/>
        </w:rPr>
        <w:t>Worship</w:t>
      </w:r>
      <w:r>
        <w:t xml:space="preserve"> in</w:t>
      </w:r>
      <w:r w:rsidRPr="0002741C">
        <w:t xml:space="preserve"> th</w:t>
      </w:r>
      <w:r>
        <w:t>is paper is defined</w:t>
      </w:r>
      <w:r w:rsidRPr="0002741C">
        <w:t xml:space="preserve"> as “the activity of glorifying God in his presence with our voices and hearts.”</w:t>
      </w:r>
      <w:r w:rsidRPr="0002741C">
        <w:rPr>
          <w:rStyle w:val="FootnoteReference"/>
        </w:rPr>
        <w:footnoteReference w:id="9"/>
      </w:r>
      <w:r w:rsidRPr="0002741C">
        <w:t xml:space="preserve">  Paul encouraged the church in Colossae</w:t>
      </w:r>
      <w:r w:rsidRPr="0002741C">
        <w:rPr>
          <w:rStyle w:val="FootnoteReference"/>
        </w:rPr>
        <w:footnoteReference w:id="10"/>
      </w:r>
      <w:r w:rsidRPr="0002741C">
        <w:t xml:space="preserve"> to “Let the message of Christ dwell among you richly as you teach and admon</w:t>
      </w:r>
      <w:r w:rsidR="008D4699">
        <w:t xml:space="preserve">ish one another with all wisdom </w:t>
      </w:r>
      <w:r w:rsidRPr="0002741C">
        <w:t>through psalms, hymns, and songs from the Spirit, singing to God with gratitude in your hearts” Col 3:16 (NIV).  All churches should be encouraged to worship God in this way.</w:t>
      </w:r>
    </w:p>
    <w:p w14:paraId="28CDA6E8" w14:textId="77777777" w:rsidR="003011E5" w:rsidRDefault="003011E5" w:rsidP="003011E5">
      <w:pPr>
        <w:pStyle w:val="BodyText"/>
      </w:pPr>
      <w:r w:rsidRPr="00CE4363">
        <w:rPr>
          <w:i/>
        </w:rPr>
        <w:lastRenderedPageBreak/>
        <w:t>Nurture/Edification/Discipleship</w:t>
      </w:r>
      <w:r>
        <w:t xml:space="preserve"> </w:t>
      </w:r>
      <w:r w:rsidRPr="007A5637">
        <w:t>are grouped together under one purpose because they express the same idea “to equip his people for works of service, so that the body of Christ may be built up” Eph 4:12 (NIV).  The church plays an important role in this process</w:t>
      </w:r>
      <w:r>
        <w:t xml:space="preserve"> and </w:t>
      </w:r>
      <w:r w:rsidRPr="007A5637">
        <w:t>a mature church should reflect “a growing love, a unity of faith, and a steadfast hope.”</w:t>
      </w:r>
      <w:r w:rsidRPr="007A5637">
        <w:rPr>
          <w:rStyle w:val="FootnoteReference"/>
        </w:rPr>
        <w:footnoteReference w:id="11"/>
      </w:r>
    </w:p>
    <w:p w14:paraId="7488D584" w14:textId="77777777" w:rsidR="003011E5" w:rsidRDefault="003011E5" w:rsidP="003011E5">
      <w:pPr>
        <w:pStyle w:val="BodyText"/>
      </w:pPr>
      <w:r w:rsidRPr="00CE4363">
        <w:rPr>
          <w:i/>
        </w:rPr>
        <w:t>Evangelis</w:t>
      </w:r>
      <w:r>
        <w:rPr>
          <w:i/>
        </w:rPr>
        <w:t>m</w:t>
      </w:r>
      <w:r>
        <w:t xml:space="preserve"> is to fulfill the Great Commission given by Jesus in </w:t>
      </w:r>
      <w:r w:rsidR="00273035">
        <w:t xml:space="preserve">Matthew </w:t>
      </w:r>
      <w:r>
        <w:t>28:18-20 to “</w:t>
      </w:r>
      <w:r w:rsidRPr="00EE1B01">
        <w:t>go and make disciples of all nations</w:t>
      </w:r>
      <w:r>
        <w:t xml:space="preserve">”.   </w:t>
      </w:r>
      <w:r w:rsidR="00273035">
        <w:t xml:space="preserve">Matthew </w:t>
      </w:r>
      <w:r>
        <w:t>28:18-20 and Act</w:t>
      </w:r>
      <w:r w:rsidR="00C65E5E">
        <w:t>s</w:t>
      </w:r>
      <w:r w:rsidR="0062032D">
        <w:t xml:space="preserve"> 1:8</w:t>
      </w:r>
      <w:r>
        <w:t xml:space="preserve"> are key passages of the Bible</w:t>
      </w:r>
      <w:r w:rsidRPr="00176004">
        <w:t xml:space="preserve"> and will be discussed in greater detail in a later section of this paper</w:t>
      </w:r>
      <w:r>
        <w:t xml:space="preserve">.  </w:t>
      </w:r>
      <w:r w:rsidRPr="007A5637">
        <w:t xml:space="preserve">Note that Grudem groups evangelism and mercy as one purpose because the Christian’s services toward the world should </w:t>
      </w:r>
      <w:r w:rsidR="0062032D">
        <w:t>include</w:t>
      </w:r>
      <w:r w:rsidRPr="007A5637">
        <w:t xml:space="preserve"> “caring for the poor and needy in the name of the Lord</w:t>
      </w:r>
      <w:r w:rsidR="00BE68FA">
        <w:t>.</w:t>
      </w:r>
      <w:r w:rsidRPr="007A5637">
        <w:t>”</w:t>
      </w:r>
      <w:r w:rsidRPr="00C36726">
        <w:rPr>
          <w:rStyle w:val="FootnoteReference"/>
        </w:rPr>
        <w:t xml:space="preserve"> </w:t>
      </w:r>
      <w:r w:rsidRPr="007A5637">
        <w:rPr>
          <w:rStyle w:val="FootnoteReference"/>
        </w:rPr>
        <w:footnoteReference w:id="12"/>
      </w:r>
    </w:p>
    <w:p w14:paraId="40742DF3" w14:textId="77777777" w:rsidR="003011E5" w:rsidRDefault="003011E5" w:rsidP="003011E5">
      <w:pPr>
        <w:pStyle w:val="BodyText"/>
      </w:pPr>
      <w:r w:rsidRPr="00CE4363">
        <w:rPr>
          <w:i/>
        </w:rPr>
        <w:t>Social Concern/Mercy/Ministry</w:t>
      </w:r>
      <w:r>
        <w:t xml:space="preserve"> </w:t>
      </w:r>
      <w:r w:rsidRPr="007A5637">
        <w:t xml:space="preserve">are grouped together because they express similar idea of showing love to and meeting the needs of believers and nonbelievers.  Grudem explains that while the primary ministry of the church </w:t>
      </w:r>
      <w:r w:rsidRPr="007A5637">
        <w:rPr>
          <w:i/>
        </w:rPr>
        <w:t>toward the world</w:t>
      </w:r>
      <w:r w:rsidRPr="007A5637">
        <w:t xml:space="preserve"> is to declare the gospel, it should </w:t>
      </w:r>
      <w:r>
        <w:t xml:space="preserve">include </w:t>
      </w:r>
      <w:r w:rsidRPr="007A5637">
        <w:t>caring for the poor and needy (including bo</w:t>
      </w:r>
      <w:r>
        <w:t xml:space="preserve">th believers and nonbelievers) </w:t>
      </w:r>
      <w:r w:rsidRPr="007A5637">
        <w:t>in the name of the Lord</w:t>
      </w:r>
      <w:r w:rsidR="00474AA4">
        <w:t>,</w:t>
      </w:r>
      <w:r w:rsidRPr="007A5637">
        <w:rPr>
          <w:rStyle w:val="FootnoteReference"/>
        </w:rPr>
        <w:footnoteReference w:id="13"/>
      </w:r>
      <w:r w:rsidRPr="007A5637">
        <w:t xml:space="preserve"> in keeping with the example set by Jesus.</w:t>
      </w:r>
      <w:r>
        <w:t xml:space="preserve"> </w:t>
      </w:r>
    </w:p>
    <w:p w14:paraId="4413AD00" w14:textId="77777777" w:rsidR="00200FA4" w:rsidRDefault="003011E5" w:rsidP="00200FA4">
      <w:pPr>
        <w:pStyle w:val="BodyText"/>
      </w:pPr>
      <w:r w:rsidRPr="00CE4363">
        <w:rPr>
          <w:i/>
        </w:rPr>
        <w:t>Fellowship/Community</w:t>
      </w:r>
      <w:r>
        <w:t xml:space="preserve"> a</w:t>
      </w:r>
      <w:r w:rsidRPr="00C56EE1">
        <w:t>re grouped together because they relate to “identification with the body of Christ”</w:t>
      </w:r>
      <w:r w:rsidR="00474AA4">
        <w:t>.</w:t>
      </w:r>
      <w:r w:rsidRPr="00C56EE1">
        <w:rPr>
          <w:rStyle w:val="FootnoteReference"/>
        </w:rPr>
        <w:footnoteReference w:id="14"/>
      </w:r>
      <w:r w:rsidRPr="00C56EE1">
        <w:t xml:space="preserve">  White quoted Act</w:t>
      </w:r>
      <w:r w:rsidR="00C65E5E">
        <w:t>s</w:t>
      </w:r>
      <w:r w:rsidRPr="00C56EE1">
        <w:t xml:space="preserve"> 2:42-47 to illustrate the power of an authentic community</w:t>
      </w:r>
      <w:r w:rsidR="00474AA4">
        <w:t>.</w:t>
      </w:r>
      <w:r w:rsidRPr="00C56EE1">
        <w:rPr>
          <w:rStyle w:val="FootnoteReference"/>
        </w:rPr>
        <w:footnoteReference w:id="15"/>
      </w:r>
      <w:r w:rsidRPr="00C56EE1">
        <w:t xml:space="preserve">  Just as a good marriage requires work,</w:t>
      </w:r>
      <w:r w:rsidR="00AB59A9">
        <w:t xml:space="preserve"> so does</w:t>
      </w:r>
      <w:r>
        <w:t xml:space="preserve"> an authentic community; and</w:t>
      </w:r>
      <w:r w:rsidRPr="00C56EE1">
        <w:t xml:space="preserve"> the church plays an important part in developing </w:t>
      </w:r>
      <w:r>
        <w:t>such a</w:t>
      </w:r>
      <w:r w:rsidRPr="00C56EE1">
        <w:t xml:space="preserve"> community.</w:t>
      </w:r>
      <w:r w:rsidR="00DE6A5A">
        <w:t xml:space="preserve"> </w:t>
      </w:r>
    </w:p>
    <w:p w14:paraId="41E0BE27" w14:textId="77777777" w:rsidR="005D24A2" w:rsidRDefault="005D24A2" w:rsidP="005D24A2">
      <w:pPr>
        <w:pStyle w:val="BodyText"/>
      </w:pPr>
    </w:p>
    <w:p w14:paraId="65EBC03F" w14:textId="77777777" w:rsidR="005D24A2" w:rsidRDefault="005D24A2" w:rsidP="005D24A2">
      <w:pPr>
        <w:pStyle w:val="BodyText"/>
      </w:pPr>
    </w:p>
    <w:p w14:paraId="203B282D" w14:textId="77777777" w:rsidR="00200FA4" w:rsidRPr="00406E73" w:rsidRDefault="00406E73" w:rsidP="005D24A2">
      <w:pPr>
        <w:pStyle w:val="Heading1"/>
        <w:rPr>
          <w:b/>
        </w:rPr>
      </w:pPr>
      <w:r w:rsidRPr="00406E73">
        <w:rPr>
          <w:b/>
          <w:caps w:val="0"/>
        </w:rPr>
        <w:lastRenderedPageBreak/>
        <w:t>Evaluation of These Five Purposes</w:t>
      </w:r>
    </w:p>
    <w:p w14:paraId="1881006B" w14:textId="77777777" w:rsidR="00C15196" w:rsidRDefault="000C6A59" w:rsidP="000C6A59">
      <w:pPr>
        <w:pStyle w:val="BodyText"/>
      </w:pPr>
      <w:r>
        <w:t>All five purposes</w:t>
      </w:r>
      <w:r w:rsidR="00776951">
        <w:t xml:space="preserve"> listed above</w:t>
      </w:r>
      <w:r>
        <w:t xml:space="preserve"> are biblical and </w:t>
      </w:r>
      <w:r w:rsidR="00776951">
        <w:t xml:space="preserve">it is important to note that </w:t>
      </w:r>
      <w:r>
        <w:t>all the above-mentioned authors highlight that no one single purpose should be favored above the other</w:t>
      </w:r>
      <w:r w:rsidR="00776951">
        <w:t>s</w:t>
      </w:r>
      <w:r>
        <w:t>.  Nonetheless this paper seeks to evaluate these purposes against the Bible</w:t>
      </w:r>
      <w:r w:rsidR="00A87325">
        <w:t xml:space="preserve"> and</w:t>
      </w:r>
      <w:r w:rsidR="00776951">
        <w:t xml:space="preserve"> tries to</w:t>
      </w:r>
      <w:r>
        <w:t xml:space="preserve"> identify the one </w:t>
      </w:r>
      <w:r w:rsidRPr="00B72034">
        <w:rPr>
          <w:i/>
        </w:rPr>
        <w:t>primary</w:t>
      </w:r>
      <w:r w:rsidR="001F3B70">
        <w:t xml:space="preserve"> purpose for</w:t>
      </w:r>
      <w:r>
        <w:t xml:space="preserve"> the church.  To do this, </w:t>
      </w:r>
      <w:r w:rsidR="008B6670">
        <w:t>it is necessary to</w:t>
      </w:r>
      <w:r w:rsidR="00C15196">
        <w:t xml:space="preserve"> </w:t>
      </w:r>
      <w:r w:rsidR="000C1663">
        <w:t xml:space="preserve">survey </w:t>
      </w:r>
      <w:r>
        <w:t xml:space="preserve">the </w:t>
      </w:r>
      <w:r w:rsidR="000C1663">
        <w:t>entire Bible to</w:t>
      </w:r>
      <w:r w:rsidR="00A87325">
        <w:t xml:space="preserve"> </w:t>
      </w:r>
      <w:r w:rsidR="00C15196">
        <w:t xml:space="preserve">understand </w:t>
      </w:r>
      <w:r w:rsidR="00437BF4">
        <w:t>God</w:t>
      </w:r>
      <w:r>
        <w:t>’s</w:t>
      </w:r>
      <w:r w:rsidR="00437BF4">
        <w:t xml:space="preserve"> </w:t>
      </w:r>
      <w:r w:rsidR="000C1663">
        <w:t>revelations</w:t>
      </w:r>
      <w:r w:rsidR="00A14626">
        <w:t xml:space="preserve"> about </w:t>
      </w:r>
      <w:r w:rsidR="00437BF4">
        <w:t>himself</w:t>
      </w:r>
      <w:r w:rsidR="00A14626">
        <w:t xml:space="preserve"> and</w:t>
      </w:r>
      <w:r w:rsidR="000C1663">
        <w:t xml:space="preserve"> the church.</w:t>
      </w:r>
    </w:p>
    <w:p w14:paraId="27F9D9F2" w14:textId="77777777" w:rsidR="008C4D1E" w:rsidRPr="00406E73" w:rsidRDefault="008C4D1E" w:rsidP="008C4D1E">
      <w:pPr>
        <w:pStyle w:val="Heading2"/>
        <w:rPr>
          <w:b w:val="0"/>
        </w:rPr>
      </w:pPr>
      <w:bookmarkStart w:id="8" w:name="_Toc352584769"/>
      <w:r w:rsidRPr="00406E73">
        <w:rPr>
          <w:b w:val="0"/>
        </w:rPr>
        <w:t>The Old Testament</w:t>
      </w:r>
      <w:bookmarkEnd w:id="8"/>
    </w:p>
    <w:p w14:paraId="372AE0EC" w14:textId="77777777" w:rsidR="008C4D1E" w:rsidRDefault="007C106D" w:rsidP="008C4D1E">
      <w:pPr>
        <w:pStyle w:val="BodyText"/>
      </w:pPr>
      <w:r>
        <w:t>T</w:t>
      </w:r>
      <w:r w:rsidR="00217840">
        <w:t>hroughout the Old Testament</w:t>
      </w:r>
      <w:r>
        <w:t>, God’s desire to walk with his people</w:t>
      </w:r>
      <w:r w:rsidR="00D44671">
        <w:t xml:space="preserve"> is evident</w:t>
      </w:r>
      <w:r>
        <w:t xml:space="preserve">.  </w:t>
      </w:r>
      <w:r w:rsidR="00217840">
        <w:t xml:space="preserve">God walked closely with </w:t>
      </w:r>
      <w:r>
        <w:t>A</w:t>
      </w:r>
      <w:r w:rsidR="00217840">
        <w:t>dam and Eve</w:t>
      </w:r>
      <w:r w:rsidR="00B62A27">
        <w:t xml:space="preserve"> before</w:t>
      </w:r>
      <w:r w:rsidR="009F468F">
        <w:t xml:space="preserve"> sin entered and shattered that</w:t>
      </w:r>
      <w:r>
        <w:t xml:space="preserve"> perfect relationship</w:t>
      </w:r>
      <w:r w:rsidR="007652EB">
        <w:t>.  T</w:t>
      </w:r>
      <w:r>
        <w:t xml:space="preserve">hereafter, </w:t>
      </w:r>
      <w:r w:rsidR="00FF17A7">
        <w:t>God was (and still is)</w:t>
      </w:r>
      <w:r w:rsidR="00D44671">
        <w:t xml:space="preserve"> actively involved in </w:t>
      </w:r>
      <w:r w:rsidR="00217840">
        <w:t xml:space="preserve">redeeming and reconciling his people to himself </w:t>
      </w:r>
      <w:r w:rsidR="00E56909">
        <w:t>through the call of Abram</w:t>
      </w:r>
      <w:r w:rsidR="00C65E5E">
        <w:t xml:space="preserve"> (G</w:t>
      </w:r>
      <w:r w:rsidR="00A5173C">
        <w:t>e</w:t>
      </w:r>
      <w:r w:rsidR="0063292F">
        <w:t>n</w:t>
      </w:r>
      <w:r w:rsidR="00A5173C">
        <w:t>.</w:t>
      </w:r>
      <w:r w:rsidR="0063292F">
        <w:t xml:space="preserve"> 12:1-6)</w:t>
      </w:r>
      <w:r w:rsidR="00E56909">
        <w:t xml:space="preserve"> and</w:t>
      </w:r>
      <w:r>
        <w:t xml:space="preserve"> Moses</w:t>
      </w:r>
      <w:r w:rsidR="0063292F">
        <w:t xml:space="preserve"> (</w:t>
      </w:r>
      <w:r w:rsidR="0073221D">
        <w:t xml:space="preserve">Exod. </w:t>
      </w:r>
      <w:r w:rsidR="0063292F">
        <w:t>3:1-10)</w:t>
      </w:r>
      <w:r w:rsidR="00672FAE">
        <w:t xml:space="preserve">, </w:t>
      </w:r>
      <w:r w:rsidR="00AF1226">
        <w:t>the plagues (</w:t>
      </w:r>
      <w:r w:rsidR="0073221D">
        <w:t xml:space="preserve">Exod. </w:t>
      </w:r>
      <w:r w:rsidR="009F468F">
        <w:t>7-11</w:t>
      </w:r>
      <w:r w:rsidR="0063292F">
        <w:t>)</w:t>
      </w:r>
      <w:r w:rsidR="00B62A27">
        <w:t xml:space="preserve"> and </w:t>
      </w:r>
      <w:r w:rsidR="00217840">
        <w:t>other examples</w:t>
      </w:r>
      <w:r>
        <w:t>.</w:t>
      </w:r>
      <w:r w:rsidR="00A14626">
        <w:t xml:space="preserve">  </w:t>
      </w:r>
      <w:r w:rsidR="0062032D">
        <w:t>God’s key</w:t>
      </w:r>
      <w:r w:rsidR="00AF1226">
        <w:t xml:space="preserve"> concern i</w:t>
      </w:r>
      <w:r w:rsidR="00D44671">
        <w:t xml:space="preserve">s </w:t>
      </w:r>
      <w:r w:rsidR="00AF1226">
        <w:t>“</w:t>
      </w:r>
      <w:r w:rsidR="00AF1226" w:rsidRPr="00AF1226">
        <w:t>I will take you as my own</w:t>
      </w:r>
      <w:r w:rsidR="00A5173C">
        <w:t xml:space="preserve"> people, and I will be your God</w:t>
      </w:r>
      <w:r w:rsidR="00AF1226">
        <w:t>” (</w:t>
      </w:r>
      <w:r w:rsidR="0073221D">
        <w:t xml:space="preserve">Exod. </w:t>
      </w:r>
      <w:r w:rsidR="00AF1226">
        <w:t>6:7</w:t>
      </w:r>
      <w:r w:rsidR="00B62A27">
        <w:t>)</w:t>
      </w:r>
      <w:r w:rsidR="00A5173C">
        <w:t>.</w:t>
      </w:r>
    </w:p>
    <w:p w14:paraId="03038692" w14:textId="77777777" w:rsidR="008C4D1E" w:rsidRPr="00406E73" w:rsidRDefault="008C4D1E" w:rsidP="008C4D1E">
      <w:pPr>
        <w:pStyle w:val="Heading2"/>
        <w:rPr>
          <w:b w:val="0"/>
        </w:rPr>
      </w:pPr>
      <w:bookmarkStart w:id="9" w:name="_Toc352584770"/>
      <w:r w:rsidRPr="00406E73">
        <w:rPr>
          <w:b w:val="0"/>
        </w:rPr>
        <w:t>The New Testament</w:t>
      </w:r>
      <w:bookmarkEnd w:id="9"/>
    </w:p>
    <w:p w14:paraId="394E316F" w14:textId="77777777" w:rsidR="004469EF" w:rsidRPr="0067295B" w:rsidRDefault="00C65E5E" w:rsidP="004469EF">
      <w:pPr>
        <w:pStyle w:val="BodyText"/>
      </w:pPr>
      <w:r>
        <w:t>J</w:t>
      </w:r>
      <w:r w:rsidR="00A5173C">
        <w:t>ohn</w:t>
      </w:r>
      <w:r w:rsidR="00C721CF">
        <w:t xml:space="preserve"> 3:16 </w:t>
      </w:r>
      <w:r w:rsidR="001603FA">
        <w:t xml:space="preserve">says that </w:t>
      </w:r>
      <w:r w:rsidR="004469EF" w:rsidRPr="004469EF">
        <w:t xml:space="preserve">Jesus’ mission </w:t>
      </w:r>
      <w:r w:rsidR="004469EF" w:rsidRPr="001603FA">
        <w:t xml:space="preserve">here on earth is to save.  </w:t>
      </w:r>
      <w:r w:rsidR="004469EF" w:rsidRPr="004469EF">
        <w:t xml:space="preserve">Jesus </w:t>
      </w:r>
      <w:r w:rsidR="001603FA">
        <w:t>c</w:t>
      </w:r>
      <w:r w:rsidR="000C1663">
        <w:t>a</w:t>
      </w:r>
      <w:r w:rsidR="001603FA">
        <w:t>me t</w:t>
      </w:r>
      <w:r w:rsidR="004469EF" w:rsidRPr="004469EF">
        <w:t>o save</w:t>
      </w:r>
      <w:r w:rsidR="000C1663">
        <w:t xml:space="preserve"> not only</w:t>
      </w:r>
      <w:r w:rsidR="004469EF" w:rsidRPr="004469EF">
        <w:t xml:space="preserve"> those who lived and knew him at that </w:t>
      </w:r>
      <w:r w:rsidR="001603FA">
        <w:t>time</w:t>
      </w:r>
      <w:r w:rsidR="000C1663">
        <w:t xml:space="preserve">, but also </w:t>
      </w:r>
      <w:r w:rsidR="004469EF" w:rsidRPr="004469EF">
        <w:t xml:space="preserve">those who would live and come to know him in the </w:t>
      </w:r>
      <w:r w:rsidR="004469EF" w:rsidRPr="001603FA">
        <w:t xml:space="preserve">future.  That is why </w:t>
      </w:r>
      <w:r w:rsidR="00921BBF">
        <w:t>he</w:t>
      </w:r>
      <w:r w:rsidR="004469EF" w:rsidRPr="001603FA">
        <w:t xml:space="preserve"> gave his disc</w:t>
      </w:r>
      <w:r w:rsidR="00534962">
        <w:t>iples the Great Commission in Matthew</w:t>
      </w:r>
      <w:r w:rsidR="004469EF" w:rsidRPr="001603FA">
        <w:t xml:space="preserve"> 28:18-20</w:t>
      </w:r>
      <w:r w:rsidR="00C721CF">
        <w:t>.</w:t>
      </w:r>
      <w:r w:rsidR="004469EF" w:rsidRPr="001603FA">
        <w:t xml:space="preserve">  </w:t>
      </w:r>
      <w:r w:rsidR="004469EF" w:rsidRPr="004469EF">
        <w:t xml:space="preserve">The book of Acts records how </w:t>
      </w:r>
      <w:r w:rsidR="000C1663">
        <w:t>Jesus’ early disciples</w:t>
      </w:r>
      <w:r w:rsidR="001603FA">
        <w:t xml:space="preserve"> faithfully carried</w:t>
      </w:r>
      <w:r w:rsidR="004469EF" w:rsidRPr="004469EF">
        <w:t xml:space="preserve"> out this </w:t>
      </w:r>
      <w:r w:rsidR="00060781">
        <w:t>c</w:t>
      </w:r>
      <w:r w:rsidR="0062032D">
        <w:t>ommission</w:t>
      </w:r>
      <w:r w:rsidR="004469EF" w:rsidRPr="004469EF">
        <w:t xml:space="preserve"> and how</w:t>
      </w:r>
      <w:r w:rsidR="00D563C2">
        <w:t xml:space="preserve"> they</w:t>
      </w:r>
      <w:r w:rsidR="004469EF" w:rsidRPr="004469EF">
        <w:t>, under the mighty power of the Holy Spirit, contributed to the phenomenal growth of the</w:t>
      </w:r>
      <w:r w:rsidR="00C721CF">
        <w:t xml:space="preserve"> church</w:t>
      </w:r>
      <w:r w:rsidR="004469EF" w:rsidRPr="004469EF">
        <w:t xml:space="preserve">.  </w:t>
      </w:r>
      <w:r w:rsidR="00060781">
        <w:t>Acts</w:t>
      </w:r>
      <w:r w:rsidR="00EB4115">
        <w:t xml:space="preserve"> also</w:t>
      </w:r>
      <w:r w:rsidR="000C1663">
        <w:t xml:space="preserve"> serves</w:t>
      </w:r>
      <w:r w:rsidR="004469EF" w:rsidRPr="004469EF">
        <w:t xml:space="preserve"> to exhort </w:t>
      </w:r>
      <w:r w:rsidR="0067295B">
        <w:t>all</w:t>
      </w:r>
      <w:r w:rsidR="00CC7BDC">
        <w:t xml:space="preserve"> future</w:t>
      </w:r>
      <w:r w:rsidR="0067295B">
        <w:t xml:space="preserve"> disciples </w:t>
      </w:r>
      <w:r w:rsidR="00D563C2">
        <w:t>to continue</w:t>
      </w:r>
      <w:r w:rsidR="004469EF" w:rsidRPr="004469EF">
        <w:t xml:space="preserve"> in this mission of witnessing “to the ends of the e</w:t>
      </w:r>
      <w:r w:rsidR="00C721CF">
        <w:t>arth” as commanded in Act</w:t>
      </w:r>
      <w:r>
        <w:t>s</w:t>
      </w:r>
      <w:r w:rsidR="00C721CF">
        <w:t xml:space="preserve"> 1:8.</w:t>
      </w:r>
    </w:p>
    <w:p w14:paraId="07CB311E" w14:textId="77777777" w:rsidR="008C4D1E" w:rsidRPr="00406E73" w:rsidRDefault="008C4D1E" w:rsidP="008C4D1E">
      <w:pPr>
        <w:pStyle w:val="Heading2"/>
        <w:rPr>
          <w:b w:val="0"/>
        </w:rPr>
      </w:pPr>
      <w:bookmarkStart w:id="10" w:name="_Toc352584771"/>
      <w:r w:rsidRPr="00406E73">
        <w:rPr>
          <w:b w:val="0"/>
        </w:rPr>
        <w:t>The Role of the Church</w:t>
      </w:r>
      <w:bookmarkEnd w:id="10"/>
    </w:p>
    <w:p w14:paraId="19280273" w14:textId="77777777" w:rsidR="001F3DAF" w:rsidRDefault="008F4799" w:rsidP="00921BBF">
      <w:pPr>
        <w:pStyle w:val="BodyText"/>
      </w:pPr>
      <w:r>
        <w:t xml:space="preserve">Erickson pointed out that “the church was not brought into being by our Lord simply to exist as end in itself.  Rather, it was brought into being to fulfill the Lord’s intention for it.  </w:t>
      </w:r>
      <w:r>
        <w:lastRenderedPageBreak/>
        <w:t>It is to carry on the Lord’s ministry in the world – to perpetuate what he did and to do what he would do were he still here.”</w:t>
      </w:r>
      <w:r>
        <w:rPr>
          <w:rStyle w:val="FootnoteReference"/>
        </w:rPr>
        <w:footnoteReference w:id="16"/>
      </w:r>
      <w:r>
        <w:t xml:space="preserve">  </w:t>
      </w:r>
      <w:r w:rsidR="000370F5">
        <w:t>T</w:t>
      </w:r>
      <w:r w:rsidR="00921BBF">
        <w:t xml:space="preserve">here is neither ambiguity about the Lord’s intention for the church - </w:t>
      </w:r>
      <w:r w:rsidR="00273035">
        <w:t>Matthew</w:t>
      </w:r>
      <w:r w:rsidR="00921BBF" w:rsidRPr="001603FA">
        <w:t>28:18-20</w:t>
      </w:r>
      <w:r w:rsidR="00921BBF">
        <w:t xml:space="preserve"> and Act</w:t>
      </w:r>
      <w:r w:rsidR="00C65E5E">
        <w:t>s</w:t>
      </w:r>
      <w:r w:rsidR="00921BBF">
        <w:t xml:space="preserve"> 1:8 – nor about Jesus’ ministry – </w:t>
      </w:r>
      <w:r w:rsidR="0073221D">
        <w:t>John</w:t>
      </w:r>
      <w:r w:rsidR="00921BBF">
        <w:t xml:space="preserve"> 3:16.  Thus while it is important for the church to worship God and serve its own members, the primary reason for its existence is</w:t>
      </w:r>
      <w:r>
        <w:t xml:space="preserve"> to serve the world </w:t>
      </w:r>
      <w:r w:rsidRPr="00D563C2">
        <w:rPr>
          <w:i/>
        </w:rPr>
        <w:t>in the same way that Christ did while he was here on earth</w:t>
      </w:r>
      <w:r>
        <w:t>.</w:t>
      </w:r>
    </w:p>
    <w:p w14:paraId="2EF2B23F" w14:textId="77777777" w:rsidR="008C4D1E" w:rsidRPr="00406E73" w:rsidRDefault="001B0BA2" w:rsidP="00A23909">
      <w:pPr>
        <w:pStyle w:val="Heading2"/>
        <w:rPr>
          <w:b w:val="0"/>
        </w:rPr>
      </w:pPr>
      <w:bookmarkStart w:id="11" w:name="_Toc352584772"/>
      <w:r w:rsidRPr="00406E73">
        <w:rPr>
          <w:b w:val="0"/>
        </w:rPr>
        <w:t>Primary P</w:t>
      </w:r>
      <w:r w:rsidR="008C4D1E" w:rsidRPr="00406E73">
        <w:rPr>
          <w:b w:val="0"/>
        </w:rPr>
        <w:t>urpose is Evangelism</w:t>
      </w:r>
      <w:bookmarkEnd w:id="11"/>
    </w:p>
    <w:p w14:paraId="2FACE4C4" w14:textId="77777777" w:rsidR="004321AB" w:rsidRDefault="001942AD" w:rsidP="004321AB">
      <w:pPr>
        <w:pStyle w:val="BodyText"/>
      </w:pPr>
      <w:r>
        <w:t>In Luke</w:t>
      </w:r>
      <w:r w:rsidR="00F43ABF" w:rsidRPr="0004321C">
        <w:t xml:space="preserve"> 5:31-2 (NIV) Jesus said, “It is not the healthy who need a doctor, but the sick.  I have not come to call the righteous, but sinners to repentance.”</w:t>
      </w:r>
      <w:r w:rsidR="00F43ABF">
        <w:t xml:space="preserve">  And i</w:t>
      </w:r>
      <w:r w:rsidR="00C65E5E">
        <w:t xml:space="preserve">n </w:t>
      </w:r>
      <w:r w:rsidR="00D6777E">
        <w:t>Luke</w:t>
      </w:r>
      <w:r w:rsidR="00D6777E" w:rsidRPr="0004321C">
        <w:t xml:space="preserve"> </w:t>
      </w:r>
      <w:r w:rsidR="00F43ABF" w:rsidRPr="0004321C">
        <w:t>15, Jesus told a series of three parables about the lost sheep, the lost coin and the lost son</w:t>
      </w:r>
      <w:r w:rsidR="00F43ABF">
        <w:t xml:space="preserve">.  </w:t>
      </w:r>
      <w:r w:rsidR="00F43ABF" w:rsidRPr="0004321C">
        <w:t xml:space="preserve">All these </w:t>
      </w:r>
      <w:r w:rsidR="00F43ABF">
        <w:t xml:space="preserve">clearly reflect Jesus’ </w:t>
      </w:r>
      <w:r w:rsidR="00F43ABF" w:rsidRPr="0004321C">
        <w:t>“supreme desire to seek and save the lost”</w:t>
      </w:r>
      <w:r w:rsidR="00F43ABF" w:rsidRPr="0004321C">
        <w:rPr>
          <w:rStyle w:val="FootnoteReference"/>
        </w:rPr>
        <w:t xml:space="preserve"> </w:t>
      </w:r>
      <w:r w:rsidR="00F43ABF" w:rsidRPr="0004321C">
        <w:rPr>
          <w:rStyle w:val="FootnoteReference"/>
        </w:rPr>
        <w:footnoteReference w:id="17"/>
      </w:r>
      <w:r w:rsidR="00F43ABF" w:rsidRPr="0004321C">
        <w:t xml:space="preserve">.  </w:t>
      </w:r>
      <w:r w:rsidR="00F43ABF">
        <w:t xml:space="preserve">Jesus cares about the </w:t>
      </w:r>
      <w:r>
        <w:t>ninety-nine</w:t>
      </w:r>
      <w:r w:rsidR="00F43ABF">
        <w:t xml:space="preserve"> sheep and the older son</w:t>
      </w:r>
      <w:r w:rsidR="00C813E0">
        <w:t>,</w:t>
      </w:r>
      <w:r w:rsidR="000C1663">
        <w:t xml:space="preserve"> b</w:t>
      </w:r>
      <w:r w:rsidR="00F43ABF">
        <w:t xml:space="preserve">ut he rejoices </w:t>
      </w:r>
      <w:r w:rsidR="00F43ABF" w:rsidRPr="00F43ABF">
        <w:rPr>
          <w:i/>
        </w:rPr>
        <w:t>even more</w:t>
      </w:r>
      <w:r w:rsidR="00F43ABF">
        <w:t xml:space="preserve"> over the findin</w:t>
      </w:r>
      <w:r w:rsidR="00CF75DA">
        <w:t xml:space="preserve">g/return of the lost one.  Thus the </w:t>
      </w:r>
      <w:r w:rsidR="00CF75DA" w:rsidRPr="000C1663">
        <w:rPr>
          <w:i/>
        </w:rPr>
        <w:t>primary</w:t>
      </w:r>
      <w:r w:rsidR="001F3B70">
        <w:t xml:space="preserve"> purpose for</w:t>
      </w:r>
      <w:r w:rsidR="00CF75DA">
        <w:t xml:space="preserve"> the </w:t>
      </w:r>
      <w:r w:rsidR="000C1663">
        <w:t xml:space="preserve">church </w:t>
      </w:r>
      <w:r w:rsidR="00CF75DA">
        <w:t xml:space="preserve">must be </w:t>
      </w:r>
      <w:r w:rsidR="00F43ABF">
        <w:t xml:space="preserve">to care </w:t>
      </w:r>
      <w:r w:rsidR="00F43ABF" w:rsidRPr="00E733DE">
        <w:rPr>
          <w:i/>
        </w:rPr>
        <w:t xml:space="preserve">more </w:t>
      </w:r>
      <w:r w:rsidR="00F43ABF" w:rsidRPr="00C721CF">
        <w:t xml:space="preserve">about </w:t>
      </w:r>
      <w:r w:rsidR="00F43ABF" w:rsidRPr="00C721CF">
        <w:rPr>
          <w:i/>
        </w:rPr>
        <w:t>evangelizing to the lost</w:t>
      </w:r>
      <w:r w:rsidR="00F43ABF">
        <w:t xml:space="preserve"> than </w:t>
      </w:r>
      <w:r w:rsidR="00F931B2">
        <w:t xml:space="preserve">about </w:t>
      </w:r>
      <w:r w:rsidR="00F43ABF">
        <w:t>those already found.</w:t>
      </w:r>
      <w:r w:rsidR="00CF75DA">
        <w:t xml:space="preserve"> </w:t>
      </w:r>
    </w:p>
    <w:p w14:paraId="16D110CB" w14:textId="77777777" w:rsidR="00F728A1" w:rsidRPr="00CF75DA" w:rsidRDefault="00B62A27" w:rsidP="00060781">
      <w:pPr>
        <w:pStyle w:val="BodyText"/>
        <w:rPr>
          <w:color w:val="7030A0"/>
        </w:rPr>
      </w:pPr>
      <w:r>
        <w:t xml:space="preserve">But caution is necessary, as highlighted </w:t>
      </w:r>
      <w:r w:rsidR="005B5202">
        <w:t>by Grudem</w:t>
      </w:r>
      <w:r w:rsidR="0062032D">
        <w:t>.</w:t>
      </w:r>
      <w:r w:rsidR="00E733DE">
        <w:t xml:space="preserve">  Firstly</w:t>
      </w:r>
      <w:r w:rsidR="00CF75DA">
        <w:t xml:space="preserve"> making any one purpose </w:t>
      </w:r>
      <w:r w:rsidR="00CF75DA" w:rsidRPr="00CF75DA">
        <w:rPr>
          <w:i/>
        </w:rPr>
        <w:t>primary</w:t>
      </w:r>
      <w:r w:rsidR="00CF75DA">
        <w:t xml:space="preserve"> </w:t>
      </w:r>
      <w:r w:rsidR="0062032D">
        <w:t>risks</w:t>
      </w:r>
      <w:r w:rsidR="005B5202">
        <w:t xml:space="preserve"> result</w:t>
      </w:r>
      <w:r w:rsidR="0062032D">
        <w:t>ing</w:t>
      </w:r>
      <w:r w:rsidR="005B5202">
        <w:t xml:space="preserve"> in</w:t>
      </w:r>
      <w:r w:rsidR="00C721CF">
        <w:t xml:space="preserve"> the neglect </w:t>
      </w:r>
      <w:r w:rsidR="00CF75DA">
        <w:t>of the other</w:t>
      </w:r>
      <w:r w:rsidR="00CF75DA" w:rsidRPr="0066250B">
        <w:t xml:space="preserve"> purposes.</w:t>
      </w:r>
      <w:r w:rsidR="00CF75DA" w:rsidRPr="0066250B">
        <w:rPr>
          <w:rStyle w:val="FootnoteReference"/>
        </w:rPr>
        <w:footnoteReference w:id="18"/>
      </w:r>
      <w:r w:rsidR="004D7A2D">
        <w:t xml:space="preserve">  Secondly</w:t>
      </w:r>
      <w:r w:rsidR="00842116" w:rsidRPr="0066250B">
        <w:t xml:space="preserve">, </w:t>
      </w:r>
      <w:r w:rsidR="0016691A">
        <w:t xml:space="preserve">churches </w:t>
      </w:r>
      <w:r w:rsidR="00060781">
        <w:t>mak</w:t>
      </w:r>
      <w:r w:rsidR="00CB269A">
        <w:t>ing</w:t>
      </w:r>
      <w:r w:rsidR="00060781">
        <w:t xml:space="preserve"> evangelism a priority risk</w:t>
      </w:r>
      <w:r w:rsidR="0017324F">
        <w:t>s</w:t>
      </w:r>
      <w:r w:rsidR="00060781">
        <w:t xml:space="preserve"> producing immature Christians.</w:t>
      </w:r>
      <w:r w:rsidR="00842116" w:rsidRPr="0066250B">
        <w:rPr>
          <w:rStyle w:val="FootnoteReference"/>
        </w:rPr>
        <w:footnoteReference w:id="19"/>
      </w:r>
      <w:r w:rsidR="0024171D" w:rsidRPr="0066250B">
        <w:t xml:space="preserve">  </w:t>
      </w:r>
      <w:r w:rsidR="007344DB">
        <w:t>C</w:t>
      </w:r>
      <w:r w:rsidR="00842116" w:rsidRPr="0066250B">
        <w:t>hurch</w:t>
      </w:r>
      <w:r w:rsidR="00CC7BDC">
        <w:t>es</w:t>
      </w:r>
      <w:r w:rsidR="00842116" w:rsidRPr="0066250B">
        <w:t xml:space="preserve"> must</w:t>
      </w:r>
      <w:r w:rsidR="00E733DE">
        <w:t xml:space="preserve"> </w:t>
      </w:r>
      <w:r w:rsidR="007344DB">
        <w:t xml:space="preserve">still </w:t>
      </w:r>
      <w:r w:rsidR="0066250B">
        <w:t>help its members grow in Christlikeness because</w:t>
      </w:r>
      <w:r w:rsidR="00E733DE" w:rsidRPr="00E733DE">
        <w:t xml:space="preserve"> t</w:t>
      </w:r>
      <w:r w:rsidR="0024171D" w:rsidRPr="00E733DE">
        <w:t>he</w:t>
      </w:r>
      <w:r w:rsidR="00E733DE" w:rsidRPr="00E733DE">
        <w:t xml:space="preserve"> </w:t>
      </w:r>
      <w:r w:rsidR="0024171D" w:rsidRPr="00E733DE">
        <w:t>life testimony of the evangelist</w:t>
      </w:r>
      <w:r w:rsidR="0017324F">
        <w:t xml:space="preserve"> is</w:t>
      </w:r>
      <w:r w:rsidR="0024171D" w:rsidRPr="00E733DE">
        <w:t xml:space="preserve"> just as important</w:t>
      </w:r>
      <w:r w:rsidR="00FA61AC">
        <w:t xml:space="preserve"> as, if not more than</w:t>
      </w:r>
      <w:r w:rsidR="005B5202">
        <w:t>,</w:t>
      </w:r>
      <w:r w:rsidR="0024171D" w:rsidRPr="00E733DE">
        <w:t xml:space="preserve"> the verbal message he carries.</w:t>
      </w:r>
      <w:r w:rsidR="00E733DE" w:rsidRPr="00E733DE">
        <w:t xml:space="preserve">  </w:t>
      </w:r>
      <w:r w:rsidR="004D7A2D">
        <w:t>Thirdly,</w:t>
      </w:r>
      <w:r w:rsidR="00E733DE">
        <w:t xml:space="preserve"> </w:t>
      </w:r>
      <w:r w:rsidR="00CF75DA" w:rsidRPr="0066250B">
        <w:t>individuals</w:t>
      </w:r>
      <w:r w:rsidR="00CF75DA">
        <w:t xml:space="preserve"> are different from churches</w:t>
      </w:r>
      <w:r w:rsidR="00F728A1">
        <w:t xml:space="preserve">.  While the church is the body of Christ, Christians are </w:t>
      </w:r>
      <w:r w:rsidR="00946962">
        <w:t>its</w:t>
      </w:r>
      <w:r w:rsidR="00F728A1">
        <w:t xml:space="preserve"> body parts </w:t>
      </w:r>
      <w:r w:rsidR="00F728A1">
        <w:lastRenderedPageBreak/>
        <w:t>and each is gifted with unique spiritual gifts and abilities</w:t>
      </w:r>
      <w:r w:rsidR="00CF75DA">
        <w:t>.</w:t>
      </w:r>
      <w:r w:rsidR="005B5202">
        <w:t xml:space="preserve">  Thus </w:t>
      </w:r>
      <w:r w:rsidR="001F3B70">
        <w:t>the primary purpose for</w:t>
      </w:r>
      <w:r w:rsidR="005B5202">
        <w:t xml:space="preserve"> the </w:t>
      </w:r>
      <w:r w:rsidR="005B5202" w:rsidRPr="005B5202">
        <w:rPr>
          <w:i/>
        </w:rPr>
        <w:t>church</w:t>
      </w:r>
      <w:r w:rsidR="005B5202">
        <w:t xml:space="preserve"> </w:t>
      </w:r>
      <w:r w:rsidR="00062C70">
        <w:t xml:space="preserve">may not be </w:t>
      </w:r>
      <w:r w:rsidR="00D20574">
        <w:t xml:space="preserve">the primary purpose </w:t>
      </w:r>
      <w:r w:rsidR="005B5202">
        <w:t>f</w:t>
      </w:r>
      <w:r w:rsidR="00D20574">
        <w:t>or</w:t>
      </w:r>
      <w:r w:rsidR="007344DB">
        <w:t xml:space="preserve"> the</w:t>
      </w:r>
      <w:r w:rsidR="005B5202">
        <w:t xml:space="preserve"> </w:t>
      </w:r>
      <w:r w:rsidR="005B5202" w:rsidRPr="005B5202">
        <w:rPr>
          <w:i/>
        </w:rPr>
        <w:t>individual</w:t>
      </w:r>
      <w:r w:rsidR="005B5202">
        <w:t xml:space="preserve"> Christian.</w:t>
      </w:r>
      <w:r w:rsidR="00F728A1">
        <w:t xml:space="preserve">  </w:t>
      </w:r>
      <w:r w:rsidR="0073519A">
        <w:t>Reverend Edmund Chan</w:t>
      </w:r>
      <w:r w:rsidR="001D56A0">
        <w:t xml:space="preserve">, </w:t>
      </w:r>
      <w:r w:rsidR="001D56A0" w:rsidRPr="001D56A0">
        <w:t>Leadership Mentor of Covenant Evangelical Free Church</w:t>
      </w:r>
      <w:r w:rsidR="00FA61AC">
        <w:t xml:space="preserve"> in Singapore</w:t>
      </w:r>
      <w:r w:rsidR="001D56A0" w:rsidRPr="001D56A0">
        <w:t xml:space="preserve">, </w:t>
      </w:r>
      <w:r w:rsidR="001D56A0">
        <w:t>a disciplemaking c</w:t>
      </w:r>
      <w:r w:rsidR="001D56A0" w:rsidRPr="001D56A0">
        <w:t>hurch</w:t>
      </w:r>
      <w:r w:rsidR="001D56A0">
        <w:t>,</w:t>
      </w:r>
      <w:r w:rsidR="00F728A1" w:rsidRPr="00F728A1">
        <w:t xml:space="preserve"> </w:t>
      </w:r>
      <w:r w:rsidR="008C54FE">
        <w:t>is a good example.</w:t>
      </w:r>
    </w:p>
    <w:p w14:paraId="6D7DEA33" w14:textId="77777777" w:rsidR="00D563C2" w:rsidRDefault="002A3375" w:rsidP="00D563C2">
      <w:pPr>
        <w:pStyle w:val="Heading2"/>
      </w:pPr>
      <w:bookmarkStart w:id="12" w:name="_Toc352584773"/>
      <w:r>
        <w:t xml:space="preserve">Reverend Edmund Chan, </w:t>
      </w:r>
      <w:r w:rsidR="00F728A1" w:rsidRPr="00F728A1">
        <w:t>Leadership Mentor of</w:t>
      </w:r>
      <w:r w:rsidR="001D56A0">
        <w:t xml:space="preserve"> a</w:t>
      </w:r>
      <w:r w:rsidR="00F728A1" w:rsidRPr="00D563C2">
        <w:t xml:space="preserve"> Disciplemaking Church</w:t>
      </w:r>
      <w:bookmarkEnd w:id="12"/>
    </w:p>
    <w:p w14:paraId="128E980C" w14:textId="77777777" w:rsidR="00765B1C" w:rsidRDefault="008542B6" w:rsidP="00D512D4">
      <w:pPr>
        <w:pStyle w:val="BodyText"/>
      </w:pPr>
      <w:r>
        <w:t xml:space="preserve">Edmund Chan wrote that </w:t>
      </w:r>
      <w:r w:rsidR="00A01600">
        <w:t xml:space="preserve">“By God’s grace, I am called to </w:t>
      </w:r>
      <w:r w:rsidR="00A01600" w:rsidRPr="00452390">
        <w:rPr>
          <w:i/>
        </w:rPr>
        <w:t>pastor a disciplemaking church</w:t>
      </w:r>
      <w:r w:rsidR="00A01600">
        <w:t>, and through it, to leave behind a worthwhile legacy in Singapore and beyond.”</w:t>
      </w:r>
      <w:r w:rsidR="00A01600">
        <w:rPr>
          <w:rStyle w:val="FootnoteReference"/>
        </w:rPr>
        <w:footnoteReference w:id="20"/>
      </w:r>
      <w:r>
        <w:t xml:space="preserve">  </w:t>
      </w:r>
      <w:r w:rsidR="00D51C33">
        <w:t>It is evident that Chan</w:t>
      </w:r>
      <w:r w:rsidR="0017324F">
        <w:t xml:space="preserve"> has indeed been gifted with a unique set of spiritual gifts and abilities to enable him to fulfill his specific calling.  However, a few important things must be noted.  </w:t>
      </w:r>
    </w:p>
    <w:p w14:paraId="036BBF08" w14:textId="77777777" w:rsidR="00F854E4" w:rsidRDefault="0017324F" w:rsidP="00F854E4">
      <w:pPr>
        <w:pStyle w:val="BodyText"/>
      </w:pPr>
      <w:r>
        <w:t xml:space="preserve">Firstly, </w:t>
      </w:r>
      <w:r w:rsidRPr="00D51C33">
        <w:rPr>
          <w:i/>
        </w:rPr>
        <w:t>n</w:t>
      </w:r>
      <w:r w:rsidR="00E443EF" w:rsidRPr="00D51C33">
        <w:rPr>
          <w:i/>
        </w:rPr>
        <w:t>ot all</w:t>
      </w:r>
      <w:r w:rsidR="00E443EF">
        <w:t xml:space="preserve"> pastors are similarly called and </w:t>
      </w:r>
      <w:r w:rsidR="0016691A">
        <w:t>gifted</w:t>
      </w:r>
      <w:r w:rsidR="00F2072F">
        <w:t>.</w:t>
      </w:r>
      <w:r w:rsidR="00DE2359">
        <w:t xml:space="preserve">  </w:t>
      </w:r>
      <w:r>
        <w:t xml:space="preserve">Secondly, </w:t>
      </w:r>
      <w:r w:rsidR="000453EC">
        <w:t>Chan’s idea o</w:t>
      </w:r>
      <w:r w:rsidR="0016691A">
        <w:t xml:space="preserve">f a disciplemaking church is </w:t>
      </w:r>
      <w:r w:rsidR="00311446" w:rsidRPr="00452390">
        <w:rPr>
          <w:i/>
        </w:rPr>
        <w:t>not</w:t>
      </w:r>
      <w:r w:rsidR="000453EC" w:rsidRPr="00452390">
        <w:rPr>
          <w:i/>
        </w:rPr>
        <w:t xml:space="preserve"> inward-looking</w:t>
      </w:r>
      <w:r>
        <w:t xml:space="preserve"> as cautioned by </w:t>
      </w:r>
      <w:r w:rsidR="0016691A">
        <w:t>Gru</w:t>
      </w:r>
      <w:r w:rsidR="00531337" w:rsidRPr="00531337">
        <w:t>dem</w:t>
      </w:r>
      <w:r w:rsidR="00B62A27">
        <w:t xml:space="preserve"> and others</w:t>
      </w:r>
      <w:r w:rsidR="00D51C33">
        <w:t>,</w:t>
      </w:r>
      <w:r w:rsidR="0016691A">
        <w:t xml:space="preserve"> that churches </w:t>
      </w:r>
      <w:r w:rsidR="00311446">
        <w:t>making</w:t>
      </w:r>
      <w:r w:rsidR="0016691A">
        <w:t xml:space="preserve"> </w:t>
      </w:r>
      <w:r w:rsidR="0016691A" w:rsidRPr="00531337">
        <w:t>edification</w:t>
      </w:r>
      <w:r w:rsidR="0016691A">
        <w:t xml:space="preserve"> a priority risk producing</w:t>
      </w:r>
      <w:r w:rsidR="00CB269A">
        <w:t xml:space="preserve"> </w:t>
      </w:r>
      <w:r w:rsidR="0016691A">
        <w:t>“</w:t>
      </w:r>
      <w:r w:rsidR="001B1F46" w:rsidRPr="00531337">
        <w:t>Christians who know much Bible doctrine but have spiritual dryness in their lives because they know little of the joy of w</w:t>
      </w:r>
      <w:r w:rsidR="001B1F46" w:rsidRPr="00983384">
        <w:t>orshiping God or telling others about Christ.”</w:t>
      </w:r>
      <w:r w:rsidR="00531337" w:rsidRPr="00983384">
        <w:rPr>
          <w:rStyle w:val="FootnoteReference"/>
        </w:rPr>
        <w:footnoteReference w:id="21"/>
      </w:r>
      <w:r w:rsidR="0016691A">
        <w:t xml:space="preserve">  </w:t>
      </w:r>
      <w:r>
        <w:t xml:space="preserve">Chan’s disciplemaking </w:t>
      </w:r>
      <w:r w:rsidR="00531337" w:rsidRPr="001B6D88">
        <w:t xml:space="preserve">begins </w:t>
      </w:r>
      <w:r w:rsidR="00C47E73">
        <w:t>and ends with evangelism</w:t>
      </w:r>
      <w:r w:rsidR="00531337" w:rsidRPr="001B6D88">
        <w:t xml:space="preserve"> </w:t>
      </w:r>
      <w:r w:rsidR="00983384" w:rsidRPr="001B6D88">
        <w:t>– “Disciplemaking is the process of bringing people into right relationship with God; and developing them to full maturity in Christ through intentional growth strategies, that they might multiply the entire process in others also.”</w:t>
      </w:r>
      <w:r w:rsidR="00983384" w:rsidRPr="001B6D88">
        <w:rPr>
          <w:rStyle w:val="FootnoteReference"/>
        </w:rPr>
        <w:t xml:space="preserve"> </w:t>
      </w:r>
      <w:r w:rsidR="00983384" w:rsidRPr="001B6D88">
        <w:rPr>
          <w:rStyle w:val="FootnoteReference"/>
        </w:rPr>
        <w:footnoteReference w:id="22"/>
      </w:r>
      <w:r w:rsidR="00983384" w:rsidRPr="001B6D88">
        <w:t xml:space="preserve">  </w:t>
      </w:r>
      <w:r>
        <w:t>H</w:t>
      </w:r>
      <w:r w:rsidR="00983384" w:rsidRPr="001B6D88">
        <w:t xml:space="preserve">is </w:t>
      </w:r>
      <w:r w:rsidR="009052E3" w:rsidRPr="001B6D88">
        <w:t xml:space="preserve">“dream” </w:t>
      </w:r>
      <w:r w:rsidR="00983384" w:rsidRPr="001B6D88">
        <w:t xml:space="preserve">church budget reflects </w:t>
      </w:r>
      <w:r w:rsidR="009052E3" w:rsidRPr="001B6D88">
        <w:t xml:space="preserve">an </w:t>
      </w:r>
      <w:r w:rsidR="00983384" w:rsidRPr="001B6D88">
        <w:t>emphasis</w:t>
      </w:r>
      <w:r w:rsidR="003148E9">
        <w:t xml:space="preserve"> on missions</w:t>
      </w:r>
      <w:r w:rsidR="0016691A">
        <w:t>.</w:t>
      </w:r>
      <w:r w:rsidR="00983384" w:rsidRPr="001B6D88">
        <w:rPr>
          <w:rStyle w:val="FootnoteReference"/>
        </w:rPr>
        <w:footnoteReference w:id="23"/>
      </w:r>
      <w:r w:rsidR="001B6D88" w:rsidRPr="001B6D88">
        <w:t xml:space="preserve">  </w:t>
      </w:r>
      <w:r>
        <w:t>F</w:t>
      </w:r>
      <w:r w:rsidR="005E0130">
        <w:t xml:space="preserve">inally </w:t>
      </w:r>
      <w:r w:rsidR="001B6D88" w:rsidRPr="001B6D88">
        <w:t xml:space="preserve">Chan acknowledges the importance of the other purposes – </w:t>
      </w:r>
      <w:r w:rsidR="00D129A1">
        <w:t>“</w:t>
      </w:r>
      <w:r w:rsidR="00D512D4" w:rsidRPr="001B6D88">
        <w:t>the Five Pillars of prayer, worship, cells, equipping and outreach.”</w:t>
      </w:r>
      <w:r w:rsidR="001B6D88" w:rsidRPr="001B6D88">
        <w:rPr>
          <w:rStyle w:val="FootnoteReference"/>
        </w:rPr>
        <w:footnoteReference w:id="24"/>
      </w:r>
      <w:r w:rsidR="00F854E4">
        <w:t xml:space="preserve"> </w:t>
      </w:r>
    </w:p>
    <w:p w14:paraId="578C51FF" w14:textId="77777777" w:rsidR="004932D0" w:rsidRPr="00406E73" w:rsidRDefault="006478F0" w:rsidP="004932D0">
      <w:pPr>
        <w:pStyle w:val="Heading1"/>
        <w:rPr>
          <w:b/>
        </w:rPr>
      </w:pPr>
      <w:bookmarkStart w:id="13" w:name="_Toc155426754"/>
      <w:bookmarkStart w:id="14" w:name="_Toc352584774"/>
      <w:r>
        <w:br w:type="page"/>
      </w:r>
      <w:bookmarkEnd w:id="13"/>
      <w:bookmarkEnd w:id="14"/>
      <w:r w:rsidR="00406E73" w:rsidRPr="00406E73">
        <w:rPr>
          <w:b/>
          <w:caps w:val="0"/>
        </w:rPr>
        <w:lastRenderedPageBreak/>
        <w:t>Conclusion</w:t>
      </w:r>
    </w:p>
    <w:p w14:paraId="3D329767" w14:textId="77777777" w:rsidR="00463A77" w:rsidRDefault="00463A77" w:rsidP="00463A77">
      <w:pPr>
        <w:pStyle w:val="BodyText"/>
      </w:pPr>
      <w:r>
        <w:t>This paper</w:t>
      </w:r>
      <w:r w:rsidR="00CD3313">
        <w:t xml:space="preserve"> seeks to answer the question “What is </w:t>
      </w:r>
      <w:r w:rsidR="00CD3313" w:rsidRPr="00CD3313">
        <w:rPr>
          <w:i/>
        </w:rPr>
        <w:t>God’s</w:t>
      </w:r>
      <w:r w:rsidR="00CD3313">
        <w:t xml:space="preserve"> purpose </w:t>
      </w:r>
      <w:r w:rsidR="005C447D">
        <w:t>for</w:t>
      </w:r>
      <w:r w:rsidR="00CD3313">
        <w:t xml:space="preserve"> the Church?”</w:t>
      </w:r>
      <w:r w:rsidR="00E87BEA">
        <w:t xml:space="preserve">  </w:t>
      </w:r>
      <w:r w:rsidR="004B09FA">
        <w:t>Five purposes were identified</w:t>
      </w:r>
      <w:r w:rsidR="001434C4">
        <w:t>:</w:t>
      </w:r>
      <w:r w:rsidR="001434C4" w:rsidRPr="001434C4">
        <w:t xml:space="preserve"> </w:t>
      </w:r>
      <w:r w:rsidR="001434C4" w:rsidRPr="003C15DE">
        <w:t>Worship</w:t>
      </w:r>
      <w:r w:rsidR="001434C4">
        <w:t>, Nurture/Edification/</w:t>
      </w:r>
      <w:r w:rsidR="001434C4" w:rsidRPr="003C15DE">
        <w:t>Discipleship</w:t>
      </w:r>
      <w:r w:rsidR="001434C4">
        <w:t xml:space="preserve">, </w:t>
      </w:r>
      <w:r w:rsidR="001434C4" w:rsidRPr="003C15DE">
        <w:t>Evangelism</w:t>
      </w:r>
      <w:r w:rsidR="001434C4">
        <w:t xml:space="preserve">, Social Concern/Mercy/Ministry and </w:t>
      </w:r>
      <w:r w:rsidR="00FA61AC">
        <w:t>Fellowship/</w:t>
      </w:r>
      <w:r w:rsidR="001434C4" w:rsidRPr="003C15DE">
        <w:t>Community</w:t>
      </w:r>
      <w:r w:rsidR="001434C4">
        <w:t>.  These five purposes were</w:t>
      </w:r>
      <w:r w:rsidR="004B09FA">
        <w:t xml:space="preserve"> </w:t>
      </w:r>
      <w:r>
        <w:t>evaluated</w:t>
      </w:r>
      <w:r w:rsidR="00404DDB">
        <w:t xml:space="preserve"> against</w:t>
      </w:r>
      <w:r w:rsidR="004B09FA">
        <w:t xml:space="preserve"> </w:t>
      </w:r>
      <w:r w:rsidR="00E87BEA">
        <w:t>the Bible</w:t>
      </w:r>
      <w:r w:rsidR="00CD3313">
        <w:t xml:space="preserve"> based on God’s revelation of his character and his intention</w:t>
      </w:r>
      <w:r w:rsidR="00E87BEA">
        <w:t>s</w:t>
      </w:r>
      <w:r w:rsidR="00CD3313">
        <w:t xml:space="preserve"> for the church.</w:t>
      </w:r>
    </w:p>
    <w:p w14:paraId="58E7163F" w14:textId="77777777" w:rsidR="001434C4" w:rsidRDefault="001434C4" w:rsidP="00463A77">
      <w:pPr>
        <w:pStyle w:val="BodyText"/>
      </w:pPr>
      <w:r>
        <w:t xml:space="preserve">The conclusion is that in order for the church to fulfill the Lord’s intention for it – to carry on the Lord’s ministry in the world – its </w:t>
      </w:r>
      <w:r w:rsidRPr="001434C4">
        <w:rPr>
          <w:i/>
        </w:rPr>
        <w:t>primary</w:t>
      </w:r>
      <w:r>
        <w:t xml:space="preserve"> purpose must be evangelism.  This is because the </w:t>
      </w:r>
      <w:r w:rsidRPr="0004321C">
        <w:t xml:space="preserve">supreme desire </w:t>
      </w:r>
      <w:r>
        <w:t xml:space="preserve">of God is </w:t>
      </w:r>
      <w:r w:rsidRPr="0004321C">
        <w:t>to</w:t>
      </w:r>
      <w:r>
        <w:t xml:space="preserve"> redeem and reconcile his people to himself.  </w:t>
      </w:r>
    </w:p>
    <w:p w14:paraId="344D41D5" w14:textId="77777777" w:rsidR="001434C4" w:rsidRDefault="001434C4" w:rsidP="001434C4">
      <w:pPr>
        <w:pStyle w:val="BodyText"/>
      </w:pPr>
      <w:r>
        <w:t>Nonetheless it is noted that the other four purposes are also important</w:t>
      </w:r>
      <w:r w:rsidR="00C637FE">
        <w:t xml:space="preserve">.  Also, </w:t>
      </w:r>
      <w:r w:rsidRPr="0066250B">
        <w:t>individuals</w:t>
      </w:r>
      <w:r>
        <w:t xml:space="preserve"> are different from churches and so the purpose for each individual Christian may not necessarily be the same as the</w:t>
      </w:r>
      <w:r w:rsidR="001F3B70">
        <w:t xml:space="preserve"> primary purpose for</w:t>
      </w:r>
      <w:r>
        <w:t xml:space="preserve"> the </w:t>
      </w:r>
      <w:r w:rsidRPr="005B5202">
        <w:rPr>
          <w:i/>
        </w:rPr>
        <w:t>church</w:t>
      </w:r>
      <w:r>
        <w:t>, as illustrated by the example of Rev Edmund Chan.</w:t>
      </w:r>
    </w:p>
    <w:p w14:paraId="12E36525" w14:textId="77777777" w:rsidR="00CD3313" w:rsidRDefault="00F46DDC" w:rsidP="00463A77">
      <w:pPr>
        <w:pStyle w:val="BodyText"/>
      </w:pPr>
      <w:r>
        <w:t>Th</w:t>
      </w:r>
      <w:r w:rsidR="001434C4">
        <w:t xml:space="preserve">ese </w:t>
      </w:r>
      <w:r>
        <w:t>finding</w:t>
      </w:r>
      <w:r w:rsidR="001434C4">
        <w:t>s are significant and have</w:t>
      </w:r>
      <w:r>
        <w:t xml:space="preserve"> great impact </w:t>
      </w:r>
      <w:r w:rsidR="00D61E14">
        <w:t>on</w:t>
      </w:r>
      <w:r>
        <w:t xml:space="preserve"> churches</w:t>
      </w:r>
      <w:r w:rsidR="00EE6584">
        <w:t>.</w:t>
      </w:r>
      <w:r>
        <w:t xml:space="preserve">  </w:t>
      </w:r>
    </w:p>
    <w:p w14:paraId="38ABEAF9" w14:textId="77777777" w:rsidR="001C3DBF" w:rsidRDefault="00E0458A" w:rsidP="00463A77">
      <w:pPr>
        <w:pStyle w:val="BodyText"/>
      </w:pPr>
      <w:r>
        <w:t xml:space="preserve">First and foremost, </w:t>
      </w:r>
      <w:r w:rsidR="001C3DBF">
        <w:t xml:space="preserve">churches in general should focus on its primary purpose of evangelism, but at the same time not neglect the other four purposes of </w:t>
      </w:r>
      <w:r w:rsidR="001C3DBF" w:rsidRPr="003C15DE">
        <w:t>Worship</w:t>
      </w:r>
      <w:r w:rsidR="001C3DBF">
        <w:t>, Nurture/Edification/</w:t>
      </w:r>
      <w:r w:rsidR="001C3DBF" w:rsidRPr="003C15DE">
        <w:t>Discipleship</w:t>
      </w:r>
      <w:r w:rsidR="001C3DBF">
        <w:t>, Social Concern/Mercy/Ministry and Fellowship/</w:t>
      </w:r>
      <w:r w:rsidR="001C3DBF" w:rsidRPr="003C15DE">
        <w:t>Community</w:t>
      </w:r>
      <w:r w:rsidR="001C3DBF">
        <w:t>.</w:t>
      </w:r>
    </w:p>
    <w:p w14:paraId="36622494" w14:textId="77777777" w:rsidR="00E0458A" w:rsidRDefault="001C3DBF" w:rsidP="00463A77">
      <w:pPr>
        <w:pStyle w:val="BodyText"/>
      </w:pPr>
      <w:r>
        <w:t xml:space="preserve">Secondly, </w:t>
      </w:r>
      <w:r w:rsidR="00E0458A">
        <w:t>t</w:t>
      </w:r>
      <w:r w:rsidR="00F46DDC">
        <w:t>his</w:t>
      </w:r>
      <w:r w:rsidR="00E0458A">
        <w:t xml:space="preserve"> priority</w:t>
      </w:r>
      <w:r w:rsidR="00F46DDC">
        <w:t xml:space="preserve"> </w:t>
      </w:r>
      <w:r w:rsidR="00300656">
        <w:t xml:space="preserve">on evangelism </w:t>
      </w:r>
      <w:r w:rsidR="00F46DDC">
        <w:t xml:space="preserve">should be reflected in how the church </w:t>
      </w:r>
      <w:r w:rsidR="0098701C">
        <w:t xml:space="preserve">allocates </w:t>
      </w:r>
      <w:r w:rsidR="00F46DDC">
        <w:t xml:space="preserve">its </w:t>
      </w:r>
      <w:r w:rsidR="00F46DDC" w:rsidRPr="0098701C">
        <w:rPr>
          <w:i/>
        </w:rPr>
        <w:t>time and resources (</w:t>
      </w:r>
      <w:r w:rsidRPr="001C3DBF">
        <w:t xml:space="preserve">including </w:t>
      </w:r>
      <w:r w:rsidR="00E0458A" w:rsidRPr="001C3DBF">
        <w:t>both</w:t>
      </w:r>
      <w:r w:rsidR="00E0458A" w:rsidRPr="0098701C">
        <w:rPr>
          <w:i/>
        </w:rPr>
        <w:t xml:space="preserve"> </w:t>
      </w:r>
      <w:r w:rsidR="00F46DDC" w:rsidRPr="0098701C">
        <w:rPr>
          <w:i/>
        </w:rPr>
        <w:t xml:space="preserve">financial and human </w:t>
      </w:r>
      <w:r w:rsidR="00F46DDC" w:rsidRPr="001C3DBF">
        <w:t>resources</w:t>
      </w:r>
      <w:r w:rsidR="00F46DDC">
        <w:t>).</w:t>
      </w:r>
      <w:r w:rsidR="00E0458A">
        <w:t xml:space="preserve">  </w:t>
      </w:r>
      <w:r w:rsidR="00300656">
        <w:t>For instance, c</w:t>
      </w:r>
      <w:r w:rsidR="00E0458A">
        <w:t>h</w:t>
      </w:r>
      <w:r w:rsidR="00CD3313">
        <w:t xml:space="preserve">urches </w:t>
      </w:r>
      <w:r w:rsidR="00E0458A">
        <w:t xml:space="preserve">should not </w:t>
      </w:r>
      <w:r w:rsidR="00300656" w:rsidRPr="00300656">
        <w:rPr>
          <w:i/>
        </w:rPr>
        <w:t>only</w:t>
      </w:r>
      <w:r w:rsidR="00E0458A">
        <w:t xml:space="preserve"> gather for weekly worship services</w:t>
      </w:r>
      <w:r w:rsidR="00300656">
        <w:t xml:space="preserve"> and i</w:t>
      </w:r>
      <w:r w:rsidR="004610BF">
        <w:t>n small fellowship or B</w:t>
      </w:r>
      <w:r w:rsidR="00300656">
        <w:t>ible study groups</w:t>
      </w:r>
      <w:r w:rsidR="00E0458A">
        <w:t xml:space="preserve">, </w:t>
      </w:r>
      <w:r w:rsidR="00E0458A" w:rsidRPr="00300656">
        <w:t>but also gather</w:t>
      </w:r>
      <w:r w:rsidR="00300656">
        <w:t xml:space="preserve"> </w:t>
      </w:r>
      <w:r w:rsidR="00300656" w:rsidRPr="00300656">
        <w:rPr>
          <w:i/>
        </w:rPr>
        <w:t>more</w:t>
      </w:r>
      <w:r w:rsidR="00E0458A">
        <w:t xml:space="preserve"> to witness to the lost.  Churches should allocate a </w:t>
      </w:r>
      <w:r w:rsidR="00E0458A" w:rsidRPr="00E0458A">
        <w:rPr>
          <w:i/>
        </w:rPr>
        <w:t>larger</w:t>
      </w:r>
      <w:r w:rsidR="00E0458A">
        <w:t xml:space="preserve"> portion of its funds to missions and evangelism as compared to meeting internal needs.  </w:t>
      </w:r>
      <w:r w:rsidR="004250A9" w:rsidRPr="004250A9">
        <w:rPr>
          <w:i/>
        </w:rPr>
        <w:t>More</w:t>
      </w:r>
      <w:r w:rsidR="004250A9">
        <w:t xml:space="preserve"> of its members </w:t>
      </w:r>
      <w:r>
        <w:t>should be involved in outreach</w:t>
      </w:r>
      <w:r w:rsidR="004250A9">
        <w:t xml:space="preserve"> as compare</w:t>
      </w:r>
      <w:r w:rsidR="00977774">
        <w:t>d to serving in its wo</w:t>
      </w:r>
      <w:r w:rsidR="00FA61AC">
        <w:t>rship team, edification team or</w:t>
      </w:r>
      <w:r w:rsidR="00977774">
        <w:t xml:space="preserve"> any other teams devoted to meeting the </w:t>
      </w:r>
      <w:r w:rsidR="00FA61AC">
        <w:t xml:space="preserve">internal </w:t>
      </w:r>
      <w:r w:rsidR="00977774">
        <w:t>needs of church members</w:t>
      </w:r>
      <w:r w:rsidR="004250A9">
        <w:t>.</w:t>
      </w:r>
    </w:p>
    <w:p w14:paraId="6E221E99" w14:textId="77777777" w:rsidR="00F46DDC" w:rsidRPr="0098701C" w:rsidRDefault="001C3DBF" w:rsidP="00463A77">
      <w:pPr>
        <w:pStyle w:val="BodyText"/>
      </w:pPr>
      <w:r>
        <w:lastRenderedPageBreak/>
        <w:t>Third</w:t>
      </w:r>
      <w:r w:rsidR="004250A9">
        <w:t xml:space="preserve">ly, churches should not be </w:t>
      </w:r>
      <w:r w:rsidR="004610BF">
        <w:t>inward looking</w:t>
      </w:r>
      <w:r w:rsidR="0098701C">
        <w:t>, focusing on internal</w:t>
      </w:r>
      <w:r w:rsidR="00977774">
        <w:t xml:space="preserve"> needs</w:t>
      </w:r>
      <w:r w:rsidR="004250A9">
        <w:t xml:space="preserve">.  It should instead </w:t>
      </w:r>
      <w:r w:rsidR="0098701C">
        <w:t xml:space="preserve">be </w:t>
      </w:r>
      <w:r w:rsidR="004610BF" w:rsidRPr="0098701C">
        <w:rPr>
          <w:i/>
        </w:rPr>
        <w:t>outward looking</w:t>
      </w:r>
      <w:r w:rsidR="0098701C">
        <w:t xml:space="preserve"> – </w:t>
      </w:r>
      <w:r w:rsidR="004250A9" w:rsidRPr="0098701C">
        <w:t>focus</w:t>
      </w:r>
      <w:r w:rsidR="00FA61AC">
        <w:t>ing</w:t>
      </w:r>
      <w:r w:rsidR="0098701C">
        <w:t xml:space="preserve"> </w:t>
      </w:r>
      <w:r w:rsidR="004250A9" w:rsidRPr="0098701C">
        <w:t xml:space="preserve">on meeting </w:t>
      </w:r>
      <w:r w:rsidR="0098701C">
        <w:t xml:space="preserve">both </w:t>
      </w:r>
      <w:r w:rsidR="004250A9" w:rsidRPr="0098701C">
        <w:t>spiritual and non-spiritual needs outside the church.</w:t>
      </w:r>
    </w:p>
    <w:p w14:paraId="2DFCD5CF" w14:textId="77777777" w:rsidR="00EE6584" w:rsidRDefault="001C3DBF" w:rsidP="00FA173A">
      <w:pPr>
        <w:pStyle w:val="BodyText"/>
      </w:pPr>
      <w:r>
        <w:t>Fourth</w:t>
      </w:r>
      <w:r w:rsidR="004250A9">
        <w:t>ly, in</w:t>
      </w:r>
      <w:r w:rsidR="00977774">
        <w:t xml:space="preserve"> turning its attention to</w:t>
      </w:r>
      <w:r w:rsidR="004250A9">
        <w:t xml:space="preserve"> reaching the lost, the church must realize that</w:t>
      </w:r>
      <w:r w:rsidR="008C6108">
        <w:t xml:space="preserve"> while</w:t>
      </w:r>
      <w:r w:rsidR="004250A9">
        <w:t xml:space="preserve"> </w:t>
      </w:r>
      <w:r w:rsidR="00FA173A">
        <w:t xml:space="preserve">it is </w:t>
      </w:r>
      <w:r w:rsidR="0098701C">
        <w:t xml:space="preserve">good </w:t>
      </w:r>
      <w:r w:rsidR="00FA173A">
        <w:t>to devote resources</w:t>
      </w:r>
      <w:r w:rsidR="0098701C">
        <w:t xml:space="preserve"> to</w:t>
      </w:r>
      <w:r w:rsidR="00FA173A">
        <w:t xml:space="preserve"> caring for the poor and needy, </w:t>
      </w:r>
      <w:r w:rsidR="00FA173A" w:rsidRPr="00FA173A">
        <w:rPr>
          <w:i/>
        </w:rPr>
        <w:t>more</w:t>
      </w:r>
      <w:r w:rsidR="00FA173A">
        <w:t xml:space="preserve"> resources should be devoted to caring for the poor and needy </w:t>
      </w:r>
      <w:r w:rsidR="00FA173A" w:rsidRPr="0098701C">
        <w:rPr>
          <w:i/>
        </w:rPr>
        <w:t>as a means of bringing</w:t>
      </w:r>
      <w:r w:rsidR="00300656">
        <w:rPr>
          <w:i/>
        </w:rPr>
        <w:t xml:space="preserve"> to</w:t>
      </w:r>
      <w:r w:rsidR="00FA173A" w:rsidRPr="0098701C">
        <w:rPr>
          <w:i/>
        </w:rPr>
        <w:t xml:space="preserve"> them the gospel of salvation</w:t>
      </w:r>
      <w:r w:rsidR="00FA173A">
        <w:t>.</w:t>
      </w:r>
    </w:p>
    <w:p w14:paraId="57A33433" w14:textId="77777777" w:rsidR="004B09FA" w:rsidRPr="00252247" w:rsidRDefault="004B09FA" w:rsidP="00FA173A">
      <w:pPr>
        <w:pStyle w:val="BodyText"/>
      </w:pPr>
      <w:r w:rsidRPr="00252247">
        <w:t>F</w:t>
      </w:r>
      <w:r w:rsidR="001C3DBF">
        <w:t>ifthly</w:t>
      </w:r>
      <w:r w:rsidR="00252247" w:rsidRPr="00252247">
        <w:t>,</w:t>
      </w:r>
      <w:r w:rsidRPr="00252247">
        <w:t xml:space="preserve"> </w:t>
      </w:r>
      <w:r w:rsidR="00252247" w:rsidRPr="00252247">
        <w:t xml:space="preserve">gathering as a </w:t>
      </w:r>
      <w:r w:rsidRPr="00252247">
        <w:t>community</w:t>
      </w:r>
      <w:r w:rsidR="00252247" w:rsidRPr="00252247">
        <w:t xml:space="preserve"> must not</w:t>
      </w:r>
      <w:r w:rsidR="00FA61AC">
        <w:t xml:space="preserve"> be</w:t>
      </w:r>
      <w:r w:rsidR="00252247" w:rsidRPr="00252247">
        <w:t xml:space="preserve"> </w:t>
      </w:r>
      <w:r w:rsidR="00300656">
        <w:t xml:space="preserve">just </w:t>
      </w:r>
      <w:r w:rsidR="00252247" w:rsidRPr="00252247">
        <w:t xml:space="preserve">for the </w:t>
      </w:r>
      <w:r w:rsidR="00300656">
        <w:t>social or edification needs</w:t>
      </w:r>
      <w:r w:rsidR="00252247" w:rsidRPr="00252247">
        <w:t xml:space="preserve"> of those gathered, but must </w:t>
      </w:r>
      <w:r w:rsidR="00252247" w:rsidRPr="0098701C">
        <w:rPr>
          <w:i/>
        </w:rPr>
        <w:t xml:space="preserve">result in </w:t>
      </w:r>
      <w:r w:rsidRPr="0098701C">
        <w:rPr>
          <w:i/>
        </w:rPr>
        <w:t>spur</w:t>
      </w:r>
      <w:r w:rsidR="00252247" w:rsidRPr="0098701C">
        <w:rPr>
          <w:i/>
        </w:rPr>
        <w:t>ring</w:t>
      </w:r>
      <w:r w:rsidRPr="0098701C">
        <w:rPr>
          <w:i/>
        </w:rPr>
        <w:t xml:space="preserve"> one another</w:t>
      </w:r>
      <w:r w:rsidR="00252247" w:rsidRPr="0098701C">
        <w:rPr>
          <w:i/>
        </w:rPr>
        <w:t xml:space="preserve"> towards love and good deeds</w:t>
      </w:r>
      <w:r w:rsidR="00252247" w:rsidRPr="0098701C">
        <w:t xml:space="preserve"> (Heb 10:24-5)</w:t>
      </w:r>
      <w:r w:rsidRPr="0098701C">
        <w:t>,</w:t>
      </w:r>
      <w:r w:rsidR="00252247" w:rsidRPr="0098701C">
        <w:rPr>
          <w:i/>
        </w:rPr>
        <w:t xml:space="preserve"> including</w:t>
      </w:r>
      <w:r w:rsidRPr="0098701C">
        <w:rPr>
          <w:i/>
        </w:rPr>
        <w:t xml:space="preserve"> witnessing</w:t>
      </w:r>
      <w:r w:rsidR="00252247" w:rsidRPr="00252247">
        <w:t>.</w:t>
      </w:r>
    </w:p>
    <w:p w14:paraId="2B1665BD" w14:textId="77777777" w:rsidR="00332725" w:rsidRPr="00044EF4" w:rsidRDefault="001C3DBF" w:rsidP="00FA173A">
      <w:pPr>
        <w:pStyle w:val="BodyText"/>
      </w:pPr>
      <w:r>
        <w:t>Sixthly</w:t>
      </w:r>
      <w:r w:rsidR="00332725" w:rsidRPr="00332725">
        <w:t>, while only Christians can truly</w:t>
      </w:r>
      <w:r w:rsidR="004B09FA" w:rsidRPr="00332725">
        <w:t xml:space="preserve"> worship</w:t>
      </w:r>
      <w:r w:rsidR="00081F24">
        <w:t xml:space="preserve"> God in spirit and in truth, </w:t>
      </w:r>
      <w:r w:rsidR="00332725" w:rsidRPr="00332725">
        <w:t xml:space="preserve">effort must be made to welcome </w:t>
      </w:r>
      <w:r w:rsidR="00081F24" w:rsidRPr="00332725">
        <w:t>nonbelievers</w:t>
      </w:r>
      <w:r w:rsidR="00081F24" w:rsidRPr="00081F24">
        <w:t xml:space="preserve"> </w:t>
      </w:r>
      <w:r w:rsidR="00081F24">
        <w:t>to the church’s</w:t>
      </w:r>
      <w:r w:rsidR="00081F24" w:rsidRPr="00332725">
        <w:t xml:space="preserve"> weekly services</w:t>
      </w:r>
      <w:r w:rsidR="00332725" w:rsidRPr="00332725">
        <w:t xml:space="preserve"> because “worship can be a powerful witness to them if God’s presence is felt and if the message is understandable</w:t>
      </w:r>
      <w:r w:rsidR="006E6EBD">
        <w:t>.</w:t>
      </w:r>
      <w:r w:rsidR="00332725" w:rsidRPr="00332725">
        <w:t>”</w:t>
      </w:r>
      <w:r w:rsidR="00332725" w:rsidRPr="00332725">
        <w:rPr>
          <w:rStyle w:val="FootnoteReference"/>
        </w:rPr>
        <w:t xml:space="preserve"> </w:t>
      </w:r>
      <w:r w:rsidR="00332725" w:rsidRPr="00044EF4">
        <w:rPr>
          <w:rStyle w:val="FootnoteReference"/>
        </w:rPr>
        <w:footnoteReference w:id="25"/>
      </w:r>
    </w:p>
    <w:p w14:paraId="1549DC01" w14:textId="77777777" w:rsidR="004B09FA" w:rsidRDefault="001C3DBF" w:rsidP="00044EF4">
      <w:pPr>
        <w:pStyle w:val="BodyText"/>
      </w:pPr>
      <w:r>
        <w:t xml:space="preserve">Seventhly, </w:t>
      </w:r>
      <w:r w:rsidR="00044EF4" w:rsidRPr="00044EF4">
        <w:t xml:space="preserve">the purpose of evangelism </w:t>
      </w:r>
      <w:r w:rsidR="000F3A84">
        <w:t>is not simply to make converts</w:t>
      </w:r>
      <w:r w:rsidR="00044EF4" w:rsidRPr="00044EF4">
        <w:t xml:space="preserve">, but to make disciples.  Therefore, intentional effort must be put into </w:t>
      </w:r>
      <w:r w:rsidR="004B09FA" w:rsidRPr="00044EF4">
        <w:t>following up</w:t>
      </w:r>
      <w:r w:rsidR="00044EF4" w:rsidRPr="00044EF4">
        <w:t xml:space="preserve"> with new believers</w:t>
      </w:r>
      <w:r w:rsidR="004B09FA" w:rsidRPr="00044EF4">
        <w:t xml:space="preserve"> a</w:t>
      </w:r>
      <w:r w:rsidR="00044EF4" w:rsidRPr="00044EF4">
        <w:t>nd assimilating them</w:t>
      </w:r>
      <w:r w:rsidR="004B09FA" w:rsidRPr="00044EF4">
        <w:t xml:space="preserve"> into</w:t>
      </w:r>
      <w:r w:rsidR="00044EF4" w:rsidRPr="00044EF4">
        <w:t xml:space="preserve"> the local</w:t>
      </w:r>
      <w:r w:rsidR="004B09FA" w:rsidRPr="00044EF4">
        <w:t xml:space="preserve"> church community.</w:t>
      </w:r>
    </w:p>
    <w:p w14:paraId="4D89CBC2" w14:textId="77777777" w:rsidR="001C3DBF" w:rsidRDefault="001C3DBF" w:rsidP="00044EF4">
      <w:pPr>
        <w:pStyle w:val="BodyText"/>
      </w:pPr>
      <w:r>
        <w:t xml:space="preserve">Eighthly, the primary purpose for the church being evangelism does not mean that the primary purpose for every individual in the church must also be evangelism. </w:t>
      </w:r>
      <w:r w:rsidR="00AD2803">
        <w:t xml:space="preserve"> For instance, a person called and gifted in worship leading should focus on worship as his primary purpose.</w:t>
      </w:r>
    </w:p>
    <w:p w14:paraId="3A5AB090" w14:textId="77777777" w:rsidR="00BC6C69" w:rsidRDefault="001C3DBF" w:rsidP="00BC6C69">
      <w:pPr>
        <w:pStyle w:val="BodyText"/>
      </w:pPr>
      <w:r w:rsidRPr="00044EF4">
        <w:t>Finally,</w:t>
      </w:r>
      <w:r>
        <w:t xml:space="preserve"> </w:t>
      </w:r>
      <w:r w:rsidR="00DB39BE">
        <w:t>every church is unique.  Some churches may be called by God to focus on a purpose other than evangelism, as in the case of</w:t>
      </w:r>
      <w:r w:rsidR="002C3730">
        <w:t xml:space="preserve"> Rev Edmund </w:t>
      </w:r>
      <w:r w:rsidR="00DB39BE">
        <w:t>Chan</w:t>
      </w:r>
      <w:r w:rsidR="00DB39BE" w:rsidRPr="00DB39BE">
        <w:t>.</w:t>
      </w:r>
      <w:r w:rsidR="00DB39BE">
        <w:t xml:space="preserve">  Thus, pastors must be sensitive to God’</w:t>
      </w:r>
      <w:r w:rsidR="00DB61C9">
        <w:t>s leading.</w:t>
      </w:r>
      <w:bookmarkStart w:id="15" w:name="_Toc352584775"/>
    </w:p>
    <w:p w14:paraId="44344B0B" w14:textId="77777777" w:rsidR="00BC6C69" w:rsidRDefault="00BC6C69" w:rsidP="00BC6C69">
      <w:pPr>
        <w:pStyle w:val="BodyText"/>
        <w:sectPr w:rsidR="00BC6C69" w:rsidSect="006B35B0">
          <w:headerReference w:type="default" r:id="rId9"/>
          <w:footerReference w:type="default" r:id="rId10"/>
          <w:headerReference w:type="first" r:id="rId11"/>
          <w:footerReference w:type="first" r:id="rId12"/>
          <w:pgSz w:w="11909" w:h="16834" w:code="9"/>
          <w:pgMar w:top="1418" w:right="1418" w:bottom="1418" w:left="1418" w:header="1077" w:footer="1077" w:gutter="0"/>
          <w:cols w:space="720"/>
          <w:titlePg/>
          <w:docGrid w:linePitch="360"/>
        </w:sectPr>
      </w:pPr>
    </w:p>
    <w:p w14:paraId="252FD0D2" w14:textId="77777777" w:rsidR="00BC6C69" w:rsidRDefault="00BC6C69" w:rsidP="00BC6C69">
      <w:pPr>
        <w:pStyle w:val="BodyText"/>
        <w:jc w:val="center"/>
      </w:pPr>
    </w:p>
    <w:p w14:paraId="366ACA60" w14:textId="77777777" w:rsidR="00BC6C69" w:rsidRDefault="00BC6C69" w:rsidP="00BC6C69">
      <w:pPr>
        <w:pStyle w:val="BodyText"/>
        <w:jc w:val="center"/>
      </w:pPr>
    </w:p>
    <w:bookmarkEnd w:id="15"/>
    <w:p w14:paraId="39E2A6A8" w14:textId="77777777" w:rsidR="004932D0" w:rsidRPr="00BC6C69" w:rsidRDefault="00BC6C69" w:rsidP="00BC6C69">
      <w:pPr>
        <w:pStyle w:val="BodyText"/>
        <w:ind w:firstLine="0"/>
        <w:jc w:val="center"/>
        <w:rPr>
          <w:b/>
        </w:rPr>
      </w:pPr>
      <w:r>
        <w:rPr>
          <w:b/>
        </w:rPr>
        <w:t>Bibliography</w:t>
      </w:r>
    </w:p>
    <w:p w14:paraId="47205672" w14:textId="77777777" w:rsidR="00A01600" w:rsidRDefault="00A01600" w:rsidP="00A01600">
      <w:pPr>
        <w:pStyle w:val="GridTable2"/>
      </w:pPr>
      <w:r>
        <w:t xml:space="preserve">Chan, Edmund.  </w:t>
      </w:r>
      <w:r>
        <w:rPr>
          <w:i/>
        </w:rPr>
        <w:t>Built to Last: Towards a Disciplemaking Church</w:t>
      </w:r>
      <w:r>
        <w:t>.</w:t>
      </w:r>
      <w:r w:rsidRPr="004B743C">
        <w:t xml:space="preserve">  </w:t>
      </w:r>
      <w:r>
        <w:t>Singapore: Covenant Evangelical Free Church, 2001.</w:t>
      </w:r>
    </w:p>
    <w:p w14:paraId="3EA11DF8" w14:textId="77777777" w:rsidR="00C21312" w:rsidRDefault="00C21312" w:rsidP="00C21312">
      <w:pPr>
        <w:pStyle w:val="GridTable2"/>
      </w:pPr>
      <w:r>
        <w:t xml:space="preserve">Erickson, Millard J.  </w:t>
      </w:r>
      <w:r>
        <w:rPr>
          <w:i/>
        </w:rPr>
        <w:t>C</w:t>
      </w:r>
      <w:r w:rsidRPr="00791DA7">
        <w:rPr>
          <w:i/>
        </w:rPr>
        <w:t>h</w:t>
      </w:r>
      <w:r>
        <w:rPr>
          <w:i/>
        </w:rPr>
        <w:t xml:space="preserve">ristian Theology, </w:t>
      </w:r>
      <w:r w:rsidRPr="004B743C">
        <w:t>2</w:t>
      </w:r>
      <w:r w:rsidRPr="004B743C">
        <w:rPr>
          <w:vertAlign w:val="superscript"/>
        </w:rPr>
        <w:t>nd</w:t>
      </w:r>
      <w:r>
        <w:t xml:space="preserve"> </w:t>
      </w:r>
      <w:r w:rsidRPr="004B743C">
        <w:t>ed</w:t>
      </w:r>
      <w:r>
        <w:t>.</w:t>
      </w:r>
      <w:r w:rsidRPr="004B743C">
        <w:t xml:space="preserve">  </w:t>
      </w:r>
      <w:r>
        <w:t>Grand Rapids: Baker, 1998.</w:t>
      </w:r>
    </w:p>
    <w:p w14:paraId="460782AB" w14:textId="77777777" w:rsidR="00C21312" w:rsidRDefault="00C21312" w:rsidP="00C21312">
      <w:pPr>
        <w:pStyle w:val="GridTable2"/>
      </w:pPr>
      <w:r>
        <w:t xml:space="preserve">Getz, Gene A.  </w:t>
      </w:r>
      <w:r>
        <w:rPr>
          <w:i/>
        </w:rPr>
        <w:t>S</w:t>
      </w:r>
      <w:r w:rsidRPr="00791DA7">
        <w:rPr>
          <w:i/>
        </w:rPr>
        <w:t>h</w:t>
      </w:r>
      <w:r>
        <w:rPr>
          <w:i/>
        </w:rPr>
        <w:t>arpening the Focus of the Church</w:t>
      </w:r>
      <w:r w:rsidRPr="00791DA7">
        <w:rPr>
          <w:i/>
        </w:rPr>
        <w:t xml:space="preserve">: </w:t>
      </w:r>
      <w:r>
        <w:rPr>
          <w:i/>
        </w:rPr>
        <w:t>The Church Seen Through Three Lenses: New Testament Principles, Church History and Contemporary Needs</w:t>
      </w:r>
      <w:r>
        <w:t>.  Chicago: Moody, 1974.</w:t>
      </w:r>
    </w:p>
    <w:p w14:paraId="292CB037" w14:textId="77777777" w:rsidR="00C21312" w:rsidRDefault="00C21312" w:rsidP="00C21312">
      <w:pPr>
        <w:pStyle w:val="GridTable2"/>
      </w:pPr>
      <w:r>
        <w:t xml:space="preserve">Grudem, Wayne.  </w:t>
      </w:r>
      <w:r>
        <w:rPr>
          <w:i/>
        </w:rPr>
        <w:t>Systematic Theology</w:t>
      </w:r>
      <w:r w:rsidRPr="00791DA7">
        <w:rPr>
          <w:i/>
        </w:rPr>
        <w:t xml:space="preserve">: </w:t>
      </w:r>
      <w:r w:rsidRPr="0098397F">
        <w:rPr>
          <w:i/>
        </w:rPr>
        <w:t>An Introduction to Bible Doctrine</w:t>
      </w:r>
      <w:r w:rsidR="0032250D">
        <w:t>, Electronic Edition.</w:t>
      </w:r>
      <w:r>
        <w:t xml:space="preserve">  Joint Publication of </w:t>
      </w:r>
      <w:r w:rsidRPr="0098397F">
        <w:t>Leicester</w:t>
      </w:r>
      <w:r>
        <w:t xml:space="preserve">: </w:t>
      </w:r>
      <w:r w:rsidRPr="0098397F">
        <w:t>Inter-Varsity Press</w:t>
      </w:r>
      <w:r>
        <w:t xml:space="preserve"> and Grand Rapids: </w:t>
      </w:r>
      <w:r w:rsidR="00BE6453">
        <w:t>Zondervan</w:t>
      </w:r>
      <w:r>
        <w:t>, 1974 (</w:t>
      </w:r>
      <w:r w:rsidRPr="0098397F">
        <w:t>Appendix 6 and glossary copyright © 2000</w:t>
      </w:r>
      <w:r>
        <w:t>).</w:t>
      </w:r>
    </w:p>
    <w:p w14:paraId="3270FC82" w14:textId="77777777" w:rsidR="00C21312" w:rsidRDefault="00C21312" w:rsidP="00C21312">
      <w:pPr>
        <w:pStyle w:val="GridTable2"/>
      </w:pPr>
      <w:r>
        <w:t xml:space="preserve">Passmore, Tim.  </w:t>
      </w:r>
      <w:r>
        <w:rPr>
          <w:i/>
        </w:rPr>
        <w:t>Outcome</w:t>
      </w:r>
      <w:r w:rsidRPr="00791DA7">
        <w:rPr>
          <w:i/>
        </w:rPr>
        <w:t xml:space="preserve">: </w:t>
      </w:r>
      <w:r>
        <w:rPr>
          <w:i/>
        </w:rPr>
        <w:t>A Blueprint For Becoming an Effective Church</w:t>
      </w:r>
      <w:r>
        <w:t>.  Florida: Creation House, 2006.</w:t>
      </w:r>
    </w:p>
    <w:p w14:paraId="3393C87D" w14:textId="77777777" w:rsidR="00C21312" w:rsidRDefault="00C21312" w:rsidP="00C21312">
      <w:pPr>
        <w:pStyle w:val="GridTable2"/>
      </w:pPr>
      <w:r>
        <w:t xml:space="preserve">Warren, Rick.  </w:t>
      </w:r>
      <w:r w:rsidRPr="00791DA7">
        <w:rPr>
          <w:i/>
        </w:rPr>
        <w:t>The Purpose Driven Church: Growth Without Compromising Your Message &amp; Mission</w:t>
      </w:r>
      <w:r>
        <w:t>.  Grand Rapids: Zondervan, 1995.</w:t>
      </w:r>
    </w:p>
    <w:p w14:paraId="477F4544" w14:textId="77777777" w:rsidR="00C21312" w:rsidRDefault="00C21312" w:rsidP="00C21312">
      <w:pPr>
        <w:pStyle w:val="GridTable2"/>
      </w:pPr>
      <w:r>
        <w:t xml:space="preserve">White, James Emery.  </w:t>
      </w:r>
      <w:r w:rsidRPr="00735B1F">
        <w:rPr>
          <w:i/>
        </w:rPr>
        <w:t>Re</w:t>
      </w:r>
      <w:r>
        <w:rPr>
          <w:i/>
        </w:rPr>
        <w:t>thinking the Church: A Challenge to Creative Redesign in an Age of Transition</w:t>
      </w:r>
      <w:r>
        <w:rPr>
          <w:rStyle w:val="Emphasis"/>
          <w:i w:val="0"/>
        </w:rPr>
        <w:t>, Rev. and expanded ed</w:t>
      </w:r>
      <w:r>
        <w:t xml:space="preserve">.  Grand Rapids: Baker Books, 2003. </w:t>
      </w:r>
    </w:p>
    <w:p w14:paraId="78912415" w14:textId="77777777" w:rsidR="00D62AFE" w:rsidRDefault="009F0BAC" w:rsidP="00C21312">
      <w:pPr>
        <w:pStyle w:val="GridTable2"/>
      </w:pPr>
      <w:r w:rsidRPr="00CB6AD9">
        <w:t>Marshall, I. Howard</w:t>
      </w:r>
      <w:r w:rsidR="0089619E">
        <w:t>.</w:t>
      </w:r>
      <w:r>
        <w:t xml:space="preserve"> “</w:t>
      </w:r>
      <w:r w:rsidRPr="00F61672">
        <w:t>Luke,</w:t>
      </w:r>
      <w:r w:rsidR="00F36C07">
        <w:t xml:space="preserve">” in </w:t>
      </w:r>
      <w:r w:rsidRPr="00990EBF">
        <w:rPr>
          <w:i/>
        </w:rPr>
        <w:t>New Bible Commentary 21</w:t>
      </w:r>
      <w:r w:rsidRPr="00990EBF">
        <w:rPr>
          <w:i/>
          <w:vertAlign w:val="superscript"/>
        </w:rPr>
        <w:t>st</w:t>
      </w:r>
      <w:r w:rsidRPr="00990EBF">
        <w:rPr>
          <w:i/>
        </w:rPr>
        <w:t xml:space="preserve"> Century Edition</w:t>
      </w:r>
      <w:r>
        <w:t>, electronic ed</w:t>
      </w:r>
      <w:r w:rsidR="001F66A1">
        <w:t>.</w:t>
      </w:r>
      <w:r>
        <w:t>, ed</w:t>
      </w:r>
      <w:r w:rsidR="00BF7735">
        <w:t>s.</w:t>
      </w:r>
      <w:r>
        <w:t xml:space="preserve"> D. A. Carson, R. T. France, J. A. Motyer and G. J. Wenham</w:t>
      </w:r>
      <w:r w:rsidR="006A030D">
        <w:t xml:space="preserve"> (Cedar Rapids, Iowa:</w:t>
      </w:r>
      <w:r w:rsidRPr="00CF3CCF">
        <w:t xml:space="preserve"> Laridian Electronic Publishing, 1983 &amp; 2000)</w:t>
      </w:r>
      <w:r>
        <w:t>.</w:t>
      </w:r>
    </w:p>
    <w:p w14:paraId="7322266C" w14:textId="77777777" w:rsidR="00C21312" w:rsidRDefault="00C21312" w:rsidP="00C21312">
      <w:pPr>
        <w:pStyle w:val="GridTable2"/>
      </w:pPr>
    </w:p>
    <w:p w14:paraId="0028F38D" w14:textId="77777777" w:rsidR="0060682A" w:rsidRPr="0060682A" w:rsidRDefault="0060682A" w:rsidP="002A5316">
      <w:pPr>
        <w:pStyle w:val="GridTable2"/>
      </w:pPr>
    </w:p>
    <w:sectPr w:rsidR="0060682A" w:rsidRPr="0060682A" w:rsidSect="006B35B0">
      <w:pgSz w:w="11909" w:h="16834" w:code="9"/>
      <w:pgMar w:top="1418" w:right="1418" w:bottom="1418" w:left="1418" w:header="1077" w:footer="107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9B3D6" w14:textId="77777777" w:rsidR="008A69F3" w:rsidRDefault="008A69F3">
      <w:r>
        <w:separator/>
      </w:r>
    </w:p>
  </w:endnote>
  <w:endnote w:type="continuationSeparator" w:id="0">
    <w:p w14:paraId="5D10F0A6" w14:textId="77777777" w:rsidR="008A69F3" w:rsidRDefault="008A6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826AD" w14:textId="77777777" w:rsidR="008F74E2" w:rsidRDefault="008F74E2" w:rsidP="008A3B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E6453">
      <w:rPr>
        <w:rStyle w:val="PageNumber"/>
        <w:noProof/>
      </w:rPr>
      <w:t>ii</w:t>
    </w:r>
    <w:r>
      <w:rPr>
        <w:rStyle w:val="PageNumber"/>
      </w:rPr>
      <w:fldChar w:fldCharType="end"/>
    </w:r>
  </w:p>
  <w:p w14:paraId="62E088D9" w14:textId="77777777" w:rsidR="008F74E2" w:rsidRDefault="008F74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990CC" w14:textId="77777777" w:rsidR="008F74E2" w:rsidRDefault="008F74E2" w:rsidP="0070137E">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812DE" w14:textId="77777777" w:rsidR="008F74E2" w:rsidRDefault="008F74E2" w:rsidP="00572781">
    <w:pPr>
      <w:pStyle w:val="Footer"/>
      <w:jc w:val="center"/>
    </w:pPr>
    <w:r>
      <w:rPr>
        <w:rStyle w:val="PageNumber"/>
      </w:rPr>
      <w:fldChar w:fldCharType="begin"/>
    </w:r>
    <w:r>
      <w:rPr>
        <w:rStyle w:val="PageNumber"/>
      </w:rPr>
      <w:instrText xml:space="preserve"> PAGE </w:instrText>
    </w:r>
    <w:r>
      <w:rPr>
        <w:rStyle w:val="PageNumber"/>
      </w:rPr>
      <w:fldChar w:fldCharType="separate"/>
    </w:r>
    <w:r w:rsidR="0089619E">
      <w:rPr>
        <w:rStyle w:val="PageNumber"/>
        <w:noProof/>
      </w:rPr>
      <w:t>11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AEECB" w14:textId="77777777" w:rsidR="008A69F3" w:rsidRDefault="008A69F3">
      <w:r>
        <w:separator/>
      </w:r>
    </w:p>
  </w:footnote>
  <w:footnote w:type="continuationSeparator" w:id="0">
    <w:p w14:paraId="67567D8C" w14:textId="77777777" w:rsidR="008A69F3" w:rsidRDefault="008A69F3">
      <w:r>
        <w:continuationSeparator/>
      </w:r>
    </w:p>
  </w:footnote>
  <w:footnote w:id="1">
    <w:p w14:paraId="39EBC669" w14:textId="77777777" w:rsidR="008F74E2" w:rsidRPr="00FB787B" w:rsidRDefault="008F74E2" w:rsidP="00232146">
      <w:pPr>
        <w:pStyle w:val="FootnoteText"/>
      </w:pPr>
      <w:r>
        <w:rPr>
          <w:rStyle w:val="FootnoteReference"/>
        </w:rPr>
        <w:footnoteRef/>
      </w:r>
      <w:r>
        <w:t xml:space="preserve"> Wayne Gru</w:t>
      </w:r>
      <w:r w:rsidRPr="0042736C">
        <w:t xml:space="preserve">dem, </w:t>
      </w:r>
      <w:r w:rsidRPr="0042736C">
        <w:rPr>
          <w:i/>
        </w:rPr>
        <w:t>Systematic Theology: An Introduction to Bible Doctrine</w:t>
      </w:r>
      <w:r>
        <w:t>, electronic ed.  (</w:t>
      </w:r>
      <w:r w:rsidRPr="0042736C">
        <w:t xml:space="preserve">Joint Publication of Leicester: Inter-Varsity Press and Grand Rapids: Zondervan </w:t>
      </w:r>
      <w:r>
        <w:t>Publishing House, 1974</w:t>
      </w:r>
      <w:r w:rsidRPr="0042736C">
        <w:t>)</w:t>
      </w:r>
      <w:r>
        <w:t>, 743.</w:t>
      </w:r>
    </w:p>
  </w:footnote>
  <w:footnote w:id="2">
    <w:p w14:paraId="252784BC" w14:textId="77777777" w:rsidR="008F74E2" w:rsidRPr="00FB787B" w:rsidRDefault="008F74E2" w:rsidP="00232146">
      <w:pPr>
        <w:pStyle w:val="FootnoteText"/>
      </w:pPr>
      <w:r>
        <w:rPr>
          <w:rStyle w:val="FootnoteReference"/>
        </w:rPr>
        <w:footnoteRef/>
      </w:r>
      <w:r>
        <w:t xml:space="preserve"> </w:t>
      </w:r>
      <w:r w:rsidRPr="00E4668B">
        <w:t>Millard J</w:t>
      </w:r>
      <w:r>
        <w:t>.</w:t>
      </w:r>
      <w:r w:rsidRPr="00E4668B">
        <w:t xml:space="preserve"> Erickson,</w:t>
      </w:r>
      <w:r w:rsidRPr="0042736C">
        <w:t xml:space="preserve"> </w:t>
      </w:r>
      <w:r w:rsidRPr="00E4668B">
        <w:rPr>
          <w:i/>
        </w:rPr>
        <w:t>Christian Theology</w:t>
      </w:r>
      <w:r>
        <w:t>, 2</w:t>
      </w:r>
      <w:r w:rsidRPr="00E4668B">
        <w:rPr>
          <w:vertAlign w:val="superscript"/>
        </w:rPr>
        <w:t>nd</w:t>
      </w:r>
      <w:r>
        <w:t xml:space="preserve"> ed.  (</w:t>
      </w:r>
      <w:r w:rsidRPr="00E4668B">
        <w:t>Grand Rapids: Baker Books, 1998</w:t>
      </w:r>
      <w:r w:rsidRPr="0042736C">
        <w:t>)</w:t>
      </w:r>
      <w:r>
        <w:t>, 1058.</w:t>
      </w:r>
    </w:p>
  </w:footnote>
  <w:footnote w:id="3">
    <w:p w14:paraId="781BEAEC" w14:textId="77777777" w:rsidR="008F74E2" w:rsidRPr="00FB787B" w:rsidRDefault="008F74E2" w:rsidP="003E3ACE">
      <w:pPr>
        <w:pStyle w:val="FootnoteText"/>
      </w:pPr>
      <w:r>
        <w:rPr>
          <w:rStyle w:val="FootnoteReference"/>
        </w:rPr>
        <w:footnoteRef/>
      </w:r>
      <w:r>
        <w:t xml:space="preserve"> Gru</w:t>
      </w:r>
      <w:r w:rsidRPr="0042736C">
        <w:t xml:space="preserve">dem, </w:t>
      </w:r>
      <w:r w:rsidRPr="00490670">
        <w:t>757-8</w:t>
      </w:r>
      <w:r>
        <w:t>.</w:t>
      </w:r>
    </w:p>
  </w:footnote>
  <w:footnote w:id="4">
    <w:p w14:paraId="62105CA3" w14:textId="77777777" w:rsidR="008F74E2" w:rsidRPr="00FB787B" w:rsidRDefault="008F74E2" w:rsidP="00795D12">
      <w:pPr>
        <w:pStyle w:val="FootnoteText"/>
      </w:pPr>
      <w:r>
        <w:rPr>
          <w:rStyle w:val="FootnoteReference"/>
        </w:rPr>
        <w:footnoteRef/>
      </w:r>
      <w:r>
        <w:t xml:space="preserve"> </w:t>
      </w:r>
      <w:r w:rsidRPr="00E4668B">
        <w:t>Erickson,</w:t>
      </w:r>
      <w:r>
        <w:t xml:space="preserve"> </w:t>
      </w:r>
      <w:r w:rsidRPr="00C9157C">
        <w:t>1061-9</w:t>
      </w:r>
      <w:r>
        <w:t>.</w:t>
      </w:r>
    </w:p>
  </w:footnote>
  <w:footnote w:id="5">
    <w:p w14:paraId="28BED1A0" w14:textId="77777777" w:rsidR="008F74E2" w:rsidRPr="00FB787B" w:rsidRDefault="008F74E2" w:rsidP="003E3ACE">
      <w:pPr>
        <w:pStyle w:val="FootnoteText"/>
      </w:pPr>
      <w:r>
        <w:rPr>
          <w:rStyle w:val="FootnoteReference"/>
        </w:rPr>
        <w:footnoteRef/>
      </w:r>
      <w:r>
        <w:t xml:space="preserve"> Gene A. Getz</w:t>
      </w:r>
      <w:r w:rsidRPr="0042736C">
        <w:t xml:space="preserve">, </w:t>
      </w:r>
      <w:r w:rsidRPr="00CC4EE0">
        <w:rPr>
          <w:i/>
        </w:rPr>
        <w:t>Sharpening the Focus of the Church: The Church Seen Through Three Lenses: New Testament Principles</w:t>
      </w:r>
      <w:r>
        <w:t>.  (</w:t>
      </w:r>
      <w:r w:rsidRPr="00CC4EE0">
        <w:t>Chicago: Moody Press, 1974</w:t>
      </w:r>
      <w:r w:rsidRPr="0042736C">
        <w:t>)</w:t>
      </w:r>
      <w:r>
        <w:t>, 21-27.</w:t>
      </w:r>
    </w:p>
  </w:footnote>
  <w:footnote w:id="6">
    <w:p w14:paraId="3B7CBCFE" w14:textId="77777777" w:rsidR="008F74E2" w:rsidRPr="00FB787B" w:rsidRDefault="008F74E2" w:rsidP="003E3ACE">
      <w:pPr>
        <w:pStyle w:val="FootnoteText"/>
      </w:pPr>
      <w:r>
        <w:rPr>
          <w:rStyle w:val="FootnoteReference"/>
        </w:rPr>
        <w:footnoteRef/>
      </w:r>
      <w:r>
        <w:t xml:space="preserve"> Rick Warren</w:t>
      </w:r>
      <w:r w:rsidRPr="0042736C">
        <w:t xml:space="preserve">, </w:t>
      </w:r>
      <w:r w:rsidRPr="00D14712">
        <w:rPr>
          <w:i/>
        </w:rPr>
        <w:t>The Purpose Driven Church: Growth Without Compromising Your Message &amp; Mission</w:t>
      </w:r>
      <w:r>
        <w:t>.  (</w:t>
      </w:r>
      <w:r w:rsidRPr="00D14712">
        <w:t>Grand Rapids: Zondervan Publishing House, 1995</w:t>
      </w:r>
      <w:r w:rsidRPr="0042736C">
        <w:t>)</w:t>
      </w:r>
      <w:r>
        <w:t>, 95-109.</w:t>
      </w:r>
    </w:p>
  </w:footnote>
  <w:footnote w:id="7">
    <w:p w14:paraId="3B6B3C42" w14:textId="77777777" w:rsidR="008F74E2" w:rsidRPr="00FB787B" w:rsidRDefault="008F74E2" w:rsidP="003E3ACE">
      <w:pPr>
        <w:pStyle w:val="FootnoteText"/>
      </w:pPr>
      <w:r>
        <w:rPr>
          <w:rStyle w:val="FootnoteReference"/>
        </w:rPr>
        <w:footnoteRef/>
      </w:r>
      <w:r>
        <w:t xml:space="preserve"> James Emery White</w:t>
      </w:r>
      <w:r w:rsidRPr="0042736C">
        <w:t xml:space="preserve">, </w:t>
      </w:r>
      <w:r w:rsidRPr="0046107C">
        <w:rPr>
          <w:i/>
        </w:rPr>
        <w:t xml:space="preserve">Rethinking the Church: A Challenge to Creative Redesign in an Age of Transition, </w:t>
      </w:r>
      <w:r w:rsidRPr="0046107C">
        <w:t>Rev. and expanded ed</w:t>
      </w:r>
      <w:r>
        <w:rPr>
          <w:i/>
        </w:rPr>
        <w:t xml:space="preserve">.  </w:t>
      </w:r>
      <w:r>
        <w:t>(</w:t>
      </w:r>
      <w:r w:rsidRPr="00CC4EE0">
        <w:t>Grand Rapids: Baker Books, 2003</w:t>
      </w:r>
      <w:r w:rsidRPr="0042736C">
        <w:t>)</w:t>
      </w:r>
      <w:r>
        <w:t>, 29-34.</w:t>
      </w:r>
    </w:p>
  </w:footnote>
  <w:footnote w:id="8">
    <w:p w14:paraId="1BF37D9B" w14:textId="77777777" w:rsidR="008F74E2" w:rsidRPr="00FB787B" w:rsidRDefault="008F74E2" w:rsidP="003E3ACE">
      <w:pPr>
        <w:pStyle w:val="FootnoteText"/>
      </w:pPr>
      <w:r>
        <w:rPr>
          <w:rStyle w:val="FootnoteReference"/>
        </w:rPr>
        <w:footnoteRef/>
      </w:r>
      <w:r>
        <w:t xml:space="preserve"> Tim Passmore</w:t>
      </w:r>
      <w:r w:rsidRPr="0042736C">
        <w:t xml:space="preserve">, </w:t>
      </w:r>
      <w:r w:rsidRPr="00CC4EE0">
        <w:rPr>
          <w:i/>
        </w:rPr>
        <w:t>Outcome: A Blueprint For Becoming an Effective Church</w:t>
      </w:r>
      <w:r>
        <w:t xml:space="preserve">  (Florida: Creation House, 2006</w:t>
      </w:r>
      <w:r w:rsidRPr="0042736C">
        <w:t>)</w:t>
      </w:r>
      <w:r>
        <w:t>, 43-5.</w:t>
      </w:r>
    </w:p>
  </w:footnote>
  <w:footnote w:id="9">
    <w:p w14:paraId="67265DAD" w14:textId="77777777" w:rsidR="008F74E2" w:rsidRPr="00FB787B" w:rsidRDefault="008F74E2" w:rsidP="003011E5">
      <w:pPr>
        <w:pStyle w:val="FootnoteText"/>
      </w:pPr>
      <w:r>
        <w:rPr>
          <w:rStyle w:val="FootnoteReference"/>
        </w:rPr>
        <w:footnoteRef/>
      </w:r>
      <w:r>
        <w:t xml:space="preserve"> Gru</w:t>
      </w:r>
      <w:r w:rsidRPr="0042736C">
        <w:t xml:space="preserve">dem, </w:t>
      </w:r>
      <w:r>
        <w:t>880.</w:t>
      </w:r>
    </w:p>
  </w:footnote>
  <w:footnote w:id="10">
    <w:p w14:paraId="45E4A2CB" w14:textId="77777777" w:rsidR="008F74E2" w:rsidRPr="00FB787B" w:rsidRDefault="008F74E2" w:rsidP="003011E5">
      <w:pPr>
        <w:pStyle w:val="FootnoteText"/>
      </w:pPr>
      <w:r>
        <w:rPr>
          <w:rStyle w:val="FootnoteReference"/>
        </w:rPr>
        <w:footnoteRef/>
      </w:r>
      <w:r>
        <w:t xml:space="preserve"> Ibid.</w:t>
      </w:r>
    </w:p>
  </w:footnote>
  <w:footnote w:id="11">
    <w:p w14:paraId="6F4623A1" w14:textId="77777777" w:rsidR="008F74E2" w:rsidRPr="00FB787B" w:rsidRDefault="008F74E2" w:rsidP="003011E5">
      <w:pPr>
        <w:pStyle w:val="FootnoteText"/>
      </w:pPr>
      <w:r>
        <w:rPr>
          <w:rStyle w:val="FootnoteReference"/>
        </w:rPr>
        <w:footnoteRef/>
      </w:r>
      <w:r>
        <w:t xml:space="preserve"> Getz</w:t>
      </w:r>
      <w:r w:rsidRPr="0042736C">
        <w:t xml:space="preserve">, </w:t>
      </w:r>
      <w:r>
        <w:t>61.</w:t>
      </w:r>
    </w:p>
  </w:footnote>
  <w:footnote w:id="12">
    <w:p w14:paraId="70D1C82E" w14:textId="77777777" w:rsidR="008F74E2" w:rsidRPr="00FB787B" w:rsidRDefault="008F74E2" w:rsidP="003011E5">
      <w:pPr>
        <w:pStyle w:val="FootnoteText"/>
      </w:pPr>
      <w:r>
        <w:rPr>
          <w:rStyle w:val="FootnoteReference"/>
        </w:rPr>
        <w:footnoteRef/>
      </w:r>
      <w:r>
        <w:t xml:space="preserve"> Gru</w:t>
      </w:r>
      <w:r w:rsidRPr="0042736C">
        <w:t>dem,</w:t>
      </w:r>
      <w:r>
        <w:t xml:space="preserve"> </w:t>
      </w:r>
      <w:r w:rsidRPr="00490670">
        <w:t>7</w:t>
      </w:r>
      <w:r>
        <w:t>57.</w:t>
      </w:r>
    </w:p>
  </w:footnote>
  <w:footnote w:id="13">
    <w:p w14:paraId="3AF96DBE" w14:textId="77777777" w:rsidR="008F74E2" w:rsidRPr="00FB787B" w:rsidRDefault="008F74E2" w:rsidP="003011E5">
      <w:pPr>
        <w:pStyle w:val="FootnoteText"/>
      </w:pPr>
      <w:r>
        <w:rPr>
          <w:rStyle w:val="FootnoteReference"/>
        </w:rPr>
        <w:footnoteRef/>
      </w:r>
      <w:r>
        <w:t xml:space="preserve"> Ibid.</w:t>
      </w:r>
    </w:p>
  </w:footnote>
  <w:footnote w:id="14">
    <w:p w14:paraId="0DF3F48F" w14:textId="77777777" w:rsidR="008F74E2" w:rsidRPr="00FB787B" w:rsidRDefault="008F74E2" w:rsidP="003011E5">
      <w:pPr>
        <w:pStyle w:val="FootnoteText"/>
      </w:pPr>
      <w:r>
        <w:rPr>
          <w:rStyle w:val="FootnoteReference"/>
        </w:rPr>
        <w:footnoteRef/>
      </w:r>
      <w:r>
        <w:t xml:space="preserve"> Warren, </w:t>
      </w:r>
      <w:r w:rsidRPr="00CC6C5F">
        <w:t>105</w:t>
      </w:r>
      <w:r>
        <w:t>.</w:t>
      </w:r>
    </w:p>
  </w:footnote>
  <w:footnote w:id="15">
    <w:p w14:paraId="62F9BFF4" w14:textId="77777777" w:rsidR="008F74E2" w:rsidRPr="00FB787B" w:rsidRDefault="008F74E2" w:rsidP="003011E5">
      <w:pPr>
        <w:pStyle w:val="FootnoteText"/>
      </w:pPr>
      <w:r>
        <w:rPr>
          <w:rStyle w:val="FootnoteReference"/>
        </w:rPr>
        <w:footnoteRef/>
      </w:r>
      <w:r>
        <w:t xml:space="preserve"> White</w:t>
      </w:r>
      <w:r w:rsidRPr="0042736C">
        <w:t xml:space="preserve">, </w:t>
      </w:r>
      <w:r>
        <w:t>128.</w:t>
      </w:r>
    </w:p>
  </w:footnote>
  <w:footnote w:id="16">
    <w:p w14:paraId="2245E1B6" w14:textId="77777777" w:rsidR="008F74E2" w:rsidRPr="00FB787B" w:rsidRDefault="008F74E2" w:rsidP="008F4799">
      <w:pPr>
        <w:pStyle w:val="FootnoteText"/>
      </w:pPr>
      <w:r>
        <w:rPr>
          <w:rStyle w:val="FootnoteReference"/>
        </w:rPr>
        <w:footnoteRef/>
      </w:r>
      <w:r>
        <w:t xml:space="preserve"> </w:t>
      </w:r>
      <w:r w:rsidRPr="00E4668B">
        <w:t>Erickson,</w:t>
      </w:r>
      <w:r w:rsidRPr="0042736C">
        <w:t xml:space="preserve"> </w:t>
      </w:r>
      <w:r w:rsidRPr="00C9157C">
        <w:t>1061-9</w:t>
      </w:r>
      <w:r>
        <w:t>.</w:t>
      </w:r>
    </w:p>
  </w:footnote>
  <w:footnote w:id="17">
    <w:p w14:paraId="6DF0D66F" w14:textId="77777777" w:rsidR="008F74E2" w:rsidRPr="00FB787B" w:rsidRDefault="008F74E2" w:rsidP="00F43ABF">
      <w:pPr>
        <w:pStyle w:val="FootnoteText"/>
      </w:pPr>
      <w:r>
        <w:rPr>
          <w:rStyle w:val="FootnoteReference"/>
        </w:rPr>
        <w:footnoteRef/>
      </w:r>
      <w:r>
        <w:t xml:space="preserve"> </w:t>
      </w:r>
      <w:r w:rsidRPr="00CB6AD9">
        <w:t>Marshall, I. Howard</w:t>
      </w:r>
      <w:r>
        <w:t>, “</w:t>
      </w:r>
      <w:r w:rsidRPr="00F61672">
        <w:t>Luke,</w:t>
      </w:r>
      <w:r>
        <w:t xml:space="preserve">” </w:t>
      </w:r>
      <w:r w:rsidRPr="00990EBF">
        <w:rPr>
          <w:i/>
        </w:rPr>
        <w:t>New Bible Commentary 21</w:t>
      </w:r>
      <w:r w:rsidRPr="00990EBF">
        <w:rPr>
          <w:i/>
          <w:vertAlign w:val="superscript"/>
        </w:rPr>
        <w:t>st</w:t>
      </w:r>
      <w:r w:rsidRPr="00990EBF">
        <w:rPr>
          <w:i/>
        </w:rPr>
        <w:t xml:space="preserve"> Century Edition</w:t>
      </w:r>
      <w:r>
        <w:t xml:space="preserve">, electronic </w:t>
      </w:r>
      <w:proofErr w:type="spellStart"/>
      <w:r>
        <w:t>ed</w:t>
      </w:r>
      <w:proofErr w:type="spellEnd"/>
      <w:r>
        <w:t xml:space="preserve">, </w:t>
      </w:r>
      <w:proofErr w:type="spellStart"/>
      <w:r>
        <w:t>ed</w:t>
      </w:r>
      <w:proofErr w:type="spellEnd"/>
      <w:r>
        <w:t xml:space="preserve"> D. A. Carson, R. T. France, J. A. Motyer and G. J. Wenham (Cedar Rapids, Iowa:</w:t>
      </w:r>
      <w:r w:rsidRPr="00CF3CCF">
        <w:t xml:space="preserve"> Laridian Electronic Publishing, 1983 &amp; 2000)</w:t>
      </w:r>
      <w:r>
        <w:t>.</w:t>
      </w:r>
    </w:p>
  </w:footnote>
  <w:footnote w:id="18">
    <w:p w14:paraId="4B5F5FED" w14:textId="77777777" w:rsidR="008F74E2" w:rsidRPr="00FB787B" w:rsidRDefault="008F74E2" w:rsidP="00CF75DA">
      <w:pPr>
        <w:pStyle w:val="FootnoteText"/>
      </w:pPr>
      <w:r>
        <w:rPr>
          <w:rStyle w:val="FootnoteReference"/>
        </w:rPr>
        <w:footnoteRef/>
      </w:r>
      <w:r>
        <w:t xml:space="preserve"> Gru</w:t>
      </w:r>
      <w:r w:rsidRPr="0042736C">
        <w:t xml:space="preserve">dem, </w:t>
      </w:r>
      <w:r w:rsidRPr="00490670">
        <w:t>7</w:t>
      </w:r>
      <w:r>
        <w:t>57.</w:t>
      </w:r>
    </w:p>
  </w:footnote>
  <w:footnote w:id="19">
    <w:p w14:paraId="24EFEDD4" w14:textId="77777777" w:rsidR="008F74E2" w:rsidRPr="00FB787B" w:rsidRDefault="008F74E2" w:rsidP="00842116">
      <w:pPr>
        <w:pStyle w:val="FootnoteText"/>
      </w:pPr>
      <w:r>
        <w:rPr>
          <w:rStyle w:val="FootnoteReference"/>
        </w:rPr>
        <w:footnoteRef/>
      </w:r>
      <w:r>
        <w:t xml:space="preserve"> Ibid.</w:t>
      </w:r>
      <w:r w:rsidRPr="0042736C">
        <w:t xml:space="preserve">, </w:t>
      </w:r>
      <w:r w:rsidRPr="00490670">
        <w:t>7</w:t>
      </w:r>
      <w:r>
        <w:t>58.</w:t>
      </w:r>
    </w:p>
  </w:footnote>
  <w:footnote w:id="20">
    <w:p w14:paraId="2383929E" w14:textId="77777777" w:rsidR="008F74E2" w:rsidRPr="00FB787B" w:rsidRDefault="008F74E2" w:rsidP="00A01600">
      <w:pPr>
        <w:pStyle w:val="FootnoteText"/>
      </w:pPr>
      <w:r>
        <w:rPr>
          <w:rStyle w:val="FootnoteReference"/>
        </w:rPr>
        <w:footnoteRef/>
      </w:r>
      <w:r>
        <w:t xml:space="preserve"> </w:t>
      </w:r>
      <w:r w:rsidRPr="00A01600">
        <w:t>Edmund</w:t>
      </w:r>
      <w:r>
        <w:t xml:space="preserve"> Chan,</w:t>
      </w:r>
      <w:r w:rsidRPr="00A01600">
        <w:t xml:space="preserve"> </w:t>
      </w:r>
      <w:r w:rsidRPr="00A01600">
        <w:rPr>
          <w:i/>
        </w:rPr>
        <w:t>Built to Last: Towards a Disciplemaking Church</w:t>
      </w:r>
      <w:r w:rsidRPr="00A01600">
        <w:t xml:space="preserve">.  </w:t>
      </w:r>
      <w:r>
        <w:t>(</w:t>
      </w:r>
      <w:r w:rsidRPr="00A01600">
        <w:t>Singapore: Covenan</w:t>
      </w:r>
      <w:r>
        <w:t>t Evangelical Free Church, 2001), 16.</w:t>
      </w:r>
    </w:p>
  </w:footnote>
  <w:footnote w:id="21">
    <w:p w14:paraId="099C7E82" w14:textId="77777777" w:rsidR="008F74E2" w:rsidRPr="00FB787B" w:rsidRDefault="008F74E2" w:rsidP="00531337">
      <w:pPr>
        <w:pStyle w:val="FootnoteText"/>
      </w:pPr>
      <w:r>
        <w:rPr>
          <w:rStyle w:val="FootnoteReference"/>
        </w:rPr>
        <w:footnoteRef/>
      </w:r>
      <w:r>
        <w:t xml:space="preserve"> Gru</w:t>
      </w:r>
      <w:r w:rsidRPr="0042736C">
        <w:t xml:space="preserve">dem, </w:t>
      </w:r>
      <w:r w:rsidRPr="00490670">
        <w:t>7</w:t>
      </w:r>
      <w:r>
        <w:t>58.</w:t>
      </w:r>
    </w:p>
  </w:footnote>
  <w:footnote w:id="22">
    <w:p w14:paraId="53AE032A" w14:textId="77777777" w:rsidR="008F74E2" w:rsidRPr="00FB787B" w:rsidRDefault="008F74E2" w:rsidP="00983384">
      <w:pPr>
        <w:pStyle w:val="FootnoteText"/>
      </w:pPr>
      <w:r>
        <w:rPr>
          <w:rStyle w:val="FootnoteReference"/>
        </w:rPr>
        <w:footnoteRef/>
      </w:r>
      <w:r>
        <w:t xml:space="preserve"> Chan,</w:t>
      </w:r>
      <w:r w:rsidRPr="00A01600">
        <w:t xml:space="preserve"> </w:t>
      </w:r>
      <w:r>
        <w:t>39-40.</w:t>
      </w:r>
    </w:p>
  </w:footnote>
  <w:footnote w:id="23">
    <w:p w14:paraId="55BC361A" w14:textId="77777777" w:rsidR="008F74E2" w:rsidRPr="00FB787B" w:rsidRDefault="008F74E2" w:rsidP="00983384">
      <w:pPr>
        <w:pStyle w:val="FootnoteText"/>
      </w:pPr>
      <w:r>
        <w:rPr>
          <w:rStyle w:val="FootnoteReference"/>
        </w:rPr>
        <w:footnoteRef/>
      </w:r>
      <w:r>
        <w:t xml:space="preserve"> Ibid., 19.</w:t>
      </w:r>
    </w:p>
  </w:footnote>
  <w:footnote w:id="24">
    <w:p w14:paraId="3074671A" w14:textId="77777777" w:rsidR="008F74E2" w:rsidRPr="00FB787B" w:rsidRDefault="008F74E2" w:rsidP="001B6D88">
      <w:pPr>
        <w:pStyle w:val="FootnoteText"/>
      </w:pPr>
      <w:r>
        <w:rPr>
          <w:rStyle w:val="FootnoteReference"/>
        </w:rPr>
        <w:footnoteRef/>
      </w:r>
      <w:r>
        <w:t xml:space="preserve"> Ibid.,</w:t>
      </w:r>
      <w:r w:rsidRPr="00A01600">
        <w:t xml:space="preserve"> </w:t>
      </w:r>
      <w:r>
        <w:t>17.</w:t>
      </w:r>
    </w:p>
  </w:footnote>
  <w:footnote w:id="25">
    <w:p w14:paraId="7CA41A3F" w14:textId="77777777" w:rsidR="008F74E2" w:rsidRPr="00FB787B" w:rsidRDefault="008F74E2" w:rsidP="00332725">
      <w:pPr>
        <w:pStyle w:val="FootnoteText"/>
      </w:pPr>
      <w:r>
        <w:rPr>
          <w:rStyle w:val="FootnoteReference"/>
        </w:rPr>
        <w:footnoteRef/>
      </w:r>
      <w:r>
        <w:t xml:space="preserve"> White</w:t>
      </w:r>
      <w:r w:rsidRPr="0042736C">
        <w:t xml:space="preserve">, </w:t>
      </w:r>
      <w:r>
        <w:t>128.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9E057" w14:textId="77777777" w:rsidR="008F74E2" w:rsidRDefault="008F74E2" w:rsidP="009F0238">
    <w:pPr>
      <w:pStyle w:val="Header"/>
      <w:jc w:val="right"/>
      <w:rPr>
        <w:rStyle w:val="PageNumber"/>
      </w:rPr>
    </w:pPr>
    <w:r>
      <w:rPr>
        <w:rStyle w:val="PageNumber"/>
      </w:rPr>
      <w:fldChar w:fldCharType="begin"/>
    </w:r>
    <w:r>
      <w:rPr>
        <w:rStyle w:val="PageNumber"/>
      </w:rPr>
      <w:instrText xml:space="preserve"> PAGE </w:instrText>
    </w:r>
    <w:r>
      <w:rPr>
        <w:rStyle w:val="PageNumber"/>
      </w:rPr>
      <w:fldChar w:fldCharType="separate"/>
    </w:r>
    <w:r w:rsidR="00BE6453">
      <w:rPr>
        <w:rStyle w:val="PageNumber"/>
        <w:noProof/>
      </w:rPr>
      <w:t>10</w:t>
    </w:r>
    <w:r>
      <w:rPr>
        <w:rStyle w:val="PageNumber"/>
      </w:rPr>
      <w:fldChar w:fldCharType="end"/>
    </w:r>
  </w:p>
  <w:p w14:paraId="7CB022FF" w14:textId="77777777" w:rsidR="00BE6453" w:rsidRDefault="00BE6453" w:rsidP="009F0238">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85FE2" w14:textId="77777777" w:rsidR="008F74E2" w:rsidRDefault="008F74E2" w:rsidP="00D9668D">
    <w:pPr>
      <w:pStyle w:val="Header"/>
      <w:tabs>
        <w:tab w:val="clear" w:pos="8640"/>
        <w:tab w:val="right" w:pos="828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104D7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B167532"/>
    <w:multiLevelType w:val="hybridMultilevel"/>
    <w:tmpl w:val="6406C518"/>
    <w:lvl w:ilvl="0" w:tplc="CC685A52">
      <w:start w:val="1"/>
      <w:numFmt w:val="decimal"/>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num w:numId="1" w16cid:durableId="1506359817">
    <w:abstractNumId w:val="1"/>
  </w:num>
  <w:num w:numId="2" w16cid:durableId="856582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147"/>
    <w:rsid w:val="000002B9"/>
    <w:rsid w:val="000043C6"/>
    <w:rsid w:val="00004E02"/>
    <w:rsid w:val="00005E50"/>
    <w:rsid w:val="00020099"/>
    <w:rsid w:val="00023965"/>
    <w:rsid w:val="0002741C"/>
    <w:rsid w:val="0003207D"/>
    <w:rsid w:val="000321FC"/>
    <w:rsid w:val="00032DBC"/>
    <w:rsid w:val="000370F5"/>
    <w:rsid w:val="0004321C"/>
    <w:rsid w:val="00043DFE"/>
    <w:rsid w:val="00044EF4"/>
    <w:rsid w:val="000453EC"/>
    <w:rsid w:val="00047265"/>
    <w:rsid w:val="000505E2"/>
    <w:rsid w:val="00050FA0"/>
    <w:rsid w:val="00053F59"/>
    <w:rsid w:val="0005508E"/>
    <w:rsid w:val="00060781"/>
    <w:rsid w:val="00061A40"/>
    <w:rsid w:val="00062C70"/>
    <w:rsid w:val="00072B57"/>
    <w:rsid w:val="0007355E"/>
    <w:rsid w:val="00074A9F"/>
    <w:rsid w:val="00076FD1"/>
    <w:rsid w:val="00080C6F"/>
    <w:rsid w:val="00081F24"/>
    <w:rsid w:val="00082425"/>
    <w:rsid w:val="0008607D"/>
    <w:rsid w:val="00092886"/>
    <w:rsid w:val="000A0768"/>
    <w:rsid w:val="000A2191"/>
    <w:rsid w:val="000A3C8C"/>
    <w:rsid w:val="000A4CCB"/>
    <w:rsid w:val="000A6E9C"/>
    <w:rsid w:val="000B1143"/>
    <w:rsid w:val="000B51CC"/>
    <w:rsid w:val="000B5F36"/>
    <w:rsid w:val="000B7C1D"/>
    <w:rsid w:val="000C1663"/>
    <w:rsid w:val="000C6A59"/>
    <w:rsid w:val="000D053A"/>
    <w:rsid w:val="000D1937"/>
    <w:rsid w:val="000D2D2E"/>
    <w:rsid w:val="000D37E9"/>
    <w:rsid w:val="000D3BEC"/>
    <w:rsid w:val="000D450D"/>
    <w:rsid w:val="000D5F2B"/>
    <w:rsid w:val="000E17B7"/>
    <w:rsid w:val="000E27CF"/>
    <w:rsid w:val="000F0CC3"/>
    <w:rsid w:val="000F3A84"/>
    <w:rsid w:val="000F4FE2"/>
    <w:rsid w:val="000F5383"/>
    <w:rsid w:val="000F547A"/>
    <w:rsid w:val="001033E8"/>
    <w:rsid w:val="001068E9"/>
    <w:rsid w:val="00111328"/>
    <w:rsid w:val="00112342"/>
    <w:rsid w:val="00115C00"/>
    <w:rsid w:val="00116529"/>
    <w:rsid w:val="00117484"/>
    <w:rsid w:val="001301CD"/>
    <w:rsid w:val="001327BD"/>
    <w:rsid w:val="00133329"/>
    <w:rsid w:val="00135694"/>
    <w:rsid w:val="00136365"/>
    <w:rsid w:val="0014066A"/>
    <w:rsid w:val="0014200F"/>
    <w:rsid w:val="001434C4"/>
    <w:rsid w:val="001460C7"/>
    <w:rsid w:val="00152BB2"/>
    <w:rsid w:val="001550B7"/>
    <w:rsid w:val="001603FA"/>
    <w:rsid w:val="0016691A"/>
    <w:rsid w:val="00170C82"/>
    <w:rsid w:val="0017324F"/>
    <w:rsid w:val="00176004"/>
    <w:rsid w:val="00176824"/>
    <w:rsid w:val="00182E5B"/>
    <w:rsid w:val="00193587"/>
    <w:rsid w:val="001942AD"/>
    <w:rsid w:val="00197230"/>
    <w:rsid w:val="001A1488"/>
    <w:rsid w:val="001B0BA2"/>
    <w:rsid w:val="001B1688"/>
    <w:rsid w:val="001B1F46"/>
    <w:rsid w:val="001B4FBB"/>
    <w:rsid w:val="001B6D88"/>
    <w:rsid w:val="001C3DBF"/>
    <w:rsid w:val="001D0415"/>
    <w:rsid w:val="001D0A59"/>
    <w:rsid w:val="001D56A0"/>
    <w:rsid w:val="001D66AB"/>
    <w:rsid w:val="001E2CDE"/>
    <w:rsid w:val="001E39E9"/>
    <w:rsid w:val="001E7E41"/>
    <w:rsid w:val="001F0A4A"/>
    <w:rsid w:val="001F3B70"/>
    <w:rsid w:val="001F3DAF"/>
    <w:rsid w:val="001F416B"/>
    <w:rsid w:val="001F66A1"/>
    <w:rsid w:val="00200FA4"/>
    <w:rsid w:val="00201A28"/>
    <w:rsid w:val="00203922"/>
    <w:rsid w:val="00216C46"/>
    <w:rsid w:val="00217840"/>
    <w:rsid w:val="0022623B"/>
    <w:rsid w:val="00226354"/>
    <w:rsid w:val="00227413"/>
    <w:rsid w:val="002276E4"/>
    <w:rsid w:val="0023048D"/>
    <w:rsid w:val="00232146"/>
    <w:rsid w:val="0024171D"/>
    <w:rsid w:val="0024188E"/>
    <w:rsid w:val="0024654E"/>
    <w:rsid w:val="00247026"/>
    <w:rsid w:val="00247D52"/>
    <w:rsid w:val="00252247"/>
    <w:rsid w:val="00254C62"/>
    <w:rsid w:val="0025696B"/>
    <w:rsid w:val="00257EA0"/>
    <w:rsid w:val="0026569C"/>
    <w:rsid w:val="00265924"/>
    <w:rsid w:val="002713BC"/>
    <w:rsid w:val="00273035"/>
    <w:rsid w:val="002739D5"/>
    <w:rsid w:val="00292E3E"/>
    <w:rsid w:val="002945CE"/>
    <w:rsid w:val="00294A5C"/>
    <w:rsid w:val="002A00D0"/>
    <w:rsid w:val="002A1BD1"/>
    <w:rsid w:val="002A3375"/>
    <w:rsid w:val="002A5316"/>
    <w:rsid w:val="002B321F"/>
    <w:rsid w:val="002B4B47"/>
    <w:rsid w:val="002C1CC6"/>
    <w:rsid w:val="002C3730"/>
    <w:rsid w:val="002C3B1D"/>
    <w:rsid w:val="002C5A66"/>
    <w:rsid w:val="002C7171"/>
    <w:rsid w:val="002C7B24"/>
    <w:rsid w:val="002D016A"/>
    <w:rsid w:val="002F2F2A"/>
    <w:rsid w:val="002F4168"/>
    <w:rsid w:val="002F7687"/>
    <w:rsid w:val="00300656"/>
    <w:rsid w:val="00300738"/>
    <w:rsid w:val="003011E5"/>
    <w:rsid w:val="00301C41"/>
    <w:rsid w:val="00303EDC"/>
    <w:rsid w:val="00311446"/>
    <w:rsid w:val="00313FF2"/>
    <w:rsid w:val="00314834"/>
    <w:rsid w:val="003148E9"/>
    <w:rsid w:val="00317BC9"/>
    <w:rsid w:val="00321DC0"/>
    <w:rsid w:val="0032250D"/>
    <w:rsid w:val="003264C5"/>
    <w:rsid w:val="003312E2"/>
    <w:rsid w:val="00332725"/>
    <w:rsid w:val="00342856"/>
    <w:rsid w:val="0034676B"/>
    <w:rsid w:val="00347135"/>
    <w:rsid w:val="003516A1"/>
    <w:rsid w:val="00365C9B"/>
    <w:rsid w:val="0037194A"/>
    <w:rsid w:val="003767EF"/>
    <w:rsid w:val="00376853"/>
    <w:rsid w:val="003834E7"/>
    <w:rsid w:val="00386C35"/>
    <w:rsid w:val="0039363C"/>
    <w:rsid w:val="003A0D15"/>
    <w:rsid w:val="003A2247"/>
    <w:rsid w:val="003A629C"/>
    <w:rsid w:val="003B747B"/>
    <w:rsid w:val="003C15DE"/>
    <w:rsid w:val="003C7523"/>
    <w:rsid w:val="003C7DE7"/>
    <w:rsid w:val="003D2AFD"/>
    <w:rsid w:val="003D2CD7"/>
    <w:rsid w:val="003E3ACE"/>
    <w:rsid w:val="003F0E47"/>
    <w:rsid w:val="003F1C6F"/>
    <w:rsid w:val="003F4113"/>
    <w:rsid w:val="003F4461"/>
    <w:rsid w:val="003F5698"/>
    <w:rsid w:val="003F7429"/>
    <w:rsid w:val="0040303D"/>
    <w:rsid w:val="00403E12"/>
    <w:rsid w:val="00404DDB"/>
    <w:rsid w:val="004059F5"/>
    <w:rsid w:val="00406E73"/>
    <w:rsid w:val="004147F1"/>
    <w:rsid w:val="00422AEE"/>
    <w:rsid w:val="004250A9"/>
    <w:rsid w:val="0042736C"/>
    <w:rsid w:val="004307C2"/>
    <w:rsid w:val="004321AB"/>
    <w:rsid w:val="0043429C"/>
    <w:rsid w:val="00435E27"/>
    <w:rsid w:val="00437BF4"/>
    <w:rsid w:val="0044604D"/>
    <w:rsid w:val="004468B2"/>
    <w:rsid w:val="004469EF"/>
    <w:rsid w:val="00452390"/>
    <w:rsid w:val="004567DB"/>
    <w:rsid w:val="0046107C"/>
    <w:rsid w:val="004610BF"/>
    <w:rsid w:val="00463A77"/>
    <w:rsid w:val="00464147"/>
    <w:rsid w:val="004712C5"/>
    <w:rsid w:val="0047436A"/>
    <w:rsid w:val="00474AA4"/>
    <w:rsid w:val="004775D7"/>
    <w:rsid w:val="004874D9"/>
    <w:rsid w:val="00487F60"/>
    <w:rsid w:val="00490670"/>
    <w:rsid w:val="004932D0"/>
    <w:rsid w:val="004A329F"/>
    <w:rsid w:val="004A3E24"/>
    <w:rsid w:val="004A641C"/>
    <w:rsid w:val="004B09FA"/>
    <w:rsid w:val="004B4B24"/>
    <w:rsid w:val="004C0F7F"/>
    <w:rsid w:val="004D088E"/>
    <w:rsid w:val="004D2E56"/>
    <w:rsid w:val="004D37DB"/>
    <w:rsid w:val="004D7A2D"/>
    <w:rsid w:val="004E1E74"/>
    <w:rsid w:val="004E54D3"/>
    <w:rsid w:val="004F62DE"/>
    <w:rsid w:val="005132A2"/>
    <w:rsid w:val="00516C79"/>
    <w:rsid w:val="005257EE"/>
    <w:rsid w:val="00531337"/>
    <w:rsid w:val="00532221"/>
    <w:rsid w:val="00534962"/>
    <w:rsid w:val="0053703F"/>
    <w:rsid w:val="005373C7"/>
    <w:rsid w:val="00541FB8"/>
    <w:rsid w:val="00542CB9"/>
    <w:rsid w:val="00551423"/>
    <w:rsid w:val="00561337"/>
    <w:rsid w:val="005629E4"/>
    <w:rsid w:val="005660D0"/>
    <w:rsid w:val="00567034"/>
    <w:rsid w:val="00571C81"/>
    <w:rsid w:val="00572671"/>
    <w:rsid w:val="00572781"/>
    <w:rsid w:val="00573BEA"/>
    <w:rsid w:val="005816C4"/>
    <w:rsid w:val="005912CA"/>
    <w:rsid w:val="00596077"/>
    <w:rsid w:val="00596DB8"/>
    <w:rsid w:val="005A519E"/>
    <w:rsid w:val="005B26BE"/>
    <w:rsid w:val="005B4467"/>
    <w:rsid w:val="005B5202"/>
    <w:rsid w:val="005B7B5F"/>
    <w:rsid w:val="005C447D"/>
    <w:rsid w:val="005C5572"/>
    <w:rsid w:val="005C7527"/>
    <w:rsid w:val="005D0EC7"/>
    <w:rsid w:val="005D2270"/>
    <w:rsid w:val="005D24A2"/>
    <w:rsid w:val="005E0130"/>
    <w:rsid w:val="005E0578"/>
    <w:rsid w:val="005E3190"/>
    <w:rsid w:val="005E4301"/>
    <w:rsid w:val="005E4C59"/>
    <w:rsid w:val="00604C8E"/>
    <w:rsid w:val="00606763"/>
    <w:rsid w:val="0060682A"/>
    <w:rsid w:val="00607EFF"/>
    <w:rsid w:val="006111E0"/>
    <w:rsid w:val="00613E48"/>
    <w:rsid w:val="00614588"/>
    <w:rsid w:val="00617C35"/>
    <w:rsid w:val="0062032D"/>
    <w:rsid w:val="0062117D"/>
    <w:rsid w:val="00623F78"/>
    <w:rsid w:val="00625863"/>
    <w:rsid w:val="0063292F"/>
    <w:rsid w:val="006357ED"/>
    <w:rsid w:val="00636E17"/>
    <w:rsid w:val="00637B33"/>
    <w:rsid w:val="006440BA"/>
    <w:rsid w:val="0064431A"/>
    <w:rsid w:val="0064721D"/>
    <w:rsid w:val="006478F0"/>
    <w:rsid w:val="006505FB"/>
    <w:rsid w:val="00651F75"/>
    <w:rsid w:val="006546C4"/>
    <w:rsid w:val="00655626"/>
    <w:rsid w:val="0066250B"/>
    <w:rsid w:val="00664591"/>
    <w:rsid w:val="00664FB3"/>
    <w:rsid w:val="00665160"/>
    <w:rsid w:val="00666943"/>
    <w:rsid w:val="0066715F"/>
    <w:rsid w:val="00667D8C"/>
    <w:rsid w:val="0067083F"/>
    <w:rsid w:val="0067295B"/>
    <w:rsid w:val="00672FAE"/>
    <w:rsid w:val="00673A79"/>
    <w:rsid w:val="006757D9"/>
    <w:rsid w:val="006772DD"/>
    <w:rsid w:val="006815FB"/>
    <w:rsid w:val="00685F38"/>
    <w:rsid w:val="00694525"/>
    <w:rsid w:val="006948B7"/>
    <w:rsid w:val="00695E4F"/>
    <w:rsid w:val="006960CD"/>
    <w:rsid w:val="00696315"/>
    <w:rsid w:val="006A030D"/>
    <w:rsid w:val="006A06B8"/>
    <w:rsid w:val="006A4E30"/>
    <w:rsid w:val="006A6DB9"/>
    <w:rsid w:val="006B101D"/>
    <w:rsid w:val="006B35B0"/>
    <w:rsid w:val="006B43C3"/>
    <w:rsid w:val="006B7219"/>
    <w:rsid w:val="006C11D5"/>
    <w:rsid w:val="006C14D9"/>
    <w:rsid w:val="006C7A39"/>
    <w:rsid w:val="006E101A"/>
    <w:rsid w:val="006E2C77"/>
    <w:rsid w:val="006E4C6C"/>
    <w:rsid w:val="006E6A8E"/>
    <w:rsid w:val="006E6EBD"/>
    <w:rsid w:val="006F2FEB"/>
    <w:rsid w:val="006F5194"/>
    <w:rsid w:val="00701360"/>
    <w:rsid w:val="0070137E"/>
    <w:rsid w:val="00704A84"/>
    <w:rsid w:val="00705822"/>
    <w:rsid w:val="00705CD7"/>
    <w:rsid w:val="00706830"/>
    <w:rsid w:val="00711447"/>
    <w:rsid w:val="0072014C"/>
    <w:rsid w:val="00720401"/>
    <w:rsid w:val="007237AB"/>
    <w:rsid w:val="007239D2"/>
    <w:rsid w:val="00727F31"/>
    <w:rsid w:val="0073221D"/>
    <w:rsid w:val="0073439D"/>
    <w:rsid w:val="007344DB"/>
    <w:rsid w:val="0073519A"/>
    <w:rsid w:val="007354E3"/>
    <w:rsid w:val="007524A8"/>
    <w:rsid w:val="0075706C"/>
    <w:rsid w:val="00762769"/>
    <w:rsid w:val="007632A7"/>
    <w:rsid w:val="007652EB"/>
    <w:rsid w:val="00765B1C"/>
    <w:rsid w:val="0077609B"/>
    <w:rsid w:val="00776951"/>
    <w:rsid w:val="00777B3B"/>
    <w:rsid w:val="0078201A"/>
    <w:rsid w:val="00782662"/>
    <w:rsid w:val="00785549"/>
    <w:rsid w:val="007857F2"/>
    <w:rsid w:val="00790229"/>
    <w:rsid w:val="0079136A"/>
    <w:rsid w:val="00792536"/>
    <w:rsid w:val="00795939"/>
    <w:rsid w:val="00795D12"/>
    <w:rsid w:val="007A5637"/>
    <w:rsid w:val="007B36CC"/>
    <w:rsid w:val="007C106D"/>
    <w:rsid w:val="007D309D"/>
    <w:rsid w:val="007D6EAE"/>
    <w:rsid w:val="007E637C"/>
    <w:rsid w:val="007F48DD"/>
    <w:rsid w:val="00800A06"/>
    <w:rsid w:val="0080504E"/>
    <w:rsid w:val="00805978"/>
    <w:rsid w:val="00814238"/>
    <w:rsid w:val="00820D9E"/>
    <w:rsid w:val="00821412"/>
    <w:rsid w:val="00825EC2"/>
    <w:rsid w:val="00827E5D"/>
    <w:rsid w:val="008304B6"/>
    <w:rsid w:val="008314C9"/>
    <w:rsid w:val="00836F74"/>
    <w:rsid w:val="008374B5"/>
    <w:rsid w:val="00842116"/>
    <w:rsid w:val="0084513F"/>
    <w:rsid w:val="008478A6"/>
    <w:rsid w:val="008542B6"/>
    <w:rsid w:val="00860A72"/>
    <w:rsid w:val="00863E9E"/>
    <w:rsid w:val="00871F02"/>
    <w:rsid w:val="0087250A"/>
    <w:rsid w:val="00873B51"/>
    <w:rsid w:val="00875B63"/>
    <w:rsid w:val="008915A1"/>
    <w:rsid w:val="00892975"/>
    <w:rsid w:val="008948A9"/>
    <w:rsid w:val="0089619E"/>
    <w:rsid w:val="008975CD"/>
    <w:rsid w:val="008A3B81"/>
    <w:rsid w:val="008A556B"/>
    <w:rsid w:val="008A69F3"/>
    <w:rsid w:val="008B00C3"/>
    <w:rsid w:val="008B10B5"/>
    <w:rsid w:val="008B3E07"/>
    <w:rsid w:val="008B489A"/>
    <w:rsid w:val="008B6670"/>
    <w:rsid w:val="008C31A7"/>
    <w:rsid w:val="008C4D1E"/>
    <w:rsid w:val="008C54FE"/>
    <w:rsid w:val="008C6108"/>
    <w:rsid w:val="008D2579"/>
    <w:rsid w:val="008D4699"/>
    <w:rsid w:val="008D4D9E"/>
    <w:rsid w:val="008E0831"/>
    <w:rsid w:val="008E4D49"/>
    <w:rsid w:val="008E66F4"/>
    <w:rsid w:val="008E7F32"/>
    <w:rsid w:val="008F08F9"/>
    <w:rsid w:val="008F17BF"/>
    <w:rsid w:val="008F4799"/>
    <w:rsid w:val="008F74E2"/>
    <w:rsid w:val="00903205"/>
    <w:rsid w:val="009052E3"/>
    <w:rsid w:val="00921BBF"/>
    <w:rsid w:val="00924E39"/>
    <w:rsid w:val="00925C92"/>
    <w:rsid w:val="009312F7"/>
    <w:rsid w:val="00935836"/>
    <w:rsid w:val="00946962"/>
    <w:rsid w:val="0095338E"/>
    <w:rsid w:val="0095622B"/>
    <w:rsid w:val="009702F0"/>
    <w:rsid w:val="00973258"/>
    <w:rsid w:val="00974072"/>
    <w:rsid w:val="00975F57"/>
    <w:rsid w:val="00977774"/>
    <w:rsid w:val="00983217"/>
    <w:rsid w:val="00983384"/>
    <w:rsid w:val="0098701C"/>
    <w:rsid w:val="00993BE7"/>
    <w:rsid w:val="0099696D"/>
    <w:rsid w:val="009A07B3"/>
    <w:rsid w:val="009A516C"/>
    <w:rsid w:val="009A5ED6"/>
    <w:rsid w:val="009B1267"/>
    <w:rsid w:val="009B44DF"/>
    <w:rsid w:val="009B4EB4"/>
    <w:rsid w:val="009B5688"/>
    <w:rsid w:val="009D31C6"/>
    <w:rsid w:val="009D6BF3"/>
    <w:rsid w:val="009D73F7"/>
    <w:rsid w:val="009E5BA9"/>
    <w:rsid w:val="009E6733"/>
    <w:rsid w:val="009E7748"/>
    <w:rsid w:val="009E77F6"/>
    <w:rsid w:val="009F0238"/>
    <w:rsid w:val="009F0BAC"/>
    <w:rsid w:val="009F468F"/>
    <w:rsid w:val="00A01600"/>
    <w:rsid w:val="00A03864"/>
    <w:rsid w:val="00A10A1B"/>
    <w:rsid w:val="00A11185"/>
    <w:rsid w:val="00A138CD"/>
    <w:rsid w:val="00A14626"/>
    <w:rsid w:val="00A151B7"/>
    <w:rsid w:val="00A23909"/>
    <w:rsid w:val="00A34188"/>
    <w:rsid w:val="00A36D89"/>
    <w:rsid w:val="00A40464"/>
    <w:rsid w:val="00A42869"/>
    <w:rsid w:val="00A456E4"/>
    <w:rsid w:val="00A5173C"/>
    <w:rsid w:val="00A56DFA"/>
    <w:rsid w:val="00A62F19"/>
    <w:rsid w:val="00A66969"/>
    <w:rsid w:val="00A742D6"/>
    <w:rsid w:val="00A77C3C"/>
    <w:rsid w:val="00A80FE1"/>
    <w:rsid w:val="00A838C0"/>
    <w:rsid w:val="00A844BE"/>
    <w:rsid w:val="00A87325"/>
    <w:rsid w:val="00A93125"/>
    <w:rsid w:val="00A95F08"/>
    <w:rsid w:val="00A963D7"/>
    <w:rsid w:val="00A968B3"/>
    <w:rsid w:val="00AA01CE"/>
    <w:rsid w:val="00AA0478"/>
    <w:rsid w:val="00AA13C2"/>
    <w:rsid w:val="00AA161E"/>
    <w:rsid w:val="00AA494F"/>
    <w:rsid w:val="00AA58D6"/>
    <w:rsid w:val="00AA69C6"/>
    <w:rsid w:val="00AA7432"/>
    <w:rsid w:val="00AB4C49"/>
    <w:rsid w:val="00AB4E95"/>
    <w:rsid w:val="00AB59A9"/>
    <w:rsid w:val="00AB5AD1"/>
    <w:rsid w:val="00AB7487"/>
    <w:rsid w:val="00AC37DA"/>
    <w:rsid w:val="00AC48CB"/>
    <w:rsid w:val="00AD2803"/>
    <w:rsid w:val="00AD3EFA"/>
    <w:rsid w:val="00AD5674"/>
    <w:rsid w:val="00AE1703"/>
    <w:rsid w:val="00AE2456"/>
    <w:rsid w:val="00AE6279"/>
    <w:rsid w:val="00AE7820"/>
    <w:rsid w:val="00AF1226"/>
    <w:rsid w:val="00AF37C0"/>
    <w:rsid w:val="00AF7F63"/>
    <w:rsid w:val="00B040F0"/>
    <w:rsid w:val="00B127AE"/>
    <w:rsid w:val="00B135A1"/>
    <w:rsid w:val="00B23428"/>
    <w:rsid w:val="00B3045B"/>
    <w:rsid w:val="00B3455A"/>
    <w:rsid w:val="00B352D6"/>
    <w:rsid w:val="00B37F01"/>
    <w:rsid w:val="00B434DC"/>
    <w:rsid w:val="00B45DFF"/>
    <w:rsid w:val="00B46E69"/>
    <w:rsid w:val="00B47426"/>
    <w:rsid w:val="00B50F7F"/>
    <w:rsid w:val="00B516F1"/>
    <w:rsid w:val="00B54391"/>
    <w:rsid w:val="00B544AD"/>
    <w:rsid w:val="00B5704D"/>
    <w:rsid w:val="00B615C9"/>
    <w:rsid w:val="00B626BF"/>
    <w:rsid w:val="00B62A27"/>
    <w:rsid w:val="00B62A2D"/>
    <w:rsid w:val="00B630AD"/>
    <w:rsid w:val="00B634E9"/>
    <w:rsid w:val="00B71E43"/>
    <w:rsid w:val="00B72034"/>
    <w:rsid w:val="00B72CC7"/>
    <w:rsid w:val="00B763CB"/>
    <w:rsid w:val="00B806C6"/>
    <w:rsid w:val="00B80B36"/>
    <w:rsid w:val="00B81EBC"/>
    <w:rsid w:val="00B85E03"/>
    <w:rsid w:val="00B9583C"/>
    <w:rsid w:val="00B96B07"/>
    <w:rsid w:val="00BA1C00"/>
    <w:rsid w:val="00BA2892"/>
    <w:rsid w:val="00BA35A8"/>
    <w:rsid w:val="00BA46D2"/>
    <w:rsid w:val="00BA5706"/>
    <w:rsid w:val="00BA7BC8"/>
    <w:rsid w:val="00BB0C30"/>
    <w:rsid w:val="00BB0C3E"/>
    <w:rsid w:val="00BB3F40"/>
    <w:rsid w:val="00BB6287"/>
    <w:rsid w:val="00BC08B5"/>
    <w:rsid w:val="00BC242B"/>
    <w:rsid w:val="00BC47F6"/>
    <w:rsid w:val="00BC4A1D"/>
    <w:rsid w:val="00BC6C69"/>
    <w:rsid w:val="00BD1ABF"/>
    <w:rsid w:val="00BD44B0"/>
    <w:rsid w:val="00BE187C"/>
    <w:rsid w:val="00BE1BD0"/>
    <w:rsid w:val="00BE6453"/>
    <w:rsid w:val="00BE68FA"/>
    <w:rsid w:val="00BF7735"/>
    <w:rsid w:val="00C0029A"/>
    <w:rsid w:val="00C006A3"/>
    <w:rsid w:val="00C009DD"/>
    <w:rsid w:val="00C0759B"/>
    <w:rsid w:val="00C07A5C"/>
    <w:rsid w:val="00C15196"/>
    <w:rsid w:val="00C162FF"/>
    <w:rsid w:val="00C17048"/>
    <w:rsid w:val="00C1786B"/>
    <w:rsid w:val="00C21312"/>
    <w:rsid w:val="00C21793"/>
    <w:rsid w:val="00C230DD"/>
    <w:rsid w:val="00C2614D"/>
    <w:rsid w:val="00C3072D"/>
    <w:rsid w:val="00C35C81"/>
    <w:rsid w:val="00C36726"/>
    <w:rsid w:val="00C4043C"/>
    <w:rsid w:val="00C47E73"/>
    <w:rsid w:val="00C500A7"/>
    <w:rsid w:val="00C50235"/>
    <w:rsid w:val="00C56EE1"/>
    <w:rsid w:val="00C57023"/>
    <w:rsid w:val="00C57049"/>
    <w:rsid w:val="00C60AB3"/>
    <w:rsid w:val="00C637FE"/>
    <w:rsid w:val="00C6395E"/>
    <w:rsid w:val="00C649CE"/>
    <w:rsid w:val="00C655B6"/>
    <w:rsid w:val="00C65E5E"/>
    <w:rsid w:val="00C67239"/>
    <w:rsid w:val="00C67732"/>
    <w:rsid w:val="00C721CF"/>
    <w:rsid w:val="00C813E0"/>
    <w:rsid w:val="00C84413"/>
    <w:rsid w:val="00C84CFC"/>
    <w:rsid w:val="00C8565C"/>
    <w:rsid w:val="00C86442"/>
    <w:rsid w:val="00C90268"/>
    <w:rsid w:val="00C90D34"/>
    <w:rsid w:val="00C9157C"/>
    <w:rsid w:val="00CA07BD"/>
    <w:rsid w:val="00CA1235"/>
    <w:rsid w:val="00CB269A"/>
    <w:rsid w:val="00CB6AD9"/>
    <w:rsid w:val="00CC02A2"/>
    <w:rsid w:val="00CC4EE0"/>
    <w:rsid w:val="00CC6C5F"/>
    <w:rsid w:val="00CC7BDC"/>
    <w:rsid w:val="00CD30AD"/>
    <w:rsid w:val="00CD322D"/>
    <w:rsid w:val="00CD3313"/>
    <w:rsid w:val="00CD41A2"/>
    <w:rsid w:val="00CD4730"/>
    <w:rsid w:val="00CD745F"/>
    <w:rsid w:val="00CE14AC"/>
    <w:rsid w:val="00CE3B1E"/>
    <w:rsid w:val="00CE4363"/>
    <w:rsid w:val="00CE7019"/>
    <w:rsid w:val="00CF07A2"/>
    <w:rsid w:val="00CF3B58"/>
    <w:rsid w:val="00CF618C"/>
    <w:rsid w:val="00CF75DA"/>
    <w:rsid w:val="00D01582"/>
    <w:rsid w:val="00D109C4"/>
    <w:rsid w:val="00D11C23"/>
    <w:rsid w:val="00D129A1"/>
    <w:rsid w:val="00D131BB"/>
    <w:rsid w:val="00D14712"/>
    <w:rsid w:val="00D166D7"/>
    <w:rsid w:val="00D20574"/>
    <w:rsid w:val="00D221FF"/>
    <w:rsid w:val="00D22CB6"/>
    <w:rsid w:val="00D25C55"/>
    <w:rsid w:val="00D32C49"/>
    <w:rsid w:val="00D334F1"/>
    <w:rsid w:val="00D41C7D"/>
    <w:rsid w:val="00D4389D"/>
    <w:rsid w:val="00D44671"/>
    <w:rsid w:val="00D50173"/>
    <w:rsid w:val="00D504FD"/>
    <w:rsid w:val="00D512D4"/>
    <w:rsid w:val="00D518F0"/>
    <w:rsid w:val="00D51C33"/>
    <w:rsid w:val="00D5631A"/>
    <w:rsid w:val="00D563C2"/>
    <w:rsid w:val="00D6060C"/>
    <w:rsid w:val="00D61E14"/>
    <w:rsid w:val="00D62AFE"/>
    <w:rsid w:val="00D639B7"/>
    <w:rsid w:val="00D651AF"/>
    <w:rsid w:val="00D66831"/>
    <w:rsid w:val="00D67655"/>
    <w:rsid w:val="00D6777E"/>
    <w:rsid w:val="00D71826"/>
    <w:rsid w:val="00D80AAF"/>
    <w:rsid w:val="00D8265D"/>
    <w:rsid w:val="00D837C9"/>
    <w:rsid w:val="00D86EE7"/>
    <w:rsid w:val="00D870F2"/>
    <w:rsid w:val="00D93A37"/>
    <w:rsid w:val="00D9668D"/>
    <w:rsid w:val="00D9787E"/>
    <w:rsid w:val="00D97F54"/>
    <w:rsid w:val="00DA52EA"/>
    <w:rsid w:val="00DB39BE"/>
    <w:rsid w:val="00DB61C9"/>
    <w:rsid w:val="00DB6D7C"/>
    <w:rsid w:val="00DC1D35"/>
    <w:rsid w:val="00DC2755"/>
    <w:rsid w:val="00DD6969"/>
    <w:rsid w:val="00DE09EA"/>
    <w:rsid w:val="00DE2359"/>
    <w:rsid w:val="00DE6A5A"/>
    <w:rsid w:val="00DE7F0D"/>
    <w:rsid w:val="00DF1A49"/>
    <w:rsid w:val="00DF6486"/>
    <w:rsid w:val="00E01395"/>
    <w:rsid w:val="00E02A23"/>
    <w:rsid w:val="00E0458A"/>
    <w:rsid w:val="00E07293"/>
    <w:rsid w:val="00E0798D"/>
    <w:rsid w:val="00E07D48"/>
    <w:rsid w:val="00E10771"/>
    <w:rsid w:val="00E113AD"/>
    <w:rsid w:val="00E126C6"/>
    <w:rsid w:val="00E12F73"/>
    <w:rsid w:val="00E15568"/>
    <w:rsid w:val="00E15AFE"/>
    <w:rsid w:val="00E22DAC"/>
    <w:rsid w:val="00E258F7"/>
    <w:rsid w:val="00E32E7E"/>
    <w:rsid w:val="00E3449A"/>
    <w:rsid w:val="00E34AE0"/>
    <w:rsid w:val="00E40D67"/>
    <w:rsid w:val="00E443EF"/>
    <w:rsid w:val="00E4668B"/>
    <w:rsid w:val="00E55EF9"/>
    <w:rsid w:val="00E56843"/>
    <w:rsid w:val="00E56909"/>
    <w:rsid w:val="00E57B4F"/>
    <w:rsid w:val="00E615C7"/>
    <w:rsid w:val="00E623B1"/>
    <w:rsid w:val="00E668E2"/>
    <w:rsid w:val="00E709A2"/>
    <w:rsid w:val="00E7322E"/>
    <w:rsid w:val="00E733DE"/>
    <w:rsid w:val="00E81DE3"/>
    <w:rsid w:val="00E8260D"/>
    <w:rsid w:val="00E87BEA"/>
    <w:rsid w:val="00E93534"/>
    <w:rsid w:val="00EA30A0"/>
    <w:rsid w:val="00EB2FE1"/>
    <w:rsid w:val="00EB370C"/>
    <w:rsid w:val="00EB4115"/>
    <w:rsid w:val="00EC109B"/>
    <w:rsid w:val="00EC1ED4"/>
    <w:rsid w:val="00EC66CF"/>
    <w:rsid w:val="00ED33BF"/>
    <w:rsid w:val="00ED58E5"/>
    <w:rsid w:val="00ED675F"/>
    <w:rsid w:val="00ED6809"/>
    <w:rsid w:val="00EE1B01"/>
    <w:rsid w:val="00EE444E"/>
    <w:rsid w:val="00EE49FB"/>
    <w:rsid w:val="00EE6584"/>
    <w:rsid w:val="00EF0183"/>
    <w:rsid w:val="00EF02D6"/>
    <w:rsid w:val="00EF0BE8"/>
    <w:rsid w:val="00EF1FC8"/>
    <w:rsid w:val="00F01429"/>
    <w:rsid w:val="00F05EED"/>
    <w:rsid w:val="00F121D9"/>
    <w:rsid w:val="00F2072F"/>
    <w:rsid w:val="00F21881"/>
    <w:rsid w:val="00F24142"/>
    <w:rsid w:val="00F257A9"/>
    <w:rsid w:val="00F3255F"/>
    <w:rsid w:val="00F36C07"/>
    <w:rsid w:val="00F377E7"/>
    <w:rsid w:val="00F43ABF"/>
    <w:rsid w:val="00F46DDC"/>
    <w:rsid w:val="00F51CCD"/>
    <w:rsid w:val="00F61672"/>
    <w:rsid w:val="00F66C29"/>
    <w:rsid w:val="00F728A1"/>
    <w:rsid w:val="00F74A39"/>
    <w:rsid w:val="00F779E8"/>
    <w:rsid w:val="00F80D8A"/>
    <w:rsid w:val="00F851AA"/>
    <w:rsid w:val="00F854E4"/>
    <w:rsid w:val="00F90882"/>
    <w:rsid w:val="00F931B2"/>
    <w:rsid w:val="00F958AA"/>
    <w:rsid w:val="00F96E3C"/>
    <w:rsid w:val="00FA0201"/>
    <w:rsid w:val="00FA117F"/>
    <w:rsid w:val="00FA173A"/>
    <w:rsid w:val="00FA1B63"/>
    <w:rsid w:val="00FA3321"/>
    <w:rsid w:val="00FA560E"/>
    <w:rsid w:val="00FA61AC"/>
    <w:rsid w:val="00FB2AC1"/>
    <w:rsid w:val="00FB3F26"/>
    <w:rsid w:val="00FB5A91"/>
    <w:rsid w:val="00FB787B"/>
    <w:rsid w:val="00FB7BD5"/>
    <w:rsid w:val="00FC038A"/>
    <w:rsid w:val="00FC3AF0"/>
    <w:rsid w:val="00FC3F7A"/>
    <w:rsid w:val="00FD06FA"/>
    <w:rsid w:val="00FD2DB9"/>
    <w:rsid w:val="00FD6029"/>
    <w:rsid w:val="00FE6D4B"/>
    <w:rsid w:val="00FE7BB9"/>
    <w:rsid w:val="00FF17A7"/>
    <w:rsid w:val="00FF21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CB0BA3"/>
  <w14:defaultImageDpi w14:val="300"/>
  <w15:chartTrackingRefBased/>
  <w15:docId w15:val="{0A7111E3-CF26-EE4D-9426-F6F5FA7BA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BodyText"/>
    <w:qFormat/>
    <w:rsid w:val="00572781"/>
    <w:pPr>
      <w:keepNext/>
      <w:spacing w:before="240" w:line="480" w:lineRule="auto"/>
      <w:jc w:val="center"/>
      <w:outlineLvl w:val="0"/>
    </w:pPr>
    <w:rPr>
      <w:rFonts w:cs="Arial"/>
      <w:bCs/>
      <w:caps/>
      <w:spacing w:val="20"/>
      <w:kern w:val="32"/>
    </w:rPr>
  </w:style>
  <w:style w:type="paragraph" w:styleId="Heading2">
    <w:name w:val="heading 2"/>
    <w:basedOn w:val="BodyText"/>
    <w:next w:val="BodyText"/>
    <w:qFormat/>
    <w:rsid w:val="00050FA0"/>
    <w:pPr>
      <w:keepNext/>
      <w:spacing w:before="240" w:after="240" w:line="240" w:lineRule="auto"/>
      <w:ind w:firstLine="0"/>
      <w:jc w:val="center"/>
      <w:outlineLvl w:val="1"/>
    </w:pPr>
    <w:rPr>
      <w:rFonts w:cs="Arial"/>
      <w:b/>
      <w:bCs/>
      <w:iCs/>
    </w:rPr>
  </w:style>
  <w:style w:type="paragraph" w:styleId="Heading3">
    <w:name w:val="heading 3"/>
    <w:basedOn w:val="Heading2"/>
    <w:next w:val="BodyText"/>
    <w:qFormat/>
    <w:rsid w:val="00E93534"/>
    <w:pPr>
      <w:outlineLvl w:val="2"/>
    </w:pPr>
    <w:rPr>
      <w:b w:val="0"/>
      <w:bCs w:val="0"/>
    </w:rPr>
  </w:style>
  <w:style w:type="paragraph" w:styleId="Heading4">
    <w:name w:val="heading 4"/>
    <w:basedOn w:val="Heading3"/>
    <w:next w:val="BodyText"/>
    <w:qFormat/>
    <w:rsid w:val="00E93534"/>
    <w:pPr>
      <w:jc w:val="both"/>
      <w:outlineLvl w:val="3"/>
    </w:pPr>
    <w:rPr>
      <w:b/>
      <w:bCs/>
      <w:i/>
      <w:szCs w:val="28"/>
    </w:rPr>
  </w:style>
  <w:style w:type="paragraph" w:styleId="Heading5">
    <w:name w:val="heading 5"/>
    <w:basedOn w:val="Normal"/>
    <w:next w:val="Normal"/>
    <w:qFormat/>
    <w:rsid w:val="00E93534"/>
    <w:pPr>
      <w:spacing w:before="240" w:after="240"/>
      <w:outlineLvl w:val="4"/>
    </w:pPr>
    <w:rPr>
      <w:bCs/>
      <w:iCs/>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next w:val="BodyText"/>
    <w:qFormat/>
    <w:rsid w:val="00D41C7D"/>
    <w:pPr>
      <w:spacing w:after="240"/>
      <w:jc w:val="center"/>
      <w:outlineLvl w:val="0"/>
    </w:pPr>
    <w:rPr>
      <w:rFonts w:cs="Arial"/>
      <w:bCs/>
      <w:caps/>
      <w:spacing w:val="20"/>
      <w:kern w:val="28"/>
    </w:rPr>
  </w:style>
  <w:style w:type="paragraph" w:styleId="ColorfulGrid-Accent1">
    <w:name w:val="Colorful Grid Accent 1"/>
    <w:basedOn w:val="BodyText"/>
    <w:qFormat/>
    <w:rsid w:val="003834E7"/>
    <w:pPr>
      <w:spacing w:after="240" w:line="240" w:lineRule="auto"/>
      <w:ind w:left="720" w:firstLine="0"/>
    </w:pPr>
  </w:style>
  <w:style w:type="paragraph" w:styleId="BlockText">
    <w:name w:val="Block Text"/>
    <w:basedOn w:val="Normal"/>
    <w:rsid w:val="00E7322E"/>
    <w:pPr>
      <w:spacing w:after="120"/>
      <w:ind w:left="1440" w:right="1440"/>
    </w:pPr>
  </w:style>
  <w:style w:type="paragraph" w:styleId="BodyText">
    <w:name w:val="Body Text"/>
    <w:basedOn w:val="Normal"/>
    <w:link w:val="BodyTextChar"/>
    <w:rsid w:val="00227413"/>
    <w:pPr>
      <w:spacing w:line="480" w:lineRule="auto"/>
      <w:ind w:firstLine="720"/>
      <w:jc w:val="both"/>
    </w:pPr>
  </w:style>
  <w:style w:type="paragraph" w:customStyle="1" w:styleId="AfterQuote">
    <w:name w:val="After Quote"/>
    <w:basedOn w:val="ColorfulGrid-Accent1"/>
    <w:next w:val="BodyText"/>
    <w:rsid w:val="00ED58E5"/>
    <w:pPr>
      <w:spacing w:after="0" w:line="480" w:lineRule="auto"/>
      <w:ind w:left="0"/>
    </w:pPr>
  </w:style>
  <w:style w:type="paragraph" w:styleId="FootnoteText">
    <w:name w:val="footnote text"/>
    <w:basedOn w:val="BodyText"/>
    <w:semiHidden/>
    <w:rsid w:val="001460C7"/>
    <w:pPr>
      <w:spacing w:after="120" w:line="240" w:lineRule="auto"/>
    </w:pPr>
    <w:rPr>
      <w:sz w:val="22"/>
      <w:szCs w:val="20"/>
    </w:rPr>
  </w:style>
  <w:style w:type="character" w:styleId="FootnoteReference">
    <w:name w:val="footnote reference"/>
    <w:semiHidden/>
    <w:rsid w:val="00FB787B"/>
    <w:rPr>
      <w:vertAlign w:val="superscript"/>
    </w:rPr>
  </w:style>
  <w:style w:type="character" w:styleId="Hyperlink">
    <w:name w:val="Hyperlink"/>
    <w:uiPriority w:val="99"/>
    <w:rsid w:val="00E668E2"/>
    <w:rPr>
      <w:color w:val="0000FF"/>
      <w:u w:val="single"/>
    </w:rPr>
  </w:style>
  <w:style w:type="character" w:styleId="Emphasis">
    <w:name w:val="Emphasis"/>
    <w:qFormat/>
    <w:rsid w:val="00873B51"/>
    <w:rPr>
      <w:i/>
      <w:iCs/>
    </w:rPr>
  </w:style>
  <w:style w:type="paragraph" w:styleId="Date">
    <w:name w:val="Date"/>
    <w:basedOn w:val="Normal"/>
    <w:next w:val="Normal"/>
    <w:rsid w:val="008A3B81"/>
  </w:style>
  <w:style w:type="paragraph" w:styleId="GridTable2">
    <w:name w:val="Grid Table 2"/>
    <w:basedOn w:val="BodyText"/>
    <w:rsid w:val="002A5316"/>
    <w:pPr>
      <w:spacing w:before="240" w:after="240" w:line="240" w:lineRule="auto"/>
      <w:ind w:left="720" w:hanging="720"/>
      <w:jc w:val="left"/>
    </w:pPr>
  </w:style>
  <w:style w:type="paragraph" w:styleId="Footer">
    <w:name w:val="footer"/>
    <w:basedOn w:val="Normal"/>
    <w:link w:val="FooterChar"/>
    <w:uiPriority w:val="99"/>
    <w:rsid w:val="002A5316"/>
    <w:pPr>
      <w:tabs>
        <w:tab w:val="center" w:pos="4320"/>
        <w:tab w:val="right" w:pos="8640"/>
      </w:tabs>
    </w:pPr>
  </w:style>
  <w:style w:type="character" w:styleId="PageNumber">
    <w:name w:val="page number"/>
    <w:basedOn w:val="DefaultParagraphFont"/>
    <w:rsid w:val="002A5316"/>
  </w:style>
  <w:style w:type="paragraph" w:styleId="Header">
    <w:name w:val="header"/>
    <w:basedOn w:val="Normal"/>
    <w:rsid w:val="002A5316"/>
    <w:pPr>
      <w:tabs>
        <w:tab w:val="center" w:pos="4320"/>
        <w:tab w:val="right" w:pos="8640"/>
      </w:tabs>
    </w:pPr>
  </w:style>
  <w:style w:type="paragraph" w:styleId="TOC1">
    <w:name w:val="toc 1"/>
    <w:basedOn w:val="Normal"/>
    <w:next w:val="Normal"/>
    <w:autoRedefine/>
    <w:uiPriority w:val="39"/>
    <w:rsid w:val="00BB3F40"/>
    <w:pPr>
      <w:tabs>
        <w:tab w:val="right" w:leader="dot" w:pos="9000"/>
      </w:tabs>
      <w:spacing w:line="480" w:lineRule="auto"/>
    </w:pPr>
  </w:style>
  <w:style w:type="paragraph" w:styleId="TOC2">
    <w:name w:val="toc 2"/>
    <w:basedOn w:val="Normal"/>
    <w:next w:val="Normal"/>
    <w:autoRedefine/>
    <w:uiPriority w:val="39"/>
    <w:rsid w:val="006111E0"/>
    <w:pPr>
      <w:spacing w:line="480" w:lineRule="auto"/>
      <w:ind w:left="240"/>
    </w:pPr>
  </w:style>
  <w:style w:type="paragraph" w:styleId="TOC3">
    <w:name w:val="toc 3"/>
    <w:basedOn w:val="Normal"/>
    <w:next w:val="Normal"/>
    <w:autoRedefine/>
    <w:uiPriority w:val="39"/>
    <w:rsid w:val="006111E0"/>
    <w:pPr>
      <w:spacing w:line="480" w:lineRule="auto"/>
      <w:ind w:left="480"/>
    </w:pPr>
  </w:style>
  <w:style w:type="paragraph" w:styleId="TOC4">
    <w:name w:val="toc 4"/>
    <w:basedOn w:val="Normal"/>
    <w:next w:val="Normal"/>
    <w:autoRedefine/>
    <w:semiHidden/>
    <w:rsid w:val="00B040F0"/>
    <w:pPr>
      <w:spacing w:line="480" w:lineRule="auto"/>
      <w:ind w:left="720"/>
    </w:pPr>
  </w:style>
  <w:style w:type="paragraph" w:customStyle="1" w:styleId="TitlePage">
    <w:name w:val="Title Page"/>
    <w:basedOn w:val="Normal"/>
    <w:rsid w:val="008A3B81"/>
    <w:pPr>
      <w:jc w:val="center"/>
    </w:pPr>
    <w:rPr>
      <w:caps/>
    </w:rPr>
  </w:style>
  <w:style w:type="paragraph" w:styleId="TOC5">
    <w:name w:val="toc 5"/>
    <w:basedOn w:val="Normal"/>
    <w:next w:val="Normal"/>
    <w:autoRedefine/>
    <w:semiHidden/>
    <w:rsid w:val="00BB3F40"/>
    <w:pPr>
      <w:spacing w:line="480" w:lineRule="auto"/>
      <w:ind w:left="965"/>
    </w:pPr>
  </w:style>
  <w:style w:type="table" w:styleId="TableGrid">
    <w:name w:val="Table Grid"/>
    <w:basedOn w:val="TableNormal"/>
    <w:uiPriority w:val="59"/>
    <w:rsid w:val="00D93A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6960CD"/>
    <w:rPr>
      <w:sz w:val="24"/>
      <w:szCs w:val="24"/>
      <w:lang w:val="en-US" w:eastAsia="en-US"/>
    </w:rPr>
  </w:style>
  <w:style w:type="character" w:customStyle="1" w:styleId="BodyTextChar">
    <w:name w:val="Body Text Char"/>
    <w:link w:val="BodyText"/>
    <w:rsid w:val="00C65E5E"/>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ADDB5B-1240-904F-AAEE-B467DB8FE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2235</Words>
  <Characters>12741</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TURABIAN</vt:lpstr>
    </vt:vector>
  </TitlesOfParts>
  <Company>Hewlett-Packard</Company>
  <LinksUpToDate>false</LinksUpToDate>
  <CharactersWithSpaces>14947</CharactersWithSpaces>
  <SharedDoc>false</SharedDoc>
  <HLinks>
    <vt:vector size="60" baseType="variant">
      <vt:variant>
        <vt:i4>1310731</vt:i4>
      </vt:variant>
      <vt:variant>
        <vt:i4>56</vt:i4>
      </vt:variant>
      <vt:variant>
        <vt:i4>0</vt:i4>
      </vt:variant>
      <vt:variant>
        <vt:i4>5</vt:i4>
      </vt:variant>
      <vt:variant>
        <vt:lpwstr/>
      </vt:variant>
      <vt:variant>
        <vt:lpwstr>_Toc352584775</vt:lpwstr>
      </vt:variant>
      <vt:variant>
        <vt:i4>1310730</vt:i4>
      </vt:variant>
      <vt:variant>
        <vt:i4>50</vt:i4>
      </vt:variant>
      <vt:variant>
        <vt:i4>0</vt:i4>
      </vt:variant>
      <vt:variant>
        <vt:i4>5</vt:i4>
      </vt:variant>
      <vt:variant>
        <vt:lpwstr/>
      </vt:variant>
      <vt:variant>
        <vt:lpwstr>_Toc352584774</vt:lpwstr>
      </vt:variant>
      <vt:variant>
        <vt:i4>1310733</vt:i4>
      </vt:variant>
      <vt:variant>
        <vt:i4>44</vt:i4>
      </vt:variant>
      <vt:variant>
        <vt:i4>0</vt:i4>
      </vt:variant>
      <vt:variant>
        <vt:i4>5</vt:i4>
      </vt:variant>
      <vt:variant>
        <vt:lpwstr/>
      </vt:variant>
      <vt:variant>
        <vt:lpwstr>_Toc352584773</vt:lpwstr>
      </vt:variant>
      <vt:variant>
        <vt:i4>1310732</vt:i4>
      </vt:variant>
      <vt:variant>
        <vt:i4>38</vt:i4>
      </vt:variant>
      <vt:variant>
        <vt:i4>0</vt:i4>
      </vt:variant>
      <vt:variant>
        <vt:i4>5</vt:i4>
      </vt:variant>
      <vt:variant>
        <vt:lpwstr/>
      </vt:variant>
      <vt:variant>
        <vt:lpwstr>_Toc352584772</vt:lpwstr>
      </vt:variant>
      <vt:variant>
        <vt:i4>1310735</vt:i4>
      </vt:variant>
      <vt:variant>
        <vt:i4>32</vt:i4>
      </vt:variant>
      <vt:variant>
        <vt:i4>0</vt:i4>
      </vt:variant>
      <vt:variant>
        <vt:i4>5</vt:i4>
      </vt:variant>
      <vt:variant>
        <vt:lpwstr/>
      </vt:variant>
      <vt:variant>
        <vt:lpwstr>_Toc352584771</vt:lpwstr>
      </vt:variant>
      <vt:variant>
        <vt:i4>1310734</vt:i4>
      </vt:variant>
      <vt:variant>
        <vt:i4>26</vt:i4>
      </vt:variant>
      <vt:variant>
        <vt:i4>0</vt:i4>
      </vt:variant>
      <vt:variant>
        <vt:i4>5</vt:i4>
      </vt:variant>
      <vt:variant>
        <vt:lpwstr/>
      </vt:variant>
      <vt:variant>
        <vt:lpwstr>_Toc352584770</vt:lpwstr>
      </vt:variant>
      <vt:variant>
        <vt:i4>1376263</vt:i4>
      </vt:variant>
      <vt:variant>
        <vt:i4>20</vt:i4>
      </vt:variant>
      <vt:variant>
        <vt:i4>0</vt:i4>
      </vt:variant>
      <vt:variant>
        <vt:i4>5</vt:i4>
      </vt:variant>
      <vt:variant>
        <vt:lpwstr/>
      </vt:variant>
      <vt:variant>
        <vt:lpwstr>_Toc352584769</vt:lpwstr>
      </vt:variant>
      <vt:variant>
        <vt:i4>1376262</vt:i4>
      </vt:variant>
      <vt:variant>
        <vt:i4>14</vt:i4>
      </vt:variant>
      <vt:variant>
        <vt:i4>0</vt:i4>
      </vt:variant>
      <vt:variant>
        <vt:i4>5</vt:i4>
      </vt:variant>
      <vt:variant>
        <vt:lpwstr/>
      </vt:variant>
      <vt:variant>
        <vt:lpwstr>_Toc352584768</vt:lpwstr>
      </vt:variant>
      <vt:variant>
        <vt:i4>1376265</vt:i4>
      </vt:variant>
      <vt:variant>
        <vt:i4>8</vt:i4>
      </vt:variant>
      <vt:variant>
        <vt:i4>0</vt:i4>
      </vt:variant>
      <vt:variant>
        <vt:i4>5</vt:i4>
      </vt:variant>
      <vt:variant>
        <vt:lpwstr/>
      </vt:variant>
      <vt:variant>
        <vt:lpwstr>_Toc352584767</vt:lpwstr>
      </vt:variant>
      <vt:variant>
        <vt:i4>1376264</vt:i4>
      </vt:variant>
      <vt:variant>
        <vt:i4>2</vt:i4>
      </vt:variant>
      <vt:variant>
        <vt:i4>0</vt:i4>
      </vt:variant>
      <vt:variant>
        <vt:i4>5</vt:i4>
      </vt:variant>
      <vt:variant>
        <vt:lpwstr/>
      </vt:variant>
      <vt:variant>
        <vt:lpwstr>_Toc352584766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TURABIAN</dc:title>
  <dc:subject/>
  <dc:creator>Tan Hock Seng</dc:creator>
  <cp:keywords/>
  <cp:lastModifiedBy>Rick Griffith</cp:lastModifiedBy>
  <cp:revision>2</cp:revision>
  <cp:lastPrinted>2013-04-01T10:04:00Z</cp:lastPrinted>
  <dcterms:created xsi:type="dcterms:W3CDTF">2026-03-23T13:19:00Z</dcterms:created>
  <dcterms:modified xsi:type="dcterms:W3CDTF">2026-03-23T13:19:00Z</dcterms:modified>
</cp:coreProperties>
</file>