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6C89" w14:textId="5C191731" w:rsidR="00CE56F9" w:rsidRPr="00CE56F9" w:rsidRDefault="00CE56F9" w:rsidP="00BA604A">
      <w:pPr>
        <w:tabs>
          <w:tab w:val="left" w:pos="6480"/>
          <w:tab w:val="left" w:pos="9000"/>
        </w:tabs>
        <w:jc w:val="center"/>
        <w:rPr>
          <w:rFonts w:ascii="Arial" w:hAnsi="Arial" w:cs="Arial"/>
          <w:bCs/>
          <w:sz w:val="32"/>
          <w:szCs w:val="32"/>
        </w:rPr>
      </w:pPr>
      <w:r w:rsidRPr="00CE56F9">
        <w:rPr>
          <w:rFonts w:ascii="Arial" w:hAnsi="Arial" w:cs="Arial" w:hint="cs"/>
          <w:bCs/>
          <w:sz w:val="32"/>
          <w:szCs w:val="32"/>
          <w:rtl/>
        </w:rPr>
        <w:t>تباين أنواع أدب العهد القديم</w:t>
      </w:r>
    </w:p>
    <w:p w14:paraId="721E4257" w14:textId="47BAF3BD" w:rsidR="00CE56F9" w:rsidRPr="00314B5F" w:rsidRDefault="00CE56F9" w:rsidP="00BA604A">
      <w:pPr>
        <w:tabs>
          <w:tab w:val="left" w:pos="6480"/>
          <w:tab w:val="left" w:pos="9000"/>
        </w:tabs>
        <w:ind w:hanging="3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مقتبس من هومر هيتر، كلية دالاس اللاهوتية</w:t>
      </w:r>
    </w:p>
    <w:p w14:paraId="4BC465AE" w14:textId="77777777" w:rsidR="00C92396" w:rsidRPr="00314B5F" w:rsidRDefault="00C92396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487DA338" w14:textId="77777777" w:rsidR="00C92396" w:rsidRPr="00314B5F" w:rsidRDefault="00C92396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38AD541B" w14:textId="27A23AED" w:rsidR="00CE56F9" w:rsidRPr="00CE56F9" w:rsidRDefault="00CE56F9" w:rsidP="00CE56F9">
      <w:pPr>
        <w:tabs>
          <w:tab w:val="left" w:pos="6480"/>
          <w:tab w:val="left" w:pos="9000"/>
        </w:tabs>
        <w:bidi/>
        <w:ind w:right="-670" w:hanging="300"/>
        <w:rPr>
          <w:rFonts w:ascii="Arial" w:hAnsi="Arial" w:cs="Arial"/>
          <w:bCs/>
          <w:sz w:val="22"/>
          <w:szCs w:val="22"/>
        </w:rPr>
      </w:pPr>
      <w:r w:rsidRPr="00CE56F9">
        <w:rPr>
          <w:rFonts w:ascii="Arial" w:hAnsi="Arial" w:cs="Arial" w:hint="cs"/>
          <w:bCs/>
          <w:sz w:val="22"/>
          <w:szCs w:val="22"/>
          <w:rtl/>
        </w:rPr>
        <w:t>1.</w:t>
      </w:r>
      <w:r w:rsidRPr="00CE56F9">
        <w:rPr>
          <w:rFonts w:ascii="Arial" w:hAnsi="Arial" w:cs="Arial"/>
          <w:bCs/>
          <w:sz w:val="22"/>
          <w:szCs w:val="22"/>
          <w:rtl/>
        </w:rPr>
        <w:tab/>
      </w:r>
      <w:r w:rsidRPr="00CE56F9">
        <w:rPr>
          <w:rFonts w:ascii="Arial" w:hAnsi="Arial" w:cs="Arial" w:hint="cs"/>
          <w:bCs/>
          <w:sz w:val="22"/>
          <w:szCs w:val="22"/>
          <w:rtl/>
        </w:rPr>
        <w:t>التباينات بين الأسفار التاريخية، الشعرية والنبوية</w:t>
      </w:r>
    </w:p>
    <w:p w14:paraId="63D2C889" w14:textId="77777777" w:rsidR="00C92396" w:rsidRPr="00314B5F" w:rsidRDefault="00C92396">
      <w:pPr>
        <w:tabs>
          <w:tab w:val="left" w:pos="3020"/>
          <w:tab w:val="left" w:pos="6140"/>
        </w:tabs>
        <w:ind w:right="-670"/>
        <w:rPr>
          <w:rFonts w:ascii="Arial" w:hAnsi="Arial" w:cs="Arial"/>
          <w:b/>
          <w:sz w:val="22"/>
          <w:szCs w:val="22"/>
        </w:rPr>
      </w:pPr>
    </w:p>
    <w:p w14:paraId="286417D9" w14:textId="46989CB6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b/>
          <w:sz w:val="22"/>
          <w:szCs w:val="22"/>
        </w:rPr>
      </w:pPr>
      <w:r w:rsidRPr="00CE56F9">
        <w:rPr>
          <w:rFonts w:ascii="Arial" w:hAnsi="Arial" w:cs="Arial" w:hint="cs"/>
          <w:bCs/>
          <w:i/>
          <w:sz w:val="22"/>
          <w:szCs w:val="22"/>
          <w:u w:val="single"/>
          <w:rtl/>
        </w:rPr>
        <w:t>الأسفار التاريخية</w:t>
      </w:r>
      <w:r w:rsidRPr="00314B5F">
        <w:rPr>
          <w:rFonts w:ascii="Arial" w:hAnsi="Arial" w:cs="Arial"/>
          <w:b/>
          <w:sz w:val="22"/>
          <w:szCs w:val="22"/>
        </w:rPr>
        <w:tab/>
      </w:r>
      <w:r w:rsidRPr="00CE56F9">
        <w:rPr>
          <w:rFonts w:ascii="Arial" w:hAnsi="Arial" w:cs="Arial" w:hint="cs"/>
          <w:bCs/>
          <w:i/>
          <w:sz w:val="22"/>
          <w:szCs w:val="22"/>
          <w:u w:val="single"/>
          <w:rtl/>
        </w:rPr>
        <w:t>الأسفار الشعرية</w:t>
      </w:r>
      <w:r w:rsidRPr="00314B5F">
        <w:rPr>
          <w:rFonts w:ascii="Arial" w:hAnsi="Arial" w:cs="Arial"/>
          <w:b/>
          <w:sz w:val="22"/>
          <w:szCs w:val="22"/>
        </w:rPr>
        <w:tab/>
      </w:r>
      <w:r w:rsidRPr="00CE56F9">
        <w:rPr>
          <w:rFonts w:ascii="Arial" w:hAnsi="Arial" w:cs="Arial" w:hint="cs"/>
          <w:bCs/>
          <w:sz w:val="22"/>
          <w:szCs w:val="22"/>
          <w:u w:val="single"/>
          <w:rtl/>
        </w:rPr>
        <w:t>الأسفار النبوية</w:t>
      </w:r>
    </w:p>
    <w:p w14:paraId="22F39EC6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771EDB95" w14:textId="2EF55B04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الماضي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الحاضر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المستقبل</w:t>
      </w:r>
    </w:p>
    <w:p w14:paraId="75DAD22B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66BDC32A" w14:textId="62400115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ماذا فعل الشعب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ماذا شعر الشعب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ماذا يجب أن يفعل الشعب</w:t>
      </w:r>
    </w:p>
    <w:p w14:paraId="18F512BA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0CDC35B3" w14:textId="559AAD4E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وطني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فردي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وطني وفردي</w:t>
      </w:r>
    </w:p>
    <w:p w14:paraId="7704DC7B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108B4D54" w14:textId="3B3A60B0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الأعمال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الحقائق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التنبيهات</w:t>
      </w:r>
    </w:p>
    <w:p w14:paraId="4B223F8B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7BECA1E4" w14:textId="7C4541E0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تاريخ الحرب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العبادة تساعد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التحذيرات والآمال</w:t>
      </w:r>
    </w:p>
    <w:p w14:paraId="400BA555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19D29150" w14:textId="372BF102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الجنود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الحكماء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العبيد</w:t>
      </w:r>
    </w:p>
    <w:p w14:paraId="3E1D5EF6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07D0E65A" w14:textId="75411504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السجلات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الإعلان العام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الإعلان الخاص</w:t>
      </w:r>
    </w:p>
    <w:p w14:paraId="7421BC25" w14:textId="77777777" w:rsidR="00C92396" w:rsidRPr="00314B5F" w:rsidRDefault="00C92396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</w:p>
    <w:p w14:paraId="4D3BD326" w14:textId="0D1C6D9B" w:rsidR="00C92396" w:rsidRPr="00314B5F" w:rsidRDefault="00CE56F9" w:rsidP="00CE56F9">
      <w:pPr>
        <w:tabs>
          <w:tab w:val="left" w:pos="3020"/>
          <w:tab w:val="left" w:pos="614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الكثير من توازيات الشرق الأدنى القديم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الكثير من توازيات الشرق الأدنى القديم</w:t>
      </w:r>
      <w:r w:rsidRPr="00314B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cs"/>
          <w:sz w:val="22"/>
          <w:szCs w:val="22"/>
          <w:rtl/>
        </w:rPr>
        <w:t>القليل من توازيات الشرق الأدنى القديم</w:t>
      </w:r>
    </w:p>
    <w:p w14:paraId="3A33F78C" w14:textId="77777777" w:rsidR="00C92396" w:rsidRPr="00314B5F" w:rsidRDefault="00C92396" w:rsidP="00CE56F9">
      <w:pPr>
        <w:tabs>
          <w:tab w:val="left" w:pos="6480"/>
          <w:tab w:val="left" w:pos="9000"/>
        </w:tabs>
        <w:ind w:right="-670"/>
        <w:rPr>
          <w:rFonts w:ascii="Arial" w:hAnsi="Arial" w:cs="Arial"/>
          <w:sz w:val="22"/>
          <w:szCs w:val="22"/>
        </w:rPr>
      </w:pPr>
    </w:p>
    <w:p w14:paraId="76AC958A" w14:textId="77777777" w:rsidR="00C92396" w:rsidRPr="00314B5F" w:rsidRDefault="00C92396">
      <w:pPr>
        <w:tabs>
          <w:tab w:val="left" w:pos="6480"/>
          <w:tab w:val="left" w:pos="9000"/>
        </w:tabs>
        <w:ind w:right="-670" w:hanging="300"/>
        <w:rPr>
          <w:rFonts w:ascii="Arial" w:hAnsi="Arial" w:cs="Arial"/>
          <w:sz w:val="22"/>
          <w:szCs w:val="22"/>
        </w:rPr>
      </w:pPr>
    </w:p>
    <w:p w14:paraId="69A3427F" w14:textId="5A17B6AD" w:rsidR="00CE56F9" w:rsidRPr="00314B5F" w:rsidRDefault="00CE56F9" w:rsidP="00CE56F9">
      <w:pPr>
        <w:tabs>
          <w:tab w:val="left" w:pos="6480"/>
          <w:tab w:val="left" w:pos="9000"/>
        </w:tabs>
        <w:bidi/>
        <w:ind w:right="-67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(الآن، كيف نستطيع تفسير العمود الأوسط أعلاه؟)</w:t>
      </w:r>
    </w:p>
    <w:p w14:paraId="4D9951E9" w14:textId="77777777" w:rsidR="00C92396" w:rsidRPr="00314B5F" w:rsidRDefault="00C92396">
      <w:pPr>
        <w:tabs>
          <w:tab w:val="left" w:pos="6480"/>
          <w:tab w:val="left" w:pos="9000"/>
        </w:tabs>
        <w:ind w:left="450" w:right="-670" w:hanging="450"/>
        <w:rPr>
          <w:rFonts w:ascii="Arial" w:hAnsi="Arial" w:cs="Arial"/>
          <w:sz w:val="22"/>
          <w:szCs w:val="22"/>
        </w:rPr>
      </w:pPr>
    </w:p>
    <w:p w14:paraId="45547ACD" w14:textId="1FF9484C" w:rsidR="00CE56F9" w:rsidRPr="00CE56F9" w:rsidRDefault="00CE56F9" w:rsidP="00CE56F9">
      <w:pPr>
        <w:tabs>
          <w:tab w:val="left" w:pos="6480"/>
          <w:tab w:val="left" w:pos="9000"/>
        </w:tabs>
        <w:bidi/>
        <w:ind w:left="450" w:right="-670" w:hanging="450"/>
        <w:rPr>
          <w:rFonts w:ascii="Arial" w:hAnsi="Arial" w:cs="Arial"/>
          <w:bCs/>
          <w:sz w:val="22"/>
          <w:szCs w:val="22"/>
        </w:rPr>
      </w:pPr>
      <w:r w:rsidRPr="00CE56F9">
        <w:rPr>
          <w:rFonts w:ascii="Arial" w:hAnsi="Arial" w:cs="Arial" w:hint="cs"/>
          <w:bCs/>
          <w:sz w:val="22"/>
          <w:szCs w:val="22"/>
          <w:rtl/>
        </w:rPr>
        <w:t>2.</w:t>
      </w:r>
      <w:r w:rsidRPr="00CE56F9">
        <w:rPr>
          <w:rFonts w:ascii="Arial" w:hAnsi="Arial" w:cs="Arial"/>
          <w:bCs/>
          <w:sz w:val="22"/>
          <w:szCs w:val="22"/>
          <w:rtl/>
        </w:rPr>
        <w:tab/>
      </w:r>
      <w:r w:rsidRPr="00CE56F9">
        <w:rPr>
          <w:rFonts w:ascii="Arial" w:hAnsi="Arial" w:cs="Arial" w:hint="cs"/>
          <w:bCs/>
          <w:sz w:val="22"/>
          <w:szCs w:val="22"/>
          <w:rtl/>
        </w:rPr>
        <w:t>التمييز بين أدب الحكمة والأدب الشعري</w:t>
      </w:r>
    </w:p>
    <w:p w14:paraId="2276D46D" w14:textId="77777777" w:rsidR="00C92396" w:rsidRPr="00314B5F" w:rsidRDefault="00C92396">
      <w:pPr>
        <w:tabs>
          <w:tab w:val="left" w:pos="3960"/>
        </w:tabs>
        <w:ind w:left="420" w:right="-9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5973"/>
      </w:tblGrid>
      <w:tr w:rsidR="00C92396" w:rsidRPr="00314B5F" w14:paraId="3859303B" w14:textId="77777777" w:rsidTr="00BA604A">
        <w:trPr>
          <w:trHeight w:val="576"/>
        </w:trPr>
        <w:tc>
          <w:tcPr>
            <w:tcW w:w="3150" w:type="dxa"/>
            <w:shd w:val="solid" w:color="000000" w:fill="FFFFFF"/>
            <w:vAlign w:val="center"/>
          </w:tcPr>
          <w:p w14:paraId="43C00CC6" w14:textId="7D0C3923" w:rsidR="00C92396" w:rsidRPr="00CE56F9" w:rsidRDefault="00CE56F9" w:rsidP="00CE56F9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E56F9">
              <w:rPr>
                <w:rFonts w:ascii="Arial" w:hAnsi="Arial" w:cs="Arial" w:hint="cs"/>
                <w:bCs/>
                <w:color w:val="FFFFFF"/>
                <w:sz w:val="28"/>
                <w:szCs w:val="28"/>
                <w:rtl/>
              </w:rPr>
              <w:t>الحكمة</w:t>
            </w:r>
          </w:p>
        </w:tc>
        <w:tc>
          <w:tcPr>
            <w:tcW w:w="5973" w:type="dxa"/>
            <w:shd w:val="solid" w:color="000000" w:fill="FFFFFF"/>
            <w:vAlign w:val="center"/>
          </w:tcPr>
          <w:p w14:paraId="39B6E418" w14:textId="2B2E59F9" w:rsidR="00C92396" w:rsidRPr="00CE56F9" w:rsidRDefault="00CE56F9" w:rsidP="00CE56F9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E56F9">
              <w:rPr>
                <w:rFonts w:ascii="Arial" w:hAnsi="Arial" w:cs="Arial" w:hint="cs"/>
                <w:bCs/>
                <w:color w:val="FFFFFF"/>
                <w:sz w:val="28"/>
                <w:szCs w:val="28"/>
                <w:rtl/>
              </w:rPr>
              <w:t>الشعر</w:t>
            </w:r>
          </w:p>
        </w:tc>
      </w:tr>
      <w:tr w:rsidR="00C92396" w:rsidRPr="00314B5F" w14:paraId="14FB6946" w14:textId="77777777" w:rsidTr="00BA604A">
        <w:trPr>
          <w:trHeight w:val="576"/>
        </w:trPr>
        <w:tc>
          <w:tcPr>
            <w:tcW w:w="3150" w:type="dxa"/>
            <w:vAlign w:val="center"/>
          </w:tcPr>
          <w:p w14:paraId="0EBE42BD" w14:textId="0B440383" w:rsidR="00C92396" w:rsidRPr="00314B5F" w:rsidRDefault="00CE56F9" w:rsidP="00CE56F9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يهتم بمحتوى الكتابة</w:t>
            </w:r>
          </w:p>
        </w:tc>
        <w:tc>
          <w:tcPr>
            <w:tcW w:w="5973" w:type="dxa"/>
            <w:vAlign w:val="center"/>
          </w:tcPr>
          <w:p w14:paraId="56BFBE7B" w14:textId="5860EC63" w:rsidR="00C92396" w:rsidRPr="00314B5F" w:rsidRDefault="00CE56F9" w:rsidP="00CE56F9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يهتم بأسلوب الكتابة</w:t>
            </w:r>
          </w:p>
        </w:tc>
      </w:tr>
      <w:tr w:rsidR="00C92396" w:rsidRPr="00314B5F" w14:paraId="2E4C4C9B" w14:textId="77777777" w:rsidTr="00BA604A">
        <w:trPr>
          <w:trHeight w:val="576"/>
        </w:trPr>
        <w:tc>
          <w:tcPr>
            <w:tcW w:w="3150" w:type="dxa"/>
            <w:vAlign w:val="center"/>
          </w:tcPr>
          <w:p w14:paraId="0C026E30" w14:textId="6E56E0C8" w:rsidR="00C92396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المحتوى = مبادئ نعيش بموجبها</w:t>
            </w:r>
          </w:p>
        </w:tc>
        <w:tc>
          <w:tcPr>
            <w:tcW w:w="5973" w:type="dxa"/>
            <w:vAlign w:val="center"/>
          </w:tcPr>
          <w:p w14:paraId="5449CD0D" w14:textId="2D9D7F79" w:rsidR="00C140F7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الأسلوب = تكرار الفكرة</w:t>
            </w:r>
          </w:p>
        </w:tc>
      </w:tr>
      <w:tr w:rsidR="00C92396" w:rsidRPr="00314B5F" w14:paraId="1FB88A7A" w14:textId="77777777" w:rsidTr="00BA604A">
        <w:trPr>
          <w:trHeight w:val="576"/>
        </w:trPr>
        <w:tc>
          <w:tcPr>
            <w:tcW w:w="3150" w:type="dxa"/>
            <w:vAlign w:val="center"/>
          </w:tcPr>
          <w:p w14:paraId="4023AAD4" w14:textId="24754100" w:rsidR="00C92396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مخاطبة منطق الشخص</w:t>
            </w:r>
          </w:p>
        </w:tc>
        <w:tc>
          <w:tcPr>
            <w:tcW w:w="5973" w:type="dxa"/>
            <w:vAlign w:val="center"/>
          </w:tcPr>
          <w:p w14:paraId="335D5CA9" w14:textId="27FE092A" w:rsidR="00C140F7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40F7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مخاطبات</w:t>
            </w:r>
            <w:r w:rsidRPr="00C140F7">
              <w:rPr>
                <w:rFonts w:ascii="Arial" w:hAnsi="Arial" w:cs="Arial"/>
                <w:sz w:val="22"/>
                <w:szCs w:val="22"/>
                <w:rtl/>
              </w:rPr>
              <w:t xml:space="preserve"> الموجهة إلى كيان الإنسان بأكمله (بما في ذلك العواطف)</w:t>
            </w:r>
          </w:p>
        </w:tc>
      </w:tr>
      <w:tr w:rsidR="00C92396" w:rsidRPr="00314B5F" w14:paraId="3F3961D4" w14:textId="77777777" w:rsidTr="00BA604A">
        <w:trPr>
          <w:trHeight w:val="576"/>
        </w:trPr>
        <w:tc>
          <w:tcPr>
            <w:tcW w:w="3150" w:type="dxa"/>
            <w:vAlign w:val="center"/>
          </w:tcPr>
          <w:p w14:paraId="05A51DF3" w14:textId="42E02CC6" w:rsidR="00C92396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أيوب، أمثال، جامعة</w:t>
            </w:r>
          </w:p>
        </w:tc>
        <w:tc>
          <w:tcPr>
            <w:tcW w:w="5973" w:type="dxa"/>
            <w:vAlign w:val="center"/>
          </w:tcPr>
          <w:p w14:paraId="2A7AAC86" w14:textId="4C1C2936" w:rsidR="00C140F7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أيوب، أمثال، جامعة، مزامير، نشيد، مراثي</w:t>
            </w:r>
          </w:p>
        </w:tc>
      </w:tr>
      <w:tr w:rsidR="00C92396" w:rsidRPr="00314B5F" w14:paraId="768EE0AD" w14:textId="77777777" w:rsidTr="00BA604A">
        <w:trPr>
          <w:trHeight w:val="576"/>
        </w:trPr>
        <w:tc>
          <w:tcPr>
            <w:tcW w:w="3150" w:type="dxa"/>
            <w:vAlign w:val="center"/>
          </w:tcPr>
          <w:p w14:paraId="176AD0FE" w14:textId="3060AAF6" w:rsidR="00C92396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40F7">
              <w:rPr>
                <w:rFonts w:ascii="Arial" w:hAnsi="Arial" w:cs="Arial"/>
                <w:sz w:val="22"/>
                <w:szCs w:val="22"/>
                <w:rtl/>
              </w:rPr>
              <w:t>الفئة الأصغر (المجموعة الفرعية)</w:t>
            </w:r>
          </w:p>
        </w:tc>
        <w:tc>
          <w:tcPr>
            <w:tcW w:w="5973" w:type="dxa"/>
            <w:vAlign w:val="center"/>
          </w:tcPr>
          <w:p w14:paraId="77E064FB" w14:textId="061B50B7" w:rsidR="00C92396" w:rsidRPr="00314B5F" w:rsidRDefault="00C140F7" w:rsidP="00C140F7">
            <w:pPr>
              <w:tabs>
                <w:tab w:val="left" w:pos="3960"/>
              </w:tabs>
              <w:bidi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المجموعة الأكبر</w:t>
            </w:r>
          </w:p>
        </w:tc>
      </w:tr>
    </w:tbl>
    <w:p w14:paraId="624E3179" w14:textId="77777777" w:rsidR="00C92396" w:rsidRPr="00314B5F" w:rsidRDefault="00C92396">
      <w:pPr>
        <w:tabs>
          <w:tab w:val="left" w:pos="3960"/>
        </w:tabs>
        <w:ind w:right="-670"/>
        <w:rPr>
          <w:rFonts w:ascii="Arial" w:hAnsi="Arial" w:cs="Arial"/>
          <w:sz w:val="22"/>
          <w:szCs w:val="22"/>
        </w:rPr>
      </w:pPr>
    </w:p>
    <w:p w14:paraId="73AC1142" w14:textId="77777777" w:rsidR="00C140F7" w:rsidRDefault="00C140F7" w:rsidP="00C140F7">
      <w:pPr>
        <w:tabs>
          <w:tab w:val="left" w:pos="3960"/>
        </w:tabs>
        <w:bidi/>
        <w:ind w:left="450" w:right="-9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أ</w:t>
      </w:r>
      <w:r w:rsidRPr="00C140F7">
        <w:rPr>
          <w:rFonts w:ascii="Arial" w:hAnsi="Arial" w:cs="Arial"/>
          <w:sz w:val="22"/>
          <w:szCs w:val="22"/>
          <w:rtl/>
        </w:rPr>
        <w:t>نظر أيض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C140F7">
        <w:rPr>
          <w:rFonts w:ascii="Arial" w:hAnsi="Arial" w:cs="Arial"/>
          <w:sz w:val="22"/>
          <w:szCs w:val="22"/>
          <w:rtl/>
        </w:rPr>
        <w:t xml:space="preserve"> روي ب. زوك، لاهوت </w:t>
      </w:r>
      <w:r>
        <w:rPr>
          <w:rFonts w:ascii="Arial" w:hAnsi="Arial" w:cs="Arial" w:hint="cs"/>
          <w:sz w:val="22"/>
          <w:szCs w:val="22"/>
          <w:rtl/>
        </w:rPr>
        <w:t>أسفار</w:t>
      </w:r>
      <w:r w:rsidRPr="00C140F7">
        <w:rPr>
          <w:rFonts w:ascii="Arial" w:hAnsi="Arial" w:cs="Arial"/>
          <w:sz w:val="22"/>
          <w:szCs w:val="22"/>
          <w:rtl/>
        </w:rPr>
        <w:t xml:space="preserve"> الحكمة ونشيد الأناشيد</w:t>
      </w:r>
    </w:p>
    <w:p w14:paraId="7EA39B02" w14:textId="711530EF" w:rsidR="00C140F7" w:rsidRPr="00314B5F" w:rsidRDefault="00C140F7" w:rsidP="00C140F7">
      <w:pPr>
        <w:tabs>
          <w:tab w:val="left" w:pos="3960"/>
        </w:tabs>
        <w:bidi/>
        <w:ind w:left="450" w:right="-90"/>
        <w:rPr>
          <w:rFonts w:ascii="Arial" w:hAnsi="Arial" w:cs="Arial"/>
          <w:sz w:val="22"/>
          <w:szCs w:val="22"/>
        </w:rPr>
      </w:pPr>
      <w:r w:rsidRPr="00C140F7">
        <w:rPr>
          <w:rFonts w:ascii="Arial" w:hAnsi="Arial" w:cs="Arial"/>
          <w:sz w:val="22"/>
          <w:szCs w:val="22"/>
          <w:rtl/>
        </w:rPr>
        <w:t xml:space="preserve">في كتاب </w:t>
      </w:r>
      <w:r>
        <w:rPr>
          <w:rFonts w:ascii="Arial" w:hAnsi="Arial" w:cs="Arial" w:hint="cs"/>
          <w:sz w:val="22"/>
          <w:szCs w:val="22"/>
          <w:rtl/>
        </w:rPr>
        <w:t>ال</w:t>
      </w:r>
      <w:r w:rsidRPr="00C140F7">
        <w:rPr>
          <w:rFonts w:ascii="Arial" w:hAnsi="Arial" w:cs="Arial"/>
          <w:sz w:val="22"/>
          <w:szCs w:val="22"/>
          <w:rtl/>
        </w:rPr>
        <w:t>لاهوت</w:t>
      </w:r>
      <w:r>
        <w:rPr>
          <w:rFonts w:ascii="Arial" w:hAnsi="Arial" w:cs="Arial" w:hint="cs"/>
          <w:sz w:val="22"/>
          <w:szCs w:val="22"/>
          <w:rtl/>
        </w:rPr>
        <w:t xml:space="preserve"> الكتابي في</w:t>
      </w:r>
      <w:r w:rsidRPr="00C140F7">
        <w:rPr>
          <w:rFonts w:ascii="Arial" w:hAnsi="Arial" w:cs="Arial"/>
          <w:sz w:val="22"/>
          <w:szCs w:val="22"/>
          <w:rtl/>
        </w:rPr>
        <w:t xml:space="preserve"> العهد القديم، تحرير روي ب. زوك، ص 208-209</w:t>
      </w:r>
      <w:r w:rsidRPr="00C140F7">
        <w:rPr>
          <w:rFonts w:ascii="Arial" w:hAnsi="Arial" w:cs="Arial"/>
          <w:sz w:val="22"/>
          <w:szCs w:val="22"/>
        </w:rPr>
        <w:t>.</w:t>
      </w:r>
    </w:p>
    <w:p w14:paraId="3C310421" w14:textId="78805667" w:rsidR="00C92396" w:rsidRDefault="00000000">
      <w:pPr>
        <w:tabs>
          <w:tab w:val="left" w:pos="6480"/>
          <w:tab w:val="left" w:pos="9000"/>
        </w:tabs>
        <w:ind w:right="-670"/>
        <w:rPr>
          <w:rFonts w:ascii="Arial" w:hAnsi="Arial" w:cs="Arial"/>
          <w:b/>
          <w:sz w:val="22"/>
          <w:szCs w:val="22"/>
          <w:rtl/>
        </w:rPr>
      </w:pPr>
      <w:r w:rsidRPr="00314B5F">
        <w:rPr>
          <w:rFonts w:ascii="Arial" w:hAnsi="Arial" w:cs="Arial"/>
          <w:sz w:val="22"/>
          <w:szCs w:val="22"/>
        </w:rPr>
        <w:br w:type="page"/>
      </w:r>
    </w:p>
    <w:p w14:paraId="74CF0A28" w14:textId="7BB56212" w:rsidR="00C140F7" w:rsidRPr="00C140F7" w:rsidRDefault="00C140F7" w:rsidP="00C140F7">
      <w:pPr>
        <w:tabs>
          <w:tab w:val="left" w:pos="6480"/>
          <w:tab w:val="left" w:pos="9000"/>
        </w:tabs>
        <w:bidi/>
        <w:ind w:right="-670"/>
        <w:rPr>
          <w:rFonts w:ascii="Arial" w:hAnsi="Arial" w:cs="Arial"/>
          <w:bCs/>
          <w:sz w:val="22"/>
          <w:szCs w:val="22"/>
        </w:rPr>
      </w:pPr>
      <w:r w:rsidRPr="00C140F7">
        <w:rPr>
          <w:rFonts w:ascii="Arial" w:hAnsi="Arial" w:cs="Arial" w:hint="cs"/>
          <w:bCs/>
          <w:sz w:val="22"/>
          <w:szCs w:val="22"/>
          <w:rtl/>
        </w:rPr>
        <w:lastRenderedPageBreak/>
        <w:t>3.   التباينات بين أسفار الحكمة</w:t>
      </w:r>
      <w:r w:rsidRPr="00C140F7">
        <w:rPr>
          <w:rFonts w:ascii="Arial" w:hAnsi="Arial" w:cs="Arial"/>
          <w:bCs/>
          <w:sz w:val="22"/>
          <w:szCs w:val="22"/>
          <w:rtl/>
        </w:rPr>
        <w:tab/>
      </w:r>
    </w:p>
    <w:p w14:paraId="3F7829B9" w14:textId="77777777" w:rsidR="00C92396" w:rsidRPr="00314B5F" w:rsidRDefault="00C92396">
      <w:pPr>
        <w:tabs>
          <w:tab w:val="left" w:pos="3560"/>
          <w:tab w:val="left" w:pos="7000"/>
          <w:tab w:val="left" w:pos="9000"/>
        </w:tabs>
        <w:ind w:left="360" w:right="-670"/>
        <w:rPr>
          <w:rFonts w:ascii="Arial" w:hAnsi="Arial" w:cs="Arial"/>
          <w:b/>
          <w:i/>
          <w:sz w:val="22"/>
          <w:szCs w:val="22"/>
          <w:u w:val="word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240"/>
        <w:gridCol w:w="3240"/>
      </w:tblGrid>
      <w:tr w:rsidR="00C92396" w:rsidRPr="00314B5F" w14:paraId="0972715B" w14:textId="77777777" w:rsidTr="00BA604A">
        <w:trPr>
          <w:trHeight w:val="456"/>
        </w:trPr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90" w:color="000000" w:fill="FFFFFF"/>
            <w:vAlign w:val="center"/>
          </w:tcPr>
          <w:p w14:paraId="22662895" w14:textId="78BCF9ED" w:rsidR="00C92396" w:rsidRPr="00C140F7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140F7">
              <w:rPr>
                <w:rFonts w:ascii="Arial" w:hAnsi="Arial" w:cs="Arial" w:hint="cs"/>
                <w:bCs/>
                <w:color w:val="FFFFFF"/>
                <w:sz w:val="28"/>
                <w:szCs w:val="28"/>
                <w:rtl/>
              </w:rPr>
              <w:t>أيوب</w:t>
            </w:r>
          </w:p>
        </w:tc>
        <w:tc>
          <w:tcPr>
            <w:tcW w:w="3240" w:type="dxa"/>
            <w:tcBorders>
              <w:top w:val="single" w:sz="12" w:space="0" w:color="000000"/>
              <w:bottom w:val="single" w:sz="12" w:space="0" w:color="000000"/>
            </w:tcBorders>
            <w:shd w:val="pct90" w:color="000000" w:fill="FFFFFF"/>
            <w:vAlign w:val="center"/>
          </w:tcPr>
          <w:p w14:paraId="745688EB" w14:textId="02E71104" w:rsidR="00C92396" w:rsidRPr="00C140F7" w:rsidRDefault="00C140F7" w:rsidP="00C140F7">
            <w:pPr>
              <w:bidi/>
              <w:adjustRightInd w:val="0"/>
              <w:snapToGrid w:val="0"/>
              <w:ind w:right="-38"/>
              <w:jc w:val="center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140F7">
              <w:rPr>
                <w:rFonts w:ascii="Arial" w:hAnsi="Arial" w:cs="Arial" w:hint="cs"/>
                <w:bCs/>
                <w:color w:val="FFFFFF"/>
                <w:sz w:val="28"/>
                <w:szCs w:val="28"/>
                <w:rtl/>
              </w:rPr>
              <w:t>أمثال</w:t>
            </w:r>
          </w:p>
        </w:tc>
        <w:tc>
          <w:tcPr>
            <w:tcW w:w="3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90" w:color="000000" w:fill="FFFFFF"/>
            <w:vAlign w:val="center"/>
          </w:tcPr>
          <w:p w14:paraId="56A81675" w14:textId="54C192F6" w:rsidR="00C92396" w:rsidRPr="00C140F7" w:rsidRDefault="00C140F7" w:rsidP="00C140F7">
            <w:pPr>
              <w:bidi/>
              <w:adjustRightInd w:val="0"/>
              <w:snapToGrid w:val="0"/>
              <w:ind w:right="-38"/>
              <w:jc w:val="center"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140F7">
              <w:rPr>
                <w:rFonts w:ascii="Arial" w:hAnsi="Arial" w:cs="Arial" w:hint="cs"/>
                <w:bCs/>
                <w:color w:val="FFFFFF"/>
                <w:sz w:val="28"/>
                <w:szCs w:val="28"/>
                <w:rtl/>
              </w:rPr>
              <w:t>الجامعة</w:t>
            </w:r>
          </w:p>
        </w:tc>
      </w:tr>
      <w:tr w:rsidR="00C92396" w:rsidRPr="00314B5F" w14:paraId="3317574E" w14:textId="77777777" w:rsidTr="00BA604A">
        <w:trPr>
          <w:trHeight w:val="576"/>
        </w:trPr>
        <w:tc>
          <w:tcPr>
            <w:tcW w:w="3528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14:paraId="0673644A" w14:textId="52BBF6F4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يصارع مع القضايا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13DB0F27" w14:textId="4892FB1C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يعرض القضايا كما تم حلها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14:paraId="55E0FB59" w14:textId="734DE8DF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يستجوب القضايا معاً</w:t>
            </w:r>
          </w:p>
        </w:tc>
      </w:tr>
      <w:tr w:rsidR="00C92396" w:rsidRPr="00314B5F" w14:paraId="213B5FE1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17D1A3D" w14:textId="73FD87EA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يجادل مع الآخرين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6453E6" w14:textId="20ECED8F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تصريحات ووصايا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3922B" w14:textId="30258E1F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يجادل مع النفس</w:t>
            </w:r>
          </w:p>
        </w:tc>
      </w:tr>
      <w:tr w:rsidR="00C92396" w:rsidRPr="00314B5F" w14:paraId="343C7E53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DD9EF8F" w14:textId="75B4DDC9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غامض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C84353" w14:textId="24658D8B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أسود وأبيض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CBA318" w14:textId="10123701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رمادي</w:t>
            </w:r>
          </w:p>
        </w:tc>
      </w:tr>
      <w:tr w:rsidR="00C92396" w:rsidRPr="00314B5F" w14:paraId="1EEDD989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FC70F3F" w14:textId="10BF442E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سؤال العدالة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A0963D" w14:textId="58DAE7BD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سؤال النجاح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B07E66" w14:textId="7365FDB9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سؤال القصد</w:t>
            </w:r>
          </w:p>
        </w:tc>
      </w:tr>
      <w:tr w:rsidR="00C92396" w:rsidRPr="00314B5F" w14:paraId="51971E03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5BF2561" w14:textId="063686B9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بعض الإستثناءات للعقاب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09AE17" w14:textId="5788B5C0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لا استثناءات للعقاب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687681" w14:textId="3F958E7E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استثناءات كثيرة للعقاب</w:t>
            </w:r>
          </w:p>
        </w:tc>
      </w:tr>
      <w:tr w:rsidR="00C92396" w:rsidRPr="00314B5F" w14:paraId="4E646FE3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D672931" w14:textId="10C36C1B" w:rsidR="00C92396" w:rsidRPr="00314B5F" w:rsidRDefault="00C140F7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يموت الأشرار في العادة مبكراً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A3F6F1" w14:textId="1CB73D5D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يموت الأشرار دائماً مبكراً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4579F4" w14:textId="217D3716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يموت الجميع</w:t>
            </w:r>
          </w:p>
        </w:tc>
      </w:tr>
      <w:tr w:rsidR="00C92396" w:rsidRPr="00314B5F" w14:paraId="6328FD00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E254708" w14:textId="52C58439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متشكك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22E980" w14:textId="70DA9FEB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عملي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64CD69" w14:textId="130502E5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متشكك</w:t>
            </w:r>
          </w:p>
        </w:tc>
      </w:tr>
      <w:tr w:rsidR="00C92396" w:rsidRPr="00314B5F" w14:paraId="609705DF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67ECA42" w14:textId="145A5F9B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سلبي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2216FA" w14:textId="2A9AECDE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إيجابي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D835DB" w14:textId="746DEC4C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سلبي</w:t>
            </w:r>
          </w:p>
        </w:tc>
      </w:tr>
      <w:tr w:rsidR="00C92396" w:rsidRPr="00314B5F" w14:paraId="5552B1B5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CC92AD5" w14:textId="5BB36965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إزالة الثروة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CF9A7" w14:textId="540D166A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الحصول على الثروة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82786D" w14:textId="16464761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التساءل حول الثروة</w:t>
            </w:r>
          </w:p>
        </w:tc>
      </w:tr>
      <w:tr w:rsidR="00C92396" w:rsidRPr="00314B5F" w14:paraId="3AF33821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0784ADD" w14:textId="2AD672EC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البر يجلب الخضوع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DCDF86" w14:textId="2A5865A0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البر يجلب الحكمة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77C5FD" w14:textId="06305BA3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البر يجلب الحرية</w:t>
            </w:r>
          </w:p>
        </w:tc>
      </w:tr>
      <w:tr w:rsidR="00C92396" w:rsidRPr="00314B5F" w14:paraId="30988EBE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BD23D4" w14:textId="16415BF0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 يجلب الدينونة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144DB0" w14:textId="0E60775F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 يجلب الحماقة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F53254" w14:textId="70077FB8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الشر يجلب المعاناة</w:t>
            </w:r>
          </w:p>
        </w:tc>
      </w:tr>
      <w:tr w:rsidR="00C92396" w:rsidRPr="00314B5F" w14:paraId="308289CC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7A8DAC6" w14:textId="6F9AC029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لماذا يجب خوف الله؟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DDD045" w14:textId="776DE616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خوف الله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8BC7F2" w14:textId="2FCA73CF" w:rsidR="004370D4" w:rsidRPr="00314B5F" w:rsidRDefault="004370D4" w:rsidP="004370D4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لماذا يجب خوف الله؟</w:t>
            </w:r>
          </w:p>
        </w:tc>
      </w:tr>
      <w:tr w:rsidR="00C92396" w:rsidRPr="00314B5F" w14:paraId="2EA47CFE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AED2CC1" w14:textId="0DC33226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ما فائدة الحياة؟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DAB332" w14:textId="098EF6B6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كيف تحصل على حياة جيدة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1938CA" w14:textId="62E1AF41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ما فائدة الحياة؟</w:t>
            </w:r>
          </w:p>
        </w:tc>
      </w:tr>
      <w:tr w:rsidR="00C92396" w:rsidRPr="00314B5F" w14:paraId="3A925AA5" w14:textId="77777777" w:rsidTr="00BA604A">
        <w:trPr>
          <w:trHeight w:val="576"/>
        </w:trPr>
        <w:tc>
          <w:tcPr>
            <w:tcW w:w="35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5BED6B" w14:textId="6681461C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0D4">
              <w:rPr>
                <w:rFonts w:ascii="Arial" w:hAnsi="Arial" w:cs="Arial"/>
                <w:sz w:val="22"/>
                <w:szCs w:val="22"/>
                <w:rtl/>
              </w:rPr>
              <w:t>هل يتم إدارة العالم بشكل جيد؟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B01736" w14:textId="619D94F7" w:rsidR="00C92396" w:rsidRPr="00314B5F" w:rsidRDefault="004370D4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حياة مُدارة جيداً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773754" w14:textId="1A3D5574" w:rsidR="00C92396" w:rsidRPr="00314B5F" w:rsidRDefault="00000000" w:rsidP="00C140F7">
            <w:pPr>
              <w:adjustRightInd w:val="0"/>
              <w:snapToGrid w:val="0"/>
              <w:ind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B5F">
              <w:rPr>
                <w:rStyle w:val="FootnoteReference"/>
                <w:rFonts w:ascii="Arial" w:hAnsi="Arial" w:cs="Arial"/>
                <w:sz w:val="15"/>
                <w:szCs w:val="22"/>
              </w:rPr>
              <w:footnoteReference w:id="1"/>
            </w:r>
            <w:r w:rsidR="004370D4">
              <w:rPr>
                <w:rFonts w:ascii="Arial" w:hAnsi="Arial" w:cs="Arial" w:hint="cs"/>
                <w:sz w:val="22"/>
                <w:szCs w:val="22"/>
                <w:rtl/>
              </w:rPr>
              <w:t>هل تستحق الحياة أن نعيشها؟</w:t>
            </w:r>
          </w:p>
        </w:tc>
      </w:tr>
    </w:tbl>
    <w:p w14:paraId="1BAC5093" w14:textId="77777777" w:rsidR="00C92396" w:rsidRPr="00314B5F" w:rsidRDefault="00C92396">
      <w:pPr>
        <w:tabs>
          <w:tab w:val="left" w:pos="6480"/>
          <w:tab w:val="left" w:pos="9000"/>
        </w:tabs>
        <w:ind w:left="300" w:right="-670" w:hanging="300"/>
        <w:rPr>
          <w:rFonts w:ascii="Arial" w:hAnsi="Arial" w:cs="Arial"/>
          <w:sz w:val="22"/>
          <w:szCs w:val="22"/>
        </w:rPr>
      </w:pPr>
    </w:p>
    <w:p w14:paraId="3C9BC8B5" w14:textId="77777777" w:rsidR="00C92396" w:rsidRPr="00314B5F" w:rsidRDefault="00C92396">
      <w:pPr>
        <w:tabs>
          <w:tab w:val="left" w:pos="6480"/>
          <w:tab w:val="left" w:pos="9000"/>
        </w:tabs>
        <w:ind w:left="300" w:right="-670" w:hanging="300"/>
        <w:rPr>
          <w:rFonts w:ascii="Arial" w:hAnsi="Arial" w:cs="Arial"/>
          <w:sz w:val="22"/>
          <w:szCs w:val="22"/>
        </w:rPr>
      </w:pPr>
    </w:p>
    <w:p w14:paraId="3BEA5C9C" w14:textId="053A91C5" w:rsidR="004370D4" w:rsidRPr="004370D4" w:rsidRDefault="004370D4" w:rsidP="004370D4">
      <w:pPr>
        <w:tabs>
          <w:tab w:val="left" w:pos="6480"/>
          <w:tab w:val="left" w:pos="9000"/>
        </w:tabs>
        <w:bidi/>
        <w:ind w:left="300" w:right="-670" w:hanging="300"/>
        <w:rPr>
          <w:rFonts w:ascii="Arial" w:hAnsi="Arial" w:cs="Arial"/>
          <w:bCs/>
          <w:sz w:val="22"/>
          <w:szCs w:val="22"/>
        </w:rPr>
      </w:pPr>
      <w:r w:rsidRPr="004370D4">
        <w:rPr>
          <w:rFonts w:ascii="Arial" w:hAnsi="Arial" w:cs="Arial" w:hint="cs"/>
          <w:bCs/>
          <w:sz w:val="22"/>
          <w:szCs w:val="22"/>
          <w:rtl/>
        </w:rPr>
        <w:t>4.</w:t>
      </w:r>
      <w:r w:rsidRPr="004370D4">
        <w:rPr>
          <w:rFonts w:ascii="Arial" w:hAnsi="Arial" w:cs="Arial"/>
          <w:bCs/>
          <w:sz w:val="22"/>
          <w:szCs w:val="22"/>
          <w:rtl/>
        </w:rPr>
        <w:tab/>
      </w:r>
      <w:r w:rsidRPr="004370D4">
        <w:rPr>
          <w:rFonts w:ascii="Arial" w:hAnsi="Arial" w:cs="Arial" w:hint="cs"/>
          <w:bCs/>
          <w:sz w:val="22"/>
          <w:szCs w:val="22"/>
          <w:rtl/>
        </w:rPr>
        <w:t>نظرة عامة على الأسفار الشعرية</w:t>
      </w:r>
    </w:p>
    <w:p w14:paraId="35D3F5B5" w14:textId="77777777" w:rsidR="00C92396" w:rsidRPr="00314B5F" w:rsidRDefault="00C92396">
      <w:pPr>
        <w:tabs>
          <w:tab w:val="left" w:pos="2000"/>
          <w:tab w:val="left" w:pos="3300"/>
          <w:tab w:val="left" w:pos="4420"/>
          <w:tab w:val="left" w:pos="5840"/>
          <w:tab w:val="left" w:pos="7480"/>
        </w:tabs>
        <w:ind w:left="360" w:right="-670"/>
        <w:rPr>
          <w:rFonts w:ascii="Arial" w:hAnsi="Arial" w:cs="Arial"/>
          <w:b/>
          <w:i/>
          <w:sz w:val="22"/>
          <w:szCs w:val="22"/>
          <w:u w:val="words"/>
        </w:rPr>
      </w:pPr>
    </w:p>
    <w:tbl>
      <w:tblPr>
        <w:tblStyle w:val="TableGrid"/>
        <w:tblW w:w="964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416"/>
        <w:gridCol w:w="1104"/>
        <w:gridCol w:w="1350"/>
        <w:gridCol w:w="1890"/>
        <w:gridCol w:w="2178"/>
      </w:tblGrid>
      <w:tr w:rsidR="00314B5F" w:rsidRPr="00314B5F" w14:paraId="726A5084" w14:textId="77777777" w:rsidTr="0058209E">
        <w:tc>
          <w:tcPr>
            <w:tcW w:w="1710" w:type="dxa"/>
          </w:tcPr>
          <w:p w14:paraId="7275D1F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b/>
                <w:i/>
                <w:sz w:val="22"/>
                <w:szCs w:val="22"/>
                <w:u w:val="words"/>
              </w:rPr>
            </w:pPr>
          </w:p>
        </w:tc>
        <w:tc>
          <w:tcPr>
            <w:tcW w:w="1416" w:type="dxa"/>
          </w:tcPr>
          <w:p w14:paraId="2D04214F" w14:textId="419C6FCA" w:rsidR="00314B5F" w:rsidRPr="004370D4" w:rsidRDefault="004370D4" w:rsidP="006B1590">
            <w:pPr>
              <w:ind w:left="-105" w:right="-108"/>
              <w:rPr>
                <w:rFonts w:ascii="Arial" w:hAnsi="Arial" w:cs="Arial"/>
                <w:bCs/>
                <w:i/>
                <w:sz w:val="22"/>
                <w:szCs w:val="22"/>
                <w:u w:val="words"/>
              </w:rPr>
            </w:pPr>
            <w:r w:rsidRPr="004370D4">
              <w:rPr>
                <w:rFonts w:ascii="Arial" w:hAnsi="Arial" w:cs="Arial" w:hint="cs"/>
                <w:bCs/>
                <w:i/>
                <w:sz w:val="22"/>
                <w:szCs w:val="22"/>
                <w:u w:val="words"/>
                <w:rtl/>
              </w:rPr>
              <w:t>أيوب</w:t>
            </w:r>
          </w:p>
        </w:tc>
        <w:tc>
          <w:tcPr>
            <w:tcW w:w="1104" w:type="dxa"/>
          </w:tcPr>
          <w:p w14:paraId="127E98DC" w14:textId="72822CA0" w:rsidR="00314B5F" w:rsidRPr="004370D4" w:rsidRDefault="004370D4" w:rsidP="006B1590">
            <w:pPr>
              <w:ind w:left="-105" w:right="-108"/>
              <w:rPr>
                <w:rFonts w:ascii="Arial" w:hAnsi="Arial" w:cs="Arial"/>
                <w:bCs/>
                <w:i/>
                <w:sz w:val="22"/>
                <w:szCs w:val="22"/>
                <w:u w:val="words"/>
              </w:rPr>
            </w:pPr>
            <w:r w:rsidRPr="004370D4">
              <w:rPr>
                <w:rFonts w:ascii="Arial" w:hAnsi="Arial" w:cs="Arial" w:hint="cs"/>
                <w:bCs/>
                <w:i/>
                <w:sz w:val="22"/>
                <w:szCs w:val="22"/>
                <w:u w:val="words"/>
                <w:rtl/>
              </w:rPr>
              <w:t>المزامير</w:t>
            </w:r>
          </w:p>
        </w:tc>
        <w:tc>
          <w:tcPr>
            <w:tcW w:w="1350" w:type="dxa"/>
          </w:tcPr>
          <w:p w14:paraId="1DBAFC80" w14:textId="0AFF2404" w:rsidR="00314B5F" w:rsidRPr="004370D4" w:rsidRDefault="004370D4" w:rsidP="006B1590">
            <w:pPr>
              <w:ind w:left="-105" w:right="-108"/>
              <w:rPr>
                <w:rFonts w:ascii="Arial" w:hAnsi="Arial" w:cs="Arial"/>
                <w:bCs/>
                <w:i/>
                <w:sz w:val="22"/>
                <w:szCs w:val="22"/>
                <w:u w:val="words"/>
              </w:rPr>
            </w:pPr>
            <w:r w:rsidRPr="004370D4">
              <w:rPr>
                <w:rFonts w:ascii="Arial" w:hAnsi="Arial" w:cs="Arial" w:hint="cs"/>
                <w:bCs/>
                <w:i/>
                <w:sz w:val="22"/>
                <w:szCs w:val="22"/>
                <w:u w:val="words"/>
                <w:rtl/>
              </w:rPr>
              <w:t>الأمثال</w:t>
            </w:r>
          </w:p>
        </w:tc>
        <w:tc>
          <w:tcPr>
            <w:tcW w:w="1890" w:type="dxa"/>
          </w:tcPr>
          <w:p w14:paraId="29758667" w14:textId="35DE4564" w:rsidR="00314B5F" w:rsidRPr="004370D4" w:rsidRDefault="004370D4" w:rsidP="006B1590">
            <w:pPr>
              <w:ind w:left="-105" w:right="-108"/>
              <w:rPr>
                <w:rFonts w:ascii="Arial" w:hAnsi="Arial" w:cs="Arial"/>
                <w:bCs/>
                <w:i/>
                <w:sz w:val="22"/>
                <w:szCs w:val="22"/>
                <w:u w:val="words"/>
              </w:rPr>
            </w:pPr>
            <w:r w:rsidRPr="004370D4">
              <w:rPr>
                <w:rFonts w:ascii="Arial" w:hAnsi="Arial" w:cs="Arial" w:hint="cs"/>
                <w:bCs/>
                <w:i/>
                <w:sz w:val="22"/>
                <w:szCs w:val="22"/>
                <w:u w:val="words"/>
                <w:rtl/>
              </w:rPr>
              <w:t>الجامعة</w:t>
            </w:r>
          </w:p>
        </w:tc>
        <w:tc>
          <w:tcPr>
            <w:tcW w:w="2178" w:type="dxa"/>
          </w:tcPr>
          <w:p w14:paraId="1CB1F756" w14:textId="18DA7A83" w:rsidR="00314B5F" w:rsidRPr="004370D4" w:rsidRDefault="004370D4" w:rsidP="006B1590">
            <w:pPr>
              <w:ind w:left="-105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4370D4">
              <w:rPr>
                <w:rFonts w:ascii="Arial" w:hAnsi="Arial" w:cs="Arial" w:hint="cs"/>
                <w:bCs/>
                <w:i/>
                <w:sz w:val="22"/>
                <w:szCs w:val="22"/>
                <w:u w:val="single"/>
                <w:rtl/>
              </w:rPr>
              <w:t>نشيد الأنشاد</w:t>
            </w:r>
          </w:p>
        </w:tc>
      </w:tr>
      <w:tr w:rsidR="00314B5F" w:rsidRPr="00314B5F" w14:paraId="3586B21A" w14:textId="77777777" w:rsidTr="0058209E">
        <w:tc>
          <w:tcPr>
            <w:tcW w:w="1710" w:type="dxa"/>
          </w:tcPr>
          <w:p w14:paraId="739FD395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584F017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67FB910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F777E2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BEF7BD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14:paraId="2132D0F3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B5F" w:rsidRPr="00314B5F" w14:paraId="18A82AC8" w14:textId="77777777" w:rsidTr="0058209E">
        <w:tc>
          <w:tcPr>
            <w:tcW w:w="1710" w:type="dxa"/>
          </w:tcPr>
          <w:p w14:paraId="0B6B4F4A" w14:textId="6DD4E178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i/>
                <w:sz w:val="22"/>
                <w:szCs w:val="22"/>
                <w:rtl/>
              </w:rPr>
              <w:t>المشكلة</w:t>
            </w:r>
          </w:p>
        </w:tc>
        <w:tc>
          <w:tcPr>
            <w:tcW w:w="1416" w:type="dxa"/>
          </w:tcPr>
          <w:p w14:paraId="2ECD7412" w14:textId="095EEAFB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الألم</w:t>
            </w:r>
          </w:p>
        </w:tc>
        <w:tc>
          <w:tcPr>
            <w:tcW w:w="1104" w:type="dxa"/>
          </w:tcPr>
          <w:p w14:paraId="1AEA9422" w14:textId="46024E0A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التجارب</w:t>
            </w:r>
          </w:p>
        </w:tc>
        <w:tc>
          <w:tcPr>
            <w:tcW w:w="1350" w:type="dxa"/>
          </w:tcPr>
          <w:p w14:paraId="34419BAB" w14:textId="5C0900BD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السلوك</w:t>
            </w:r>
          </w:p>
        </w:tc>
        <w:tc>
          <w:tcPr>
            <w:tcW w:w="1890" w:type="dxa"/>
          </w:tcPr>
          <w:p w14:paraId="53FDB541" w14:textId="794A7071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الخير الرئيسي</w:t>
            </w:r>
          </w:p>
        </w:tc>
        <w:tc>
          <w:tcPr>
            <w:tcW w:w="2178" w:type="dxa"/>
          </w:tcPr>
          <w:p w14:paraId="471F590D" w14:textId="7C02EABF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الحب المنحرف</w:t>
            </w:r>
          </w:p>
        </w:tc>
      </w:tr>
      <w:tr w:rsidR="00314B5F" w:rsidRPr="00314B5F" w14:paraId="2A9E73C3" w14:textId="77777777" w:rsidTr="0058209E">
        <w:tc>
          <w:tcPr>
            <w:tcW w:w="1710" w:type="dxa"/>
          </w:tcPr>
          <w:p w14:paraId="067DF315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8E3177D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2B08EC5B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0601FA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AAECCF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14:paraId="024BA24F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B5F" w:rsidRPr="00314B5F" w14:paraId="580354A8" w14:textId="77777777" w:rsidTr="0058209E">
        <w:tc>
          <w:tcPr>
            <w:tcW w:w="1710" w:type="dxa"/>
          </w:tcPr>
          <w:p w14:paraId="1BCBC920" w14:textId="560D700E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i/>
                <w:sz w:val="22"/>
                <w:szCs w:val="22"/>
                <w:rtl/>
              </w:rPr>
              <w:t>الحل</w:t>
            </w:r>
          </w:p>
        </w:tc>
        <w:tc>
          <w:tcPr>
            <w:tcW w:w="1416" w:type="dxa"/>
          </w:tcPr>
          <w:p w14:paraId="73EF8D77" w14:textId="54635D5A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السيادة</w:t>
            </w:r>
          </w:p>
        </w:tc>
        <w:tc>
          <w:tcPr>
            <w:tcW w:w="1104" w:type="dxa"/>
          </w:tcPr>
          <w:p w14:paraId="4812FAF4" w14:textId="6AE8B75C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التسبيح</w:t>
            </w:r>
          </w:p>
        </w:tc>
        <w:tc>
          <w:tcPr>
            <w:tcW w:w="1350" w:type="dxa"/>
          </w:tcPr>
          <w:p w14:paraId="1B322BB3" w14:textId="7019BB3B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الطاعة</w:t>
            </w:r>
          </w:p>
        </w:tc>
        <w:tc>
          <w:tcPr>
            <w:tcW w:w="1890" w:type="dxa"/>
          </w:tcPr>
          <w:p w14:paraId="6EC32952" w14:textId="5AE37FDD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مخافة الله</w:t>
            </w:r>
          </w:p>
        </w:tc>
        <w:tc>
          <w:tcPr>
            <w:tcW w:w="2178" w:type="dxa"/>
          </w:tcPr>
          <w:p w14:paraId="501530F0" w14:textId="2CBCCDC1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النمو في الزواج</w:t>
            </w:r>
          </w:p>
        </w:tc>
      </w:tr>
      <w:tr w:rsidR="00314B5F" w:rsidRPr="00314B5F" w14:paraId="07D0A5D6" w14:textId="77777777" w:rsidTr="0058209E">
        <w:tc>
          <w:tcPr>
            <w:tcW w:w="1710" w:type="dxa"/>
          </w:tcPr>
          <w:p w14:paraId="12D3995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AE25B9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65EA0DDC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22A117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8AC5F9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14:paraId="3CD9BA66" w14:textId="77777777" w:rsidR="00314B5F" w:rsidRPr="00314B5F" w:rsidRDefault="00314B5F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B5F" w:rsidRPr="00314B5F" w14:paraId="1612E9A6" w14:textId="77777777" w:rsidTr="0058209E">
        <w:tc>
          <w:tcPr>
            <w:tcW w:w="1710" w:type="dxa"/>
          </w:tcPr>
          <w:p w14:paraId="6A76C0DB" w14:textId="62B2FC23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i/>
                <w:sz w:val="22"/>
                <w:szCs w:val="22"/>
                <w:rtl/>
              </w:rPr>
              <w:t>المسيح</w:t>
            </w:r>
          </w:p>
        </w:tc>
        <w:tc>
          <w:tcPr>
            <w:tcW w:w="1416" w:type="dxa"/>
          </w:tcPr>
          <w:p w14:paraId="68D181A6" w14:textId="7CCF3722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تألم</w:t>
            </w:r>
          </w:p>
        </w:tc>
        <w:tc>
          <w:tcPr>
            <w:tcW w:w="1104" w:type="dxa"/>
          </w:tcPr>
          <w:p w14:paraId="4867B351" w14:textId="16A30100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صلى</w:t>
            </w:r>
          </w:p>
        </w:tc>
        <w:tc>
          <w:tcPr>
            <w:tcW w:w="1350" w:type="dxa"/>
          </w:tcPr>
          <w:p w14:paraId="2BDB8E8D" w14:textId="77777777" w:rsidR="004370D4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سلك </w:t>
            </w:r>
          </w:p>
          <w:p w14:paraId="4D57077C" w14:textId="1393E597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بشكل كامل</w:t>
            </w:r>
          </w:p>
        </w:tc>
        <w:tc>
          <w:tcPr>
            <w:tcW w:w="1890" w:type="dxa"/>
          </w:tcPr>
          <w:p w14:paraId="1EC710D1" w14:textId="65D01CC4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أكرم الآب</w:t>
            </w:r>
          </w:p>
        </w:tc>
        <w:tc>
          <w:tcPr>
            <w:tcW w:w="2178" w:type="dxa"/>
          </w:tcPr>
          <w:p w14:paraId="55DCE390" w14:textId="4A201495" w:rsidR="00314B5F" w:rsidRPr="00314B5F" w:rsidRDefault="004370D4" w:rsidP="006B1590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هو المحبة</w:t>
            </w:r>
          </w:p>
        </w:tc>
      </w:tr>
    </w:tbl>
    <w:p w14:paraId="0F1E9594" w14:textId="77777777" w:rsidR="005D6EF5" w:rsidRPr="00314B5F" w:rsidRDefault="005D6EF5" w:rsidP="00314B5F">
      <w:pPr>
        <w:rPr>
          <w:rFonts w:ascii="Arial" w:hAnsi="Arial" w:cs="Arial"/>
          <w:sz w:val="22"/>
          <w:szCs w:val="22"/>
        </w:rPr>
      </w:pPr>
    </w:p>
    <w:sectPr w:rsidR="005D6EF5" w:rsidRPr="00314B5F" w:rsidSect="00662D0C">
      <w:headerReference w:type="default" r:id="rId6"/>
      <w:pgSz w:w="11880" w:h="16840"/>
      <w:pgMar w:top="720" w:right="720" w:bottom="720" w:left="1440" w:header="720" w:footer="720" w:gutter="0"/>
      <w:pgNumType w:start="3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69CE" w14:textId="77777777" w:rsidR="006A273F" w:rsidRDefault="006A273F">
      <w:r>
        <w:separator/>
      </w:r>
    </w:p>
  </w:endnote>
  <w:endnote w:type="continuationSeparator" w:id="0">
    <w:p w14:paraId="338561B3" w14:textId="77777777" w:rsidR="006A273F" w:rsidRDefault="006A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E38A4" w14:textId="77777777" w:rsidR="006A273F" w:rsidRDefault="006A273F">
      <w:r>
        <w:separator/>
      </w:r>
    </w:p>
  </w:footnote>
  <w:footnote w:type="continuationSeparator" w:id="0">
    <w:p w14:paraId="50ED58DD" w14:textId="77777777" w:rsidR="006A273F" w:rsidRDefault="006A273F">
      <w:r>
        <w:continuationSeparator/>
      </w:r>
    </w:p>
  </w:footnote>
  <w:footnote w:id="1">
    <w:p w14:paraId="028DFE54" w14:textId="35D40BD6" w:rsidR="004370D4" w:rsidRPr="00314B5F" w:rsidRDefault="00000000" w:rsidP="004370D4">
      <w:pPr>
        <w:pStyle w:val="FootnoteText"/>
        <w:widowControl w:val="0"/>
        <w:bidi/>
        <w:ind w:right="90" w:firstLine="560"/>
        <w:rPr>
          <w:rFonts w:ascii="Arial" w:hAnsi="Arial" w:cs="Arial"/>
          <w:sz w:val="18"/>
          <w:szCs w:val="18"/>
        </w:rPr>
      </w:pPr>
      <w:r w:rsidRPr="00314B5F">
        <w:rPr>
          <w:rStyle w:val="FootnoteReference"/>
          <w:rFonts w:ascii="Arial" w:hAnsi="Arial" w:cs="Arial"/>
          <w:sz w:val="15"/>
          <w:szCs w:val="18"/>
        </w:rPr>
        <w:footnoteRef/>
      </w:r>
      <w:r w:rsidR="004370D4" w:rsidRPr="004370D4">
        <w:rPr>
          <w:rFonts w:ascii="Arial" w:hAnsi="Arial" w:cs="Arial"/>
          <w:sz w:val="18"/>
          <w:szCs w:val="18"/>
          <w:rtl/>
        </w:rPr>
        <w:t xml:space="preserve">ديريك كيدنر، حكمة الأمثال وأيوب والجامعة (داونرز جروف، إلينوي: إنترفارستي، 1985)، 10، 56، 90. </w:t>
      </w:r>
      <w:r w:rsidR="004370D4">
        <w:rPr>
          <w:rFonts w:ascii="Arial" w:hAnsi="Arial" w:cs="Arial" w:hint="cs"/>
          <w:sz w:val="18"/>
          <w:szCs w:val="18"/>
          <w:rtl/>
        </w:rPr>
        <w:t>أ</w:t>
      </w:r>
      <w:r w:rsidR="004370D4" w:rsidRPr="004370D4">
        <w:rPr>
          <w:rFonts w:ascii="Arial" w:hAnsi="Arial" w:cs="Arial"/>
          <w:sz w:val="18"/>
          <w:szCs w:val="18"/>
          <w:rtl/>
        </w:rPr>
        <w:t>نظر مراجعة هذا ال</w:t>
      </w:r>
      <w:r w:rsidR="004370D4">
        <w:rPr>
          <w:rFonts w:ascii="Arial" w:hAnsi="Arial" w:cs="Arial" w:hint="cs"/>
          <w:sz w:val="18"/>
          <w:szCs w:val="18"/>
          <w:rtl/>
        </w:rPr>
        <w:t>سفر</w:t>
      </w:r>
      <w:r w:rsidR="004370D4" w:rsidRPr="004370D4">
        <w:rPr>
          <w:rFonts w:ascii="Arial" w:hAnsi="Arial" w:cs="Arial"/>
          <w:sz w:val="18"/>
          <w:szCs w:val="18"/>
          <w:rtl/>
        </w:rPr>
        <w:t xml:space="preserve"> بقلم روي ب. زوك في</w:t>
      </w:r>
      <w:r w:rsidR="004370D4" w:rsidRPr="004370D4">
        <w:rPr>
          <w:rFonts w:ascii="Arial" w:hAnsi="Arial" w:cs="Arial"/>
          <w:sz w:val="18"/>
          <w:szCs w:val="18"/>
        </w:rPr>
        <w:t xml:space="preserve"> </w:t>
      </w:r>
      <w:r w:rsidR="004370D4">
        <w:rPr>
          <w:rFonts w:ascii="Arial" w:hAnsi="Arial" w:cs="Arial" w:hint="cs"/>
          <w:sz w:val="18"/>
          <w:szCs w:val="18"/>
          <w:rtl/>
        </w:rPr>
        <w:t>المكتبة المقدسة</w:t>
      </w:r>
      <w:r w:rsidR="004370D4" w:rsidRPr="004370D4">
        <w:rPr>
          <w:rFonts w:ascii="Arial" w:hAnsi="Arial" w:cs="Arial"/>
          <w:sz w:val="18"/>
          <w:szCs w:val="18"/>
        </w:rPr>
        <w:t xml:space="preserve">144 </w:t>
      </w:r>
      <w:r w:rsidR="004370D4" w:rsidRPr="004370D4">
        <w:rPr>
          <w:rFonts w:ascii="Arial" w:hAnsi="Arial" w:cs="Arial"/>
          <w:sz w:val="18"/>
          <w:szCs w:val="18"/>
          <w:rtl/>
        </w:rPr>
        <w:t>(</w:t>
      </w:r>
      <w:r w:rsidR="004370D4">
        <w:rPr>
          <w:rFonts w:ascii="Arial" w:hAnsi="Arial" w:cs="Arial" w:hint="cs"/>
          <w:sz w:val="18"/>
          <w:szCs w:val="18"/>
          <w:rtl/>
        </w:rPr>
        <w:t>نيسان-حزيران</w:t>
      </w:r>
      <w:r w:rsidR="004370D4" w:rsidRPr="004370D4">
        <w:rPr>
          <w:rFonts w:ascii="Arial" w:hAnsi="Arial" w:cs="Arial"/>
          <w:sz w:val="18"/>
          <w:szCs w:val="18"/>
          <w:rtl/>
        </w:rPr>
        <w:t xml:space="preserve"> 1987): 233</w:t>
      </w:r>
      <w:r w:rsidR="004370D4" w:rsidRPr="004370D4">
        <w:rPr>
          <w:rFonts w:ascii="Arial" w:hAnsi="Arial" w:cs="Arial"/>
          <w:sz w:val="18"/>
          <w:szCs w:val="18"/>
        </w:rPr>
        <w:t>.</w:t>
      </w:r>
    </w:p>
    <w:p w14:paraId="51017CD8" w14:textId="77777777" w:rsidR="00C92396" w:rsidRPr="00314B5F" w:rsidRDefault="00C92396">
      <w:pPr>
        <w:pStyle w:val="FootnoteText"/>
        <w:widowControl w:val="0"/>
        <w:ind w:right="-888" w:firstLine="560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77C" w14:textId="654BD076" w:rsidR="00662D0C" w:rsidRPr="00E16FB1" w:rsidRDefault="00F53240" w:rsidP="00F53240">
    <w:pPr>
      <w:pStyle w:val="Header"/>
      <w:tabs>
        <w:tab w:val="clear" w:pos="4680"/>
        <w:tab w:val="center" w:pos="4950"/>
        <w:tab w:val="right" w:pos="9540"/>
      </w:tabs>
      <w:bidi/>
      <w:ind w:right="-10"/>
      <w:rPr>
        <w:rFonts w:ascii="Arial" w:hAnsi="Arial" w:cs="Arial"/>
        <w:i/>
        <w:sz w:val="22"/>
        <w:u w:val="single"/>
      </w:rPr>
    </w:pPr>
    <w:r w:rsidRPr="00B0402A">
      <w:rPr>
        <w:rFonts w:ascii="Arial" w:hAnsi="Arial" w:cs="Arial" w:hint="cs"/>
        <w:i/>
        <w:sz w:val="22"/>
        <w:u w:val="single"/>
        <w:rtl/>
      </w:rPr>
      <w:t>د</w:t>
    </w:r>
    <w:r w:rsidRPr="00B0402A">
      <w:rPr>
        <w:rFonts w:ascii="Arial" w:hAnsi="Arial" w:cs="Arial"/>
        <w:i/>
        <w:sz w:val="22"/>
        <w:u w:val="single"/>
        <w:rtl/>
      </w:rPr>
      <w:t xml:space="preserve">. </w:t>
    </w:r>
    <w:r w:rsidRPr="00B0402A">
      <w:rPr>
        <w:rFonts w:ascii="Arial" w:hAnsi="Arial" w:cs="Arial" w:hint="cs"/>
        <w:i/>
        <w:sz w:val="22"/>
        <w:u w:val="single"/>
        <w:rtl/>
      </w:rPr>
      <w:t>ريك</w:t>
    </w:r>
    <w:r w:rsidRPr="00B0402A">
      <w:rPr>
        <w:rFonts w:ascii="Arial" w:hAnsi="Arial" w:cs="Arial"/>
        <w:i/>
        <w:sz w:val="22"/>
        <w:u w:val="single"/>
        <w:rtl/>
      </w:rPr>
      <w:t xml:space="preserve"> </w:t>
    </w:r>
    <w:r w:rsidRPr="00B0402A">
      <w:rPr>
        <w:rFonts w:ascii="Arial" w:hAnsi="Arial" w:cs="Arial" w:hint="cs"/>
        <w:i/>
        <w:sz w:val="22"/>
        <w:u w:val="single"/>
        <w:rtl/>
      </w:rPr>
      <w:t>غريفيث</w:t>
    </w:r>
    <w:r w:rsidRPr="00B0402A">
      <w:rPr>
        <w:rFonts w:ascii="Arial" w:hAnsi="Arial" w:cs="Arial"/>
        <w:i/>
        <w:sz w:val="22"/>
        <w:u w:val="single"/>
      </w:rPr>
      <w:tab/>
    </w:r>
    <w:r w:rsidRPr="00B0402A">
      <w:rPr>
        <w:rFonts w:ascii="Arial" w:hAnsi="Arial" w:cs="Arial" w:hint="cs"/>
        <w:i/>
        <w:sz w:val="22"/>
        <w:u w:val="single"/>
        <w:rtl/>
      </w:rPr>
      <w:t>مسْحُ</w:t>
    </w:r>
    <w:r w:rsidRPr="00B0402A">
      <w:rPr>
        <w:rFonts w:ascii="Arial" w:hAnsi="Arial" w:cs="Arial"/>
        <w:i/>
        <w:sz w:val="22"/>
        <w:u w:val="single"/>
        <w:rtl/>
      </w:rPr>
      <w:t xml:space="preserve"> </w:t>
    </w:r>
    <w:r w:rsidRPr="00B0402A">
      <w:rPr>
        <w:rFonts w:ascii="Arial" w:hAnsi="Arial" w:cs="Arial" w:hint="cs"/>
        <w:i/>
        <w:sz w:val="22"/>
        <w:u w:val="single"/>
        <w:rtl/>
      </w:rPr>
      <w:t>العهد</w:t>
    </w:r>
    <w:r w:rsidRPr="00B0402A">
      <w:rPr>
        <w:rFonts w:ascii="Arial" w:hAnsi="Arial" w:cs="Arial"/>
        <w:i/>
        <w:sz w:val="22"/>
        <w:u w:val="single"/>
        <w:rtl/>
      </w:rPr>
      <w:t xml:space="preserve"> </w:t>
    </w:r>
    <w:r w:rsidRPr="00B0402A">
      <w:rPr>
        <w:rFonts w:ascii="Arial" w:hAnsi="Arial" w:cs="Arial" w:hint="cs"/>
        <w:i/>
        <w:sz w:val="22"/>
        <w:u w:val="single"/>
        <w:rtl/>
      </w:rPr>
      <w:t>القديم</w:t>
    </w:r>
    <w:r w:rsidRPr="00B0402A">
      <w:rPr>
        <w:rFonts w:ascii="Arial" w:hAnsi="Arial" w:cs="Arial"/>
        <w:i/>
        <w:sz w:val="22"/>
        <w:u w:val="single"/>
        <w:rtl/>
      </w:rPr>
      <w:t xml:space="preserve">: </w:t>
    </w:r>
    <w:r w:rsidRPr="00B0402A">
      <w:rPr>
        <w:rFonts w:ascii="Arial" w:hAnsi="Arial" w:cs="Arial"/>
        <w:i/>
        <w:sz w:val="22"/>
        <w:szCs w:val="20"/>
        <w:u w:val="single"/>
        <w:rtl/>
      </w:rPr>
      <w:t>ادب</w:t>
    </w:r>
    <w:r w:rsidRPr="00B0402A">
      <w:rPr>
        <w:rFonts w:ascii="Arial" w:hAnsi="Arial" w:cs="Arial"/>
        <w:i/>
        <w:sz w:val="22"/>
        <w:u w:val="single"/>
      </w:rPr>
      <w:t xml:space="preserve"> </w:t>
    </w:r>
    <w:r w:rsidRPr="00B0402A">
      <w:rPr>
        <w:rFonts w:ascii="Arial" w:hAnsi="Arial" w:cs="Arial"/>
        <w:i/>
        <w:sz w:val="22"/>
        <w:szCs w:val="20"/>
        <w:u w:val="single"/>
        <w:rtl/>
      </w:rPr>
      <w:t>الحكمة</w:t>
    </w:r>
    <w:r w:rsidR="00662D0C" w:rsidRPr="00E16FB1">
      <w:rPr>
        <w:rFonts w:ascii="Arial" w:hAnsi="Arial" w:cs="Arial"/>
        <w:i/>
        <w:sz w:val="22"/>
        <w:u w:val="single"/>
      </w:rPr>
      <w:tab/>
    </w:r>
    <w:r w:rsidR="00662D0C" w:rsidRPr="00E16FB1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662D0C" w:rsidRPr="00E16FB1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662D0C" w:rsidRPr="00E16FB1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662D0C">
      <w:rPr>
        <w:rStyle w:val="PageNumber"/>
        <w:rFonts w:ascii="Arial" w:hAnsi="Arial" w:cs="Arial"/>
        <w:i/>
        <w:u w:val="single"/>
      </w:rPr>
      <w:t>2</w:t>
    </w:r>
    <w:r w:rsidR="00662D0C" w:rsidRPr="00E16FB1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1A7955DB" w14:textId="77777777" w:rsidR="00662D0C" w:rsidRDefault="00662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9"/>
    <w:rsid w:val="00145D6F"/>
    <w:rsid w:val="00254BD6"/>
    <w:rsid w:val="00314B5F"/>
    <w:rsid w:val="004370D4"/>
    <w:rsid w:val="0058209E"/>
    <w:rsid w:val="005D6EF5"/>
    <w:rsid w:val="00662D0C"/>
    <w:rsid w:val="006A273F"/>
    <w:rsid w:val="006B1590"/>
    <w:rsid w:val="007370D3"/>
    <w:rsid w:val="007C24F5"/>
    <w:rsid w:val="007E78EF"/>
    <w:rsid w:val="00A524A9"/>
    <w:rsid w:val="00BA604A"/>
    <w:rsid w:val="00C140F7"/>
    <w:rsid w:val="00C92396"/>
    <w:rsid w:val="00CE56F9"/>
    <w:rsid w:val="00EC270E"/>
    <w:rsid w:val="00F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40562"/>
  <w15:chartTrackingRefBased/>
  <w15:docId w15:val="{9F0A82CC-882D-2E4B-930E-EB819E5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16"/>
    </w:rPr>
  </w:style>
  <w:style w:type="paragraph" w:styleId="FootnoteText">
    <w:name w:val="footnote text"/>
    <w:basedOn w:val="Normal"/>
    <w:semiHidden/>
    <w:pPr>
      <w:ind w:right="-540"/>
      <w:jc w:val="both"/>
    </w:pPr>
    <w:rPr>
      <w:sz w:val="20"/>
      <w:szCs w:val="20"/>
    </w:rPr>
  </w:style>
  <w:style w:type="table" w:styleId="TableGrid">
    <w:name w:val="Table Grid"/>
    <w:basedOn w:val="TableNormal"/>
    <w:uiPriority w:val="39"/>
    <w:rsid w:val="003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2D0C"/>
    <w:rPr>
      <w:rFonts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D0C"/>
    <w:rPr>
      <w:rFonts w:cs="Times"/>
      <w:sz w:val="24"/>
      <w:szCs w:val="24"/>
    </w:rPr>
  </w:style>
  <w:style w:type="character" w:styleId="PageNumber">
    <w:name w:val="page number"/>
    <w:basedOn w:val="DefaultParagraphFont"/>
    <w:rsid w:val="00662D0C"/>
  </w:style>
  <w:style w:type="paragraph" w:styleId="ListParagraph">
    <w:name w:val="List Paragraph"/>
    <w:basedOn w:val="Normal"/>
    <w:uiPriority w:val="34"/>
    <w:qFormat/>
    <w:rsid w:val="00CE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Contrasting Types of Old Testament Literature</vt:lpstr>
    </vt:vector>
  </TitlesOfParts>
  <Company>Singapore Bible College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Contrasting Types of Old Testament Literature</dc:title>
  <dc:subject/>
  <dc:creator>Dr. Rick Griffith</dc:creator>
  <cp:keywords/>
  <cp:lastModifiedBy>Rick Griffith</cp:lastModifiedBy>
  <cp:revision>11</cp:revision>
  <dcterms:created xsi:type="dcterms:W3CDTF">2025-05-13T17:42:00Z</dcterms:created>
  <dcterms:modified xsi:type="dcterms:W3CDTF">2025-05-19T13:27:00Z</dcterms:modified>
</cp:coreProperties>
</file>