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74B08">
      <w:pPr>
        <w:pStyle w:val="Heading1"/>
        <w:rPr>
          <w:rtl/>
        </w:rPr>
      </w:pPr>
      <w:r>
        <w:rPr>
          <w:rtl/>
        </w:rPr>
        <w:t>رسالة تسالونيكي الأولى</w:t>
      </w:r>
    </w:p>
    <w:p w:rsidR="00000000" w:rsidRDefault="00474B08">
      <w:pPr>
        <w:pStyle w:val="Heading2"/>
        <w:rPr>
          <w:rtl/>
        </w:rPr>
      </w:pPr>
      <w:r>
        <w:rPr>
          <w:rtl/>
        </w:rPr>
        <w:t>مقدّمة</w:t>
      </w:r>
    </w:p>
    <w:p w:rsidR="00000000" w:rsidRDefault="00474B08">
      <w:pPr>
        <w:pStyle w:val="Heading3"/>
        <w:rPr>
          <w:rtl/>
        </w:rPr>
      </w:pPr>
      <w:r>
        <w:rPr>
          <w:rtl/>
        </w:rPr>
        <w:t xml:space="preserve">1- تأليف السفر </w:t>
      </w:r>
    </w:p>
    <w:p w:rsidR="00000000" w:rsidRDefault="00474B08">
      <w:pPr>
        <w:pStyle w:val="1"/>
        <w:rPr>
          <w:rtl/>
        </w:rPr>
      </w:pPr>
      <w:r>
        <w:rPr>
          <w:rtl/>
        </w:rPr>
        <w:t xml:space="preserve">كتب رسالة تسالونيكي الأولى بولس الرسول (ومعه سلوانس، أي سيلا، وتيموثاوس). وتشهد </w:t>
      </w:r>
      <w:r>
        <w:rPr>
          <w:b/>
          <w:bCs/>
          <w:rtl/>
        </w:rPr>
        <w:t>الأدلّة الخارجيّة</w:t>
      </w:r>
      <w:r>
        <w:rPr>
          <w:rtl/>
        </w:rPr>
        <w:t xml:space="preserve"> بقوّة لأصالة الرسالة وصحّة تأليف بولس لها. ومن جملة الآباء الذين اقتبسوا تسالونيكي الأولى على أنّها لبولس نذكر أ</w:t>
      </w:r>
      <w:r>
        <w:rPr>
          <w:rtl/>
        </w:rPr>
        <w:t xml:space="preserve">غناطيوس (110 م.) وبوليكاربوس (110-150 م.) وراعي هرماس (115-140 م.) والقانون الموراتوري (170 م.) وإيريناوس (130-202 م.) ويوستنيان الشهيد (150-155 م.) وكليمانت الاسكندري (150-215 م.) وترتلّيان (150-220 م.) وأوريجين (185-254 م.) ويوسابيوس (325-340 م.) وغيرهم من الآباء اللاّحقين. على أنّ </w:t>
      </w:r>
      <w:r>
        <w:rPr>
          <w:b/>
          <w:bCs/>
          <w:rtl/>
        </w:rPr>
        <w:t>الأدلّة الداخلية</w:t>
      </w:r>
      <w:r>
        <w:rPr>
          <w:rtl/>
        </w:rPr>
        <w:t xml:space="preserve"> تشهد أيضاً بقوّة لأصالة الرسالة وتأليف بولس لها. فترتيب القيادة في الكنيسة يرجع إلى بداية الخدمة الرسوليّة لأنّ القادة المذكورين فقط هم "الذين يتعبون بينكم ويدبّرونكم" (12:5). زد على ذلك أنّ لغة الرسالة وأسلوبه</w:t>
      </w:r>
      <w:r>
        <w:rPr>
          <w:rtl/>
        </w:rPr>
        <w:t>ا الأدبي يشهد لكتابة بولس، كما أنّ موضوع الرسالة يتّفق مع المواضيع التي عالجها بولس في خدمته خلال القرن الأوّل. ولا ننسى بأنّ افتتاحيّة الرسالة هي بحسب عادة بولس المشهود له فيها بالكتابة (1:1)، ويؤيّد الافتتاحيّة استخدام الكاتب لضمير مفرد المتكلّم (18:2؛ 5:3؛ 27:5) وضمير جمع المتكلّم (2:1؛ 15:2-18؛ 6:3-10؛ 13:4؛ 12:5، 14، 25).</w:t>
      </w:r>
    </w:p>
    <w:p w:rsidR="00000000" w:rsidRDefault="00474B08">
      <w:pPr>
        <w:pStyle w:val="Heading3"/>
        <w:rPr>
          <w:rtl/>
        </w:rPr>
      </w:pPr>
      <w:r>
        <w:rPr>
          <w:rtl/>
        </w:rPr>
        <w:t>2- تأريخ السفر وظروف الكتابة</w:t>
      </w:r>
    </w:p>
    <w:p w:rsidR="00000000" w:rsidRDefault="00474B08">
      <w:pPr>
        <w:pStyle w:val="1"/>
        <w:rPr>
          <w:rtl/>
        </w:rPr>
      </w:pPr>
      <w:r>
        <w:rPr>
          <w:b/>
          <w:bCs/>
          <w:rtl/>
        </w:rPr>
        <w:t>أ- مدينة تسالونيكي في العصر الرسولي</w:t>
      </w:r>
      <w:r>
        <w:rPr>
          <w:rtl/>
        </w:rPr>
        <w:t>. سميّت مدينة تسالونيكي بهذا الاسم سنة 315 ق. م. من  قِبل كاساندر تيمّناً بزوجته، أخت الإسكندر الكبير. وتقع المدينة على</w:t>
      </w:r>
      <w:r>
        <w:rPr>
          <w:rtl/>
        </w:rPr>
        <w:t xml:space="preserve"> شواطئ بحر إيجه مشكّلة مرفأً تجاريّاً هامّاً. وزاد من ازدهار المدينة أيّام الرسول بولس وجودها على الطريق الرئيسي الذي كان يصل بين روما والشرق والذي يسمّى </w:t>
      </w:r>
      <w:r>
        <w:rPr>
          <w:i/>
          <w:iCs/>
        </w:rPr>
        <w:t>Via Egnatia</w:t>
      </w:r>
      <w:r>
        <w:rPr>
          <w:rtl/>
        </w:rPr>
        <w:t>، على مرأى من جبل الأولمب المركز الأسطوري لآلهة اليونان الوثنيّة. ونظراً لهذه الأهميّة الاستراتيجيّة فقد سميّت مدينة تسالونيكي "مفتاح مقاطعة مكدونيّة بأسرها." هذا وكان الرومان قد غزوا مكدونية سنة 168 ق. م. ونظّموها بعد 22 سنة من ذلك مقاطعةً واحدة جاعلين تسالونيكي عاصمةً لتلك المقاطعة. بيد أنّ تسالونيكي غدت تحت حكم الإمبراطور أغسطس مدينة حرّة لها</w:t>
      </w:r>
      <w:r>
        <w:rPr>
          <w:rtl/>
        </w:rPr>
        <w:t xml:space="preserve"> سلطان في تعيين حكّامها الذاتيّين. وبلغ عدد سكّان المدينة في زمان بولس الرسول حوالي 000،200 نسمة وهذا ما جعلها أكبر مدينة في مكدونية. وكانت المدينة تحوي عدداً كبيراً من اليهود، وقد استقطبت الديانة اليهوديّة بتركيزها على عبادة الإله الواحد وسموّ المستوى الأخلاقي الذي نادت به عدداً كبيراً من الأمم الذين لم يقبلوا مستويات الوثنيّة المنحطّة ومبدأ تعدّد الآلهة.</w:t>
      </w:r>
    </w:p>
    <w:p w:rsidR="00000000" w:rsidRDefault="00474B08">
      <w:pPr>
        <w:pStyle w:val="1"/>
        <w:rPr>
          <w:rtl/>
        </w:rPr>
      </w:pPr>
      <w:r>
        <w:rPr>
          <w:b/>
          <w:bCs/>
          <w:rtl/>
        </w:rPr>
        <w:t>ب- تأسيس الكنيسة في تسالونيكي</w:t>
      </w:r>
      <w:r>
        <w:rPr>
          <w:rtl/>
        </w:rPr>
        <w:t xml:space="preserve">. بعدما كرز بولس وسيلا بالإنجيل في مدينة فيلبّي حيث دخلا السجن وقادا السجّان وأهل بيته إلى الربّ، خرج الرسولان بعد إطلاقهما </w:t>
      </w:r>
      <w:r>
        <w:rPr>
          <w:rtl/>
        </w:rPr>
        <w:t xml:space="preserve">فأتيا إلى مدينة تسالونيكي مجتازين في أمفيبوليس وأبولونيّة. ودخل بولس المجمع حيث حاجّ اليهود مدّة ثلاثة أسابيع كارزاً بالإنجيل. وهكذا اقتنع عدد من اليهود وكثيرون من اليونانيّين المتعبّدين ومن النّساء المتقدّمات. فغار منهم اليهود غير المؤمنين </w:t>
      </w:r>
      <w:r>
        <w:rPr>
          <w:rtl/>
        </w:rPr>
        <w:lastRenderedPageBreak/>
        <w:t>وأثاروا الشعب ضدّهم، وجّروا ياسون مضيّف بولس وسيلا إلى حكّام المدينة واضطرّوا بالتالي ياسون إلى التعهّد بإخراج بولس وسيلا من المدينة (1:17-10). فذهبا إلى بيريّة، المدينة التي فحص أهلها الكتب بنشاط مؤمنين بالإنجيل (أع 11:17-12).لكنّ اليهود الذين من تسالونيكي تبعوهما وأثار</w:t>
      </w:r>
      <w:r>
        <w:rPr>
          <w:rtl/>
        </w:rPr>
        <w:t>وا اضطهاداً عليهما، وهكذا خرج بولس إلى أثينا تاركاً تيموثاوس وسيلا في بيريّة، الذين وافياه بعد ذلك إلى أثينا (1 تسا 1:3-2). بعد ذلك أرسل بولس تيموثاوس إلى تسالونيكي لتفقّد الكنيسة هناك أمّا هو فمضى إلى كورنثوس حيث وافاه تيموثاوس لاحقاً إلى المدينة حاملاً تقريراً مفصّلاً ومسرّاً عن حالة الكنيسة في تسالونيكي (أع 1:18-5). بعد استلامه لهذا التقرير كتب بولس رسالته الأولى إلى تسالونيكي سنة 51 م..</w:t>
      </w:r>
    </w:p>
    <w:p w:rsidR="00000000" w:rsidRDefault="00474B08">
      <w:pPr>
        <w:pStyle w:val="Heading3"/>
        <w:rPr>
          <w:rtl/>
        </w:rPr>
      </w:pPr>
      <w:r>
        <w:rPr>
          <w:rtl/>
        </w:rPr>
        <w:t>3- خصائص السفر وأهدافه</w:t>
      </w:r>
    </w:p>
    <w:p w:rsidR="00000000" w:rsidRDefault="00474B08">
      <w:pPr>
        <w:pStyle w:val="1"/>
        <w:rPr>
          <w:rtl/>
        </w:rPr>
      </w:pPr>
      <w:r>
        <w:rPr>
          <w:rtl/>
        </w:rPr>
        <w:t xml:space="preserve">كتب الرسول بولس هذه الرسالة إلى أهل تسالونيكي الحديثي الإيمان. ولم يلبث هؤلاء أن آمنوا بالمسيح </w:t>
      </w:r>
      <w:r>
        <w:rPr>
          <w:rtl/>
        </w:rPr>
        <w:t>حتّى أثار الشرّير عليهم اضطهاداً مباشراً وكبيراً (أع 17؛ 1 تسا 14:2-16؛ 2 تسا 3:3)؛ وهكذا لا بدّ من الأسئلة أن تنشأ في أذهانهم: - هل كانت كلمات بولس صحيحة؟ - لو كانت من اللّه، فلمَ كلّ تلك المقاومة والاضطهاد؟ - ما العمل في ضوء هذا الاضطهاد الكبير؟ كان المؤمنون التسالونيكيّون الذين أتى معظمهم من خلفيّة وثنيّة بحاجة للمساعدة الرسوليّة، فالاضطهاد أضعف إيمان البعض (2:3)، وكانوا بحاجة لمعرفة الأبعاد الروحيّة للآلام التي يتألّمونها (3:3-4)، كما كانوا يريدون معرفة الطريقة التي بها يتصرّفون في ظروف الاضطهاد خاصّة م</w:t>
      </w:r>
      <w:r>
        <w:rPr>
          <w:rtl/>
        </w:rPr>
        <w:t>ن جهة الذين يضطهدونهم (12:3). كانوا محتاجين لأن يدركوا ما هي علاقة الوقت الحاضر بمجيء الربّ يسوع (13:3)، كما احتاجوا لأن يعرفوا كيفيّة تطبيق حياة التقوى التي علّمهم إيّاها بولس (1:4-5) وأن يدركوا أسلوب التصرّف الواجب في الكنيسة (5).</w:t>
      </w:r>
    </w:p>
    <w:p w:rsidR="00000000" w:rsidRDefault="00474B08">
      <w:pPr>
        <w:pStyle w:val="1"/>
        <w:rPr>
          <w:rtl/>
        </w:rPr>
      </w:pPr>
      <w:r>
        <w:rPr>
          <w:rtl/>
        </w:rPr>
        <w:t xml:space="preserve">لذلك نرى أنّ أهداف رسالة تسالونيكي الأولى هي: 1- رغبة بولس في التعبير عن شكر قلبه وفرحه من أجل حالة الكنيسة الجيّدة على الصعيد الروحي. 2- رغبة بولس في الدفاع عن نفسه وعن شريكه في الخدمة تجاه المشكّكين بخدمته وخدمة شركائه (1:2-13:3). 3- شرح بولس لموقفه أمام التسالونيكيّين من جهة </w:t>
      </w:r>
      <w:r>
        <w:rPr>
          <w:rtl/>
        </w:rPr>
        <w:t>عدم رجوعه لزيارتهم (17:2-18). 4- إعلام التسالونيكيّين برغبته في زيارتهم ومشاركة مشاعر الشوق (10:3). 5- تصحيح بولس لبعض التصرّفات الحياتيّة التي لا تتناسب مع الحقائق الإلهيّة (1:4-12؛ 12:5).</w:t>
      </w:r>
    </w:p>
    <w:p w:rsidR="00000000" w:rsidRDefault="00474B08">
      <w:pPr>
        <w:pStyle w:val="Heading2"/>
        <w:rPr>
          <w:rtl/>
        </w:rPr>
      </w:pPr>
      <w:r>
        <w:rPr>
          <w:rtl/>
        </w:rPr>
        <w:br w:type="page"/>
      </w:r>
      <w:r>
        <w:rPr>
          <w:rtl/>
        </w:rPr>
        <w:lastRenderedPageBreak/>
        <w:t>مخطّط تمهيدي موجز</w:t>
      </w:r>
    </w:p>
    <w:p w:rsidR="00000000" w:rsidRDefault="00474B08">
      <w:pPr>
        <w:pStyle w:val="OUT1"/>
        <w:rPr>
          <w:rtl/>
        </w:rPr>
      </w:pPr>
      <w:r>
        <w:rPr>
          <w:rtl/>
        </w:rPr>
        <w:t>1-</w:t>
      </w:r>
      <w:r>
        <w:rPr>
          <w:rtl/>
        </w:rPr>
        <w:tab/>
        <w:t>استعراض الرسول لخدمة الإنجيل بين التسالونيكيّين يؤيّد مصداقيّة الرسالة ورسلها (1:1-13:3)</w:t>
      </w:r>
    </w:p>
    <w:p w:rsidR="00000000" w:rsidRDefault="00474B08">
      <w:pPr>
        <w:pStyle w:val="OUT2"/>
        <w:rPr>
          <w:rtl/>
        </w:rPr>
      </w:pPr>
      <w:r>
        <w:rPr>
          <w:rtl/>
        </w:rPr>
        <w:t>أ-</w:t>
      </w:r>
      <w:r>
        <w:rPr>
          <w:rtl/>
        </w:rPr>
        <w:tab/>
        <w:t>تجاوب التسالونيكيّين السريع مع الإنجيل يُظهر فعاليّة الرسالة (1:1-10)</w:t>
      </w:r>
    </w:p>
    <w:p w:rsidR="00000000" w:rsidRDefault="00474B08">
      <w:pPr>
        <w:pStyle w:val="OUT2"/>
        <w:rPr>
          <w:rtl/>
        </w:rPr>
      </w:pPr>
      <w:r>
        <w:rPr>
          <w:rtl/>
        </w:rPr>
        <w:t>ب-</w:t>
      </w:r>
      <w:r>
        <w:rPr>
          <w:rtl/>
        </w:rPr>
        <w:tab/>
        <w:t>خدمة بولس المضحيّة بين التسالونيكيّين تُظهر مصداقيّة الرسول وشركائه (1:2-13:3)</w:t>
      </w:r>
    </w:p>
    <w:p w:rsidR="00000000" w:rsidRDefault="00474B08">
      <w:pPr>
        <w:pStyle w:val="OUT1"/>
        <w:rPr>
          <w:rtl/>
        </w:rPr>
      </w:pPr>
      <w:r>
        <w:rPr>
          <w:rtl/>
        </w:rPr>
        <w:t>2-</w:t>
      </w:r>
      <w:r>
        <w:rPr>
          <w:rtl/>
        </w:rPr>
        <w:tab/>
        <w:t>حثّ الرسول للتسالونيكيّين على السلوك في الحقّ يبيّن س</w:t>
      </w:r>
      <w:r>
        <w:rPr>
          <w:rtl/>
        </w:rPr>
        <w:t>لطان الإنجيل على الحياة (1:4-28:5)</w:t>
      </w:r>
    </w:p>
    <w:p w:rsidR="00000000" w:rsidRDefault="00474B08">
      <w:pPr>
        <w:pStyle w:val="OUT2"/>
        <w:rPr>
          <w:rtl/>
        </w:rPr>
      </w:pPr>
      <w:r>
        <w:rPr>
          <w:rtl/>
        </w:rPr>
        <w:t>أ-</w:t>
      </w:r>
      <w:r>
        <w:rPr>
          <w:rtl/>
        </w:rPr>
        <w:tab/>
        <w:t>السلوك في الحقّ ينعكس نموّاً في الإيمان (1:4-12)</w:t>
      </w:r>
    </w:p>
    <w:p w:rsidR="00000000" w:rsidRDefault="00474B08">
      <w:pPr>
        <w:pStyle w:val="OUT2"/>
        <w:rPr>
          <w:rtl/>
        </w:rPr>
      </w:pPr>
      <w:r>
        <w:rPr>
          <w:rtl/>
        </w:rPr>
        <w:t>ب-</w:t>
      </w:r>
      <w:r>
        <w:rPr>
          <w:rtl/>
        </w:rPr>
        <w:tab/>
        <w:t>السلوك في الحقّ ينعكس رجاءً في الاختطاف (13:4-18)</w:t>
      </w:r>
    </w:p>
    <w:p w:rsidR="00000000" w:rsidRDefault="00474B08">
      <w:pPr>
        <w:pStyle w:val="OUT2"/>
        <w:rPr>
          <w:rtl/>
        </w:rPr>
      </w:pPr>
      <w:r>
        <w:rPr>
          <w:rtl/>
        </w:rPr>
        <w:t>ج-</w:t>
      </w:r>
      <w:r>
        <w:rPr>
          <w:rtl/>
        </w:rPr>
        <w:tab/>
        <w:t>السلوك في الحقّ ينعكس عزاءً في مجيء يوم الربّ (1:5-11)</w:t>
      </w:r>
    </w:p>
    <w:p w:rsidR="00000000" w:rsidRDefault="00474B08">
      <w:pPr>
        <w:pStyle w:val="OUT2"/>
        <w:rPr>
          <w:rtl/>
        </w:rPr>
      </w:pPr>
      <w:r>
        <w:rPr>
          <w:rtl/>
        </w:rPr>
        <w:t>د-</w:t>
      </w:r>
      <w:r>
        <w:rPr>
          <w:rtl/>
        </w:rPr>
        <w:tab/>
        <w:t>السلوك في الحقّ ينعكس ترتيباً في الحياة الكنسيّة (12:5-28)</w:t>
      </w:r>
    </w:p>
    <w:p w:rsidR="00000000" w:rsidRDefault="00474B08">
      <w:pPr>
        <w:pStyle w:val="OUT2"/>
        <w:rPr>
          <w:rtl/>
        </w:rPr>
      </w:pPr>
    </w:p>
    <w:p w:rsidR="00000000" w:rsidRDefault="00474B08">
      <w:pPr>
        <w:pStyle w:val="Heading2"/>
        <w:rPr>
          <w:rtl/>
        </w:rPr>
      </w:pPr>
      <w:r>
        <w:rPr>
          <w:rtl/>
        </w:rPr>
        <w:t>مخطّط تمهيدي مفصّل</w:t>
      </w:r>
    </w:p>
    <w:p w:rsidR="00000000" w:rsidRDefault="00474B08">
      <w:pPr>
        <w:pStyle w:val="OUT1"/>
        <w:rPr>
          <w:rtl/>
        </w:rPr>
      </w:pPr>
      <w:r>
        <w:rPr>
          <w:rtl/>
        </w:rPr>
        <w:t>1-</w:t>
      </w:r>
      <w:r>
        <w:rPr>
          <w:rtl/>
        </w:rPr>
        <w:tab/>
        <w:t>استعراض الرسول لخدمة الإنجيل بين التسالونيكيّين يؤيّد مصداقيّة الرسالة ورسلها (1:1-13:3)</w:t>
      </w:r>
    </w:p>
    <w:p w:rsidR="00000000" w:rsidRDefault="00474B08">
      <w:pPr>
        <w:pStyle w:val="OUT2"/>
        <w:rPr>
          <w:rtl/>
        </w:rPr>
      </w:pPr>
      <w:r>
        <w:rPr>
          <w:rtl/>
        </w:rPr>
        <w:t>أ-</w:t>
      </w:r>
      <w:r>
        <w:rPr>
          <w:rtl/>
        </w:rPr>
        <w:tab/>
        <w:t>تجاوب التسالونيكيّين السريع مع الإنجيل يُظهر فعاليّة الرسالة (1:1-10)</w:t>
      </w:r>
    </w:p>
    <w:p w:rsidR="00000000" w:rsidRDefault="00474B08">
      <w:pPr>
        <w:pStyle w:val="OUT3"/>
        <w:rPr>
          <w:rtl/>
        </w:rPr>
      </w:pPr>
      <w:r>
        <w:rPr>
          <w:rtl/>
        </w:rPr>
        <w:t>1.</w:t>
      </w:r>
      <w:r>
        <w:rPr>
          <w:rtl/>
        </w:rPr>
        <w:tab/>
        <w:t>الافتتاحيّة الرسوليّة (1:1)</w:t>
      </w:r>
    </w:p>
    <w:p w:rsidR="00000000" w:rsidRDefault="00474B08">
      <w:pPr>
        <w:pStyle w:val="OUT3"/>
        <w:rPr>
          <w:rtl/>
        </w:rPr>
      </w:pPr>
      <w:r>
        <w:rPr>
          <w:rtl/>
        </w:rPr>
        <w:t>2.</w:t>
      </w:r>
      <w:r>
        <w:rPr>
          <w:rtl/>
        </w:rPr>
        <w:tab/>
        <w:t>إيمان التسالونيكيّين وجهادهم يؤكّ</w:t>
      </w:r>
      <w:r>
        <w:rPr>
          <w:rtl/>
        </w:rPr>
        <w:t>د اختيارهم وينشئ شكراً للّه (2:1-10)</w:t>
      </w:r>
    </w:p>
    <w:p w:rsidR="00000000" w:rsidRDefault="00474B08">
      <w:pPr>
        <w:pStyle w:val="OUT4"/>
        <w:rPr>
          <w:rtl/>
        </w:rPr>
      </w:pPr>
      <w:r>
        <w:rPr>
          <w:rtl/>
        </w:rPr>
        <w:t>أ.</w:t>
      </w:r>
      <w:r>
        <w:rPr>
          <w:rtl/>
        </w:rPr>
        <w:tab/>
        <w:t>صلاة الفريق الرسولي الشاكرة (2:1)</w:t>
      </w:r>
    </w:p>
    <w:p w:rsidR="00000000" w:rsidRDefault="00474B08">
      <w:pPr>
        <w:pStyle w:val="OUT4"/>
        <w:rPr>
          <w:rtl/>
        </w:rPr>
      </w:pPr>
      <w:r>
        <w:rPr>
          <w:rtl/>
        </w:rPr>
        <w:t>ب.</w:t>
      </w:r>
      <w:r>
        <w:rPr>
          <w:rtl/>
        </w:rPr>
        <w:tab/>
        <w:t>مصدر الشكر: تذكّر تكريس التسالونيكيّين الكامل (3:1)</w:t>
      </w:r>
    </w:p>
    <w:p w:rsidR="00000000" w:rsidRDefault="00474B08">
      <w:pPr>
        <w:pStyle w:val="OUT4"/>
        <w:rPr>
          <w:rtl/>
        </w:rPr>
      </w:pPr>
      <w:r>
        <w:rPr>
          <w:rtl/>
        </w:rPr>
        <w:t>ج.</w:t>
      </w:r>
      <w:r>
        <w:rPr>
          <w:rtl/>
        </w:rPr>
        <w:tab/>
        <w:t>مصدر الشكر: بيّنة اختيار اللّه للتسالونيكيّين (4:1)</w:t>
      </w:r>
    </w:p>
    <w:p w:rsidR="00000000" w:rsidRDefault="00474B08">
      <w:pPr>
        <w:pStyle w:val="OUT4"/>
        <w:rPr>
          <w:rtl/>
        </w:rPr>
      </w:pPr>
      <w:r>
        <w:rPr>
          <w:rtl/>
        </w:rPr>
        <w:t>د.</w:t>
      </w:r>
      <w:r>
        <w:rPr>
          <w:rtl/>
        </w:rPr>
        <w:tab/>
        <w:t>علامات الاختيار الإلهي (5:1-10)</w:t>
      </w:r>
    </w:p>
    <w:p w:rsidR="00000000" w:rsidRDefault="00474B08">
      <w:pPr>
        <w:pStyle w:val="OUT5"/>
        <w:rPr>
          <w:rFonts w:cs="AlBilad"/>
          <w:i/>
          <w:iCs/>
          <w:rtl/>
        </w:rPr>
      </w:pPr>
      <w:r>
        <w:rPr>
          <w:rFonts w:cs="AlBilad"/>
          <w:i/>
          <w:iCs/>
          <w:rtl/>
        </w:rPr>
        <w:t>1)</w:t>
      </w:r>
      <w:r>
        <w:rPr>
          <w:rFonts w:cs="AlBilad"/>
          <w:i/>
          <w:iCs/>
          <w:rtl/>
        </w:rPr>
        <w:tab/>
        <w:t>قبول كلمة الإنجيل بفرح رغم الضيق (5:1-6)</w:t>
      </w:r>
    </w:p>
    <w:p w:rsidR="00000000" w:rsidRDefault="00474B08">
      <w:pPr>
        <w:pStyle w:val="OUT5"/>
        <w:rPr>
          <w:rFonts w:cs="AlBilad"/>
          <w:i/>
          <w:iCs/>
          <w:rtl/>
        </w:rPr>
      </w:pPr>
      <w:r>
        <w:rPr>
          <w:rFonts w:cs="AlBilad"/>
          <w:i/>
          <w:iCs/>
          <w:rtl/>
        </w:rPr>
        <w:t>2)</w:t>
      </w:r>
      <w:r>
        <w:rPr>
          <w:rFonts w:cs="AlBilad"/>
          <w:i/>
          <w:iCs/>
          <w:rtl/>
        </w:rPr>
        <w:tab/>
        <w:t>الشهادة الفعّالة للمسيح في البشارة (7:1-8)</w:t>
      </w:r>
    </w:p>
    <w:p w:rsidR="00000000" w:rsidRDefault="00474B08">
      <w:pPr>
        <w:pStyle w:val="OUT5"/>
        <w:rPr>
          <w:rFonts w:cs="AlBilad"/>
          <w:i/>
          <w:iCs/>
          <w:rtl/>
        </w:rPr>
      </w:pPr>
      <w:r>
        <w:rPr>
          <w:rFonts w:cs="AlBilad"/>
          <w:i/>
          <w:iCs/>
          <w:rtl/>
        </w:rPr>
        <w:t>3)</w:t>
      </w:r>
      <w:r>
        <w:rPr>
          <w:rFonts w:cs="AlBilad"/>
          <w:i/>
          <w:iCs/>
          <w:rtl/>
        </w:rPr>
        <w:tab/>
        <w:t>التحوّل الكامل من العالم إلى الربّ في رجاء مجيئه (9:1-10)</w:t>
      </w:r>
    </w:p>
    <w:p w:rsidR="00000000" w:rsidRDefault="00474B08">
      <w:pPr>
        <w:pStyle w:val="OUT2"/>
        <w:rPr>
          <w:rtl/>
        </w:rPr>
      </w:pPr>
      <w:r>
        <w:rPr>
          <w:rtl/>
        </w:rPr>
        <w:t>ب-</w:t>
      </w:r>
      <w:r>
        <w:rPr>
          <w:rtl/>
        </w:rPr>
        <w:tab/>
        <w:t>خدمة بولس المضحيّة بين التسالونيكيّين تُظهر مصداقيّة الرسول وشركائه (1:2-13:3)</w:t>
      </w:r>
    </w:p>
    <w:p w:rsidR="00000000" w:rsidRDefault="00474B08">
      <w:pPr>
        <w:pStyle w:val="OUT3"/>
        <w:rPr>
          <w:rtl/>
        </w:rPr>
      </w:pPr>
      <w:r>
        <w:rPr>
          <w:rtl/>
        </w:rPr>
        <w:t>1.</w:t>
      </w:r>
      <w:r>
        <w:rPr>
          <w:rtl/>
        </w:rPr>
        <w:tab/>
        <w:t>الفريق الرسولي المنادي بالإنجيل خدم بتكريس مطلق للرب والت</w:t>
      </w:r>
      <w:r>
        <w:rPr>
          <w:rtl/>
        </w:rPr>
        <w:t>سالونيكيّين (1:2-16)</w:t>
      </w:r>
    </w:p>
    <w:p w:rsidR="00000000" w:rsidRDefault="00474B08">
      <w:pPr>
        <w:pStyle w:val="OUT4"/>
        <w:rPr>
          <w:rtl/>
        </w:rPr>
      </w:pPr>
      <w:r>
        <w:rPr>
          <w:rtl/>
        </w:rPr>
        <w:t>أ.</w:t>
      </w:r>
      <w:r>
        <w:rPr>
          <w:rtl/>
        </w:rPr>
        <w:tab/>
        <w:t>تكريس الفريق الرسولي ظاهر في الجهاد لأجل الإنجيل (1:2-2)</w:t>
      </w:r>
    </w:p>
    <w:p w:rsidR="00000000" w:rsidRDefault="00474B08">
      <w:pPr>
        <w:pStyle w:val="OUT4"/>
        <w:rPr>
          <w:rtl/>
        </w:rPr>
      </w:pPr>
      <w:r>
        <w:rPr>
          <w:rtl/>
        </w:rPr>
        <w:t>ب.</w:t>
      </w:r>
      <w:r>
        <w:rPr>
          <w:rtl/>
        </w:rPr>
        <w:tab/>
        <w:t>تكريس الفريق الرسولي ظاهر في استقامة الكلام (3:2-4)</w:t>
      </w:r>
    </w:p>
    <w:p w:rsidR="00000000" w:rsidRDefault="00474B08">
      <w:pPr>
        <w:pStyle w:val="OUT4"/>
        <w:rPr>
          <w:rtl/>
        </w:rPr>
      </w:pPr>
      <w:r>
        <w:rPr>
          <w:rtl/>
        </w:rPr>
        <w:t>ج.</w:t>
      </w:r>
      <w:r>
        <w:rPr>
          <w:rtl/>
        </w:rPr>
        <w:tab/>
        <w:t>تكريس الفريق الرسولي ظاهر في الحنان عوضاً عن المجد (5:2-8)</w:t>
      </w:r>
    </w:p>
    <w:p w:rsidR="00000000" w:rsidRDefault="00474B08">
      <w:pPr>
        <w:pStyle w:val="OUT4"/>
        <w:rPr>
          <w:rtl/>
        </w:rPr>
      </w:pPr>
      <w:r>
        <w:rPr>
          <w:rtl/>
        </w:rPr>
        <w:t>د.</w:t>
      </w:r>
      <w:r>
        <w:rPr>
          <w:rtl/>
        </w:rPr>
        <w:tab/>
        <w:t>تكريس الفريق الرسولي ظاهر في التعفّف المادي (9:2-12)</w:t>
      </w:r>
    </w:p>
    <w:p w:rsidR="00000000" w:rsidRDefault="00474B08">
      <w:pPr>
        <w:pStyle w:val="OUT4"/>
        <w:rPr>
          <w:rtl/>
        </w:rPr>
      </w:pPr>
      <w:r>
        <w:rPr>
          <w:rtl/>
        </w:rPr>
        <w:t>ه.</w:t>
      </w:r>
      <w:r>
        <w:rPr>
          <w:rtl/>
        </w:rPr>
        <w:tab/>
        <w:t>تكريس الفريق الرسولي ظاهر في تجاوب التسالونيكيّين رغم الضيق (13:2-16)</w:t>
      </w:r>
    </w:p>
    <w:p w:rsidR="00000000" w:rsidRDefault="00474B08">
      <w:pPr>
        <w:pStyle w:val="OUT3"/>
        <w:rPr>
          <w:rtl/>
        </w:rPr>
      </w:pPr>
      <w:r>
        <w:rPr>
          <w:rtl/>
        </w:rPr>
        <w:t>2.</w:t>
      </w:r>
      <w:r>
        <w:rPr>
          <w:rtl/>
        </w:rPr>
        <w:tab/>
        <w:t>خدمة تيموثاوس بين التسالونيكيّين غرضها تثبيتهم في الإيمان وسط الضيق (17:2-13:3)</w:t>
      </w:r>
    </w:p>
    <w:p w:rsidR="00000000" w:rsidRDefault="00474B08">
      <w:pPr>
        <w:pStyle w:val="OUT4"/>
        <w:rPr>
          <w:rtl/>
        </w:rPr>
      </w:pPr>
      <w:r>
        <w:rPr>
          <w:rtl/>
        </w:rPr>
        <w:t>أ.</w:t>
      </w:r>
      <w:r>
        <w:rPr>
          <w:rtl/>
        </w:rPr>
        <w:tab/>
        <w:t>إرساليّة تيموثاوس نشأت بسبب إعاقة الشيطان لبولس (17:2-20)</w:t>
      </w:r>
    </w:p>
    <w:p w:rsidR="00000000" w:rsidRDefault="00474B08">
      <w:pPr>
        <w:pStyle w:val="OUT4"/>
        <w:rPr>
          <w:rtl/>
        </w:rPr>
      </w:pPr>
      <w:r>
        <w:rPr>
          <w:rtl/>
        </w:rPr>
        <w:t>ب.</w:t>
      </w:r>
      <w:r>
        <w:rPr>
          <w:rtl/>
        </w:rPr>
        <w:tab/>
        <w:t>إرساليّة بولس لتيموثاوس هدفها تثبيت ال</w:t>
      </w:r>
      <w:r>
        <w:rPr>
          <w:rtl/>
        </w:rPr>
        <w:t>تسالونيكيّين (1:3-5)</w:t>
      </w:r>
    </w:p>
    <w:p w:rsidR="00000000" w:rsidRDefault="00474B08">
      <w:pPr>
        <w:pStyle w:val="OUT4"/>
        <w:rPr>
          <w:rtl/>
        </w:rPr>
      </w:pPr>
      <w:r>
        <w:rPr>
          <w:rtl/>
        </w:rPr>
        <w:t>ج.</w:t>
      </w:r>
      <w:r>
        <w:rPr>
          <w:rtl/>
        </w:rPr>
        <w:tab/>
        <w:t>إرساليّة بولس لتيموثاوس أنتجت تقريراً مشجّعاً (6:3-10)</w:t>
      </w:r>
    </w:p>
    <w:p w:rsidR="00000000" w:rsidRDefault="00474B08">
      <w:pPr>
        <w:pStyle w:val="OUT4"/>
        <w:rPr>
          <w:rtl/>
        </w:rPr>
      </w:pPr>
      <w:r>
        <w:rPr>
          <w:rtl/>
        </w:rPr>
        <w:lastRenderedPageBreak/>
        <w:t>د.</w:t>
      </w:r>
      <w:r>
        <w:rPr>
          <w:rtl/>
        </w:rPr>
        <w:tab/>
        <w:t>إرساليّة بولس لتيموثاوس لم تُنهِ رغبته في المجيء إليهم (11:3-13)</w:t>
      </w:r>
    </w:p>
    <w:p w:rsidR="00000000" w:rsidRDefault="00474B08">
      <w:pPr>
        <w:pStyle w:val="OUT1"/>
        <w:rPr>
          <w:rtl/>
        </w:rPr>
      </w:pPr>
      <w:r>
        <w:rPr>
          <w:rtl/>
        </w:rPr>
        <w:t>2-</w:t>
      </w:r>
      <w:r>
        <w:rPr>
          <w:rtl/>
        </w:rPr>
        <w:tab/>
        <w:t>حثّ الرسول للتسالونيكيّين على السلوك في الحقّ يبيّن سلطان الإنجيل على الحياة (1:4-28:5)</w:t>
      </w:r>
    </w:p>
    <w:p w:rsidR="00000000" w:rsidRDefault="00474B08">
      <w:pPr>
        <w:pStyle w:val="OUT2"/>
        <w:rPr>
          <w:rtl/>
        </w:rPr>
      </w:pPr>
      <w:r>
        <w:rPr>
          <w:rtl/>
        </w:rPr>
        <w:t>أ-</w:t>
      </w:r>
      <w:r>
        <w:rPr>
          <w:rtl/>
        </w:rPr>
        <w:tab/>
        <w:t>السلوك في الحقّ ينعكس نموّاً في الإيمان (1:4-12)</w:t>
      </w:r>
    </w:p>
    <w:p w:rsidR="00000000" w:rsidRDefault="00474B08">
      <w:pPr>
        <w:pStyle w:val="OUT3"/>
        <w:rPr>
          <w:rtl/>
        </w:rPr>
      </w:pPr>
      <w:r>
        <w:rPr>
          <w:rtl/>
        </w:rPr>
        <w:t>1.</w:t>
      </w:r>
      <w:r>
        <w:rPr>
          <w:rtl/>
        </w:rPr>
        <w:tab/>
        <w:t>الفريق الرسولي يشجّع المؤمنين على السلوك في الحقّ لأنّ هذه وصيّة الربّ (1:4-2)</w:t>
      </w:r>
    </w:p>
    <w:p w:rsidR="00000000" w:rsidRDefault="00474B08">
      <w:pPr>
        <w:pStyle w:val="OUT3"/>
        <w:rPr>
          <w:rtl/>
        </w:rPr>
      </w:pPr>
      <w:r>
        <w:rPr>
          <w:rtl/>
        </w:rPr>
        <w:t>2.</w:t>
      </w:r>
      <w:r>
        <w:rPr>
          <w:rtl/>
        </w:rPr>
        <w:tab/>
        <w:t>السلوك في الحقّ يعني قداسة في التصرّف (3:4-7)</w:t>
      </w:r>
    </w:p>
    <w:p w:rsidR="00000000" w:rsidRDefault="00474B08">
      <w:pPr>
        <w:pStyle w:val="OUT3"/>
        <w:rPr>
          <w:rtl/>
        </w:rPr>
      </w:pPr>
      <w:r>
        <w:rPr>
          <w:rtl/>
        </w:rPr>
        <w:t>3.</w:t>
      </w:r>
      <w:r>
        <w:rPr>
          <w:rtl/>
        </w:rPr>
        <w:tab/>
        <w:t>السلوك في الحقّ يتطلّب طاعة للروح القدس (8:4)</w:t>
      </w:r>
    </w:p>
    <w:p w:rsidR="00000000" w:rsidRDefault="00474B08">
      <w:pPr>
        <w:pStyle w:val="OUT3"/>
        <w:rPr>
          <w:rtl/>
        </w:rPr>
      </w:pPr>
      <w:r>
        <w:rPr>
          <w:rtl/>
        </w:rPr>
        <w:t>4.</w:t>
      </w:r>
      <w:r>
        <w:rPr>
          <w:rtl/>
        </w:rPr>
        <w:tab/>
        <w:t>السلوك في الحقّ يتطلّب محبّة في العلاقا</w:t>
      </w:r>
      <w:r>
        <w:rPr>
          <w:rtl/>
        </w:rPr>
        <w:t>ت الأخويّة (9:4-10)</w:t>
      </w:r>
    </w:p>
    <w:p w:rsidR="00000000" w:rsidRDefault="00474B08">
      <w:pPr>
        <w:pStyle w:val="OUT3"/>
        <w:rPr>
          <w:rtl/>
        </w:rPr>
      </w:pPr>
      <w:r>
        <w:rPr>
          <w:rtl/>
        </w:rPr>
        <w:t>5.</w:t>
      </w:r>
      <w:r>
        <w:rPr>
          <w:rtl/>
        </w:rPr>
        <w:tab/>
        <w:t>السلوك في الحقّ يتطلّب لياقة في العمل اليدوي (11:4-12)</w:t>
      </w:r>
    </w:p>
    <w:p w:rsidR="00000000" w:rsidRDefault="00474B08">
      <w:pPr>
        <w:pStyle w:val="OUT2"/>
        <w:rPr>
          <w:rtl/>
        </w:rPr>
      </w:pPr>
      <w:r>
        <w:rPr>
          <w:rtl/>
        </w:rPr>
        <w:t>ب-</w:t>
      </w:r>
      <w:r>
        <w:rPr>
          <w:rtl/>
        </w:rPr>
        <w:tab/>
        <w:t>السلوك في الحقّ ينعكس رجاءً في الاختطاف (13:4-18)</w:t>
      </w:r>
    </w:p>
    <w:p w:rsidR="00000000" w:rsidRDefault="00474B08">
      <w:pPr>
        <w:pStyle w:val="OUT3"/>
        <w:rPr>
          <w:rtl/>
        </w:rPr>
      </w:pPr>
      <w:r>
        <w:rPr>
          <w:rtl/>
        </w:rPr>
        <w:t>1.</w:t>
      </w:r>
      <w:r>
        <w:rPr>
          <w:rtl/>
        </w:rPr>
        <w:tab/>
        <w:t>لا وجوب للحزن لأنّ الأموات في المسيح سيُحضرون معه (13:4-14)</w:t>
      </w:r>
    </w:p>
    <w:p w:rsidR="00000000" w:rsidRDefault="00474B08">
      <w:pPr>
        <w:pStyle w:val="OUT3"/>
        <w:rPr>
          <w:rtl/>
        </w:rPr>
      </w:pPr>
      <w:r>
        <w:rPr>
          <w:rtl/>
        </w:rPr>
        <w:t>2.</w:t>
      </w:r>
      <w:r>
        <w:rPr>
          <w:rtl/>
        </w:rPr>
        <w:tab/>
        <w:t>الاختطاف يشمل اجتماع الأموات في المسيح أوّلاً إلى الرب (15:4-16)</w:t>
      </w:r>
    </w:p>
    <w:p w:rsidR="00000000" w:rsidRDefault="00474B08">
      <w:pPr>
        <w:pStyle w:val="OUT3"/>
        <w:rPr>
          <w:rtl/>
        </w:rPr>
      </w:pPr>
      <w:r>
        <w:rPr>
          <w:rtl/>
        </w:rPr>
        <w:t>3.</w:t>
      </w:r>
      <w:r>
        <w:rPr>
          <w:rtl/>
        </w:rPr>
        <w:tab/>
        <w:t>الاختطاف يشمل ملاقاة المؤمنين الأحياء للمسيح في الفضاء (17:4-18)</w:t>
      </w:r>
    </w:p>
    <w:p w:rsidR="00000000" w:rsidRDefault="00474B08">
      <w:pPr>
        <w:pStyle w:val="OUT2"/>
        <w:rPr>
          <w:rtl/>
        </w:rPr>
      </w:pPr>
      <w:r>
        <w:rPr>
          <w:rtl/>
        </w:rPr>
        <w:t>ج-</w:t>
      </w:r>
      <w:r>
        <w:rPr>
          <w:rtl/>
        </w:rPr>
        <w:tab/>
        <w:t>السلوك في الحقّ ينعكس عزاءً في مجيء يوم الربّ (1:5-11)</w:t>
      </w:r>
    </w:p>
    <w:p w:rsidR="00000000" w:rsidRDefault="00474B08">
      <w:pPr>
        <w:pStyle w:val="OUT3"/>
        <w:rPr>
          <w:rtl/>
        </w:rPr>
      </w:pPr>
      <w:r>
        <w:rPr>
          <w:rtl/>
        </w:rPr>
        <w:t>1.</w:t>
      </w:r>
      <w:r>
        <w:rPr>
          <w:rtl/>
        </w:rPr>
        <w:tab/>
        <w:t>يوم الربّ يجيء كلصّ في اللّيل (1:5-3)</w:t>
      </w:r>
    </w:p>
    <w:p w:rsidR="00000000" w:rsidRDefault="00474B08">
      <w:pPr>
        <w:pStyle w:val="OUT3"/>
        <w:rPr>
          <w:rtl/>
        </w:rPr>
      </w:pPr>
      <w:r>
        <w:rPr>
          <w:rtl/>
        </w:rPr>
        <w:t>2.</w:t>
      </w:r>
      <w:r>
        <w:rPr>
          <w:rtl/>
        </w:rPr>
        <w:tab/>
        <w:t>يوم الربّ لا يُدرك المؤمنين كلصّ لأنّهم في نهار (4:5-5)</w:t>
      </w:r>
    </w:p>
    <w:p w:rsidR="00000000" w:rsidRDefault="00474B08">
      <w:pPr>
        <w:pStyle w:val="OUT3"/>
        <w:rPr>
          <w:rtl/>
        </w:rPr>
      </w:pPr>
      <w:r>
        <w:rPr>
          <w:rtl/>
        </w:rPr>
        <w:t>3.</w:t>
      </w:r>
      <w:r>
        <w:rPr>
          <w:rtl/>
        </w:rPr>
        <w:tab/>
        <w:t>مجيء الربّ المفاجئ يد</w:t>
      </w:r>
      <w:r>
        <w:rPr>
          <w:rtl/>
        </w:rPr>
        <w:t>عو المؤمنين للصحو (6:5-8)</w:t>
      </w:r>
    </w:p>
    <w:p w:rsidR="00000000" w:rsidRDefault="00474B08">
      <w:pPr>
        <w:pStyle w:val="OUT3"/>
        <w:rPr>
          <w:rtl/>
        </w:rPr>
      </w:pPr>
      <w:r>
        <w:rPr>
          <w:rtl/>
        </w:rPr>
        <w:t>4.</w:t>
      </w:r>
      <w:r>
        <w:rPr>
          <w:rtl/>
        </w:rPr>
        <w:tab/>
        <w:t>تعزية المؤمنين واجبة لأنّ اللّه عيّنهم للخلاص لا للغضب (9:5-11)</w:t>
      </w:r>
    </w:p>
    <w:p w:rsidR="00000000" w:rsidRDefault="00474B08">
      <w:pPr>
        <w:pStyle w:val="OUT2"/>
        <w:rPr>
          <w:rtl/>
        </w:rPr>
      </w:pPr>
      <w:r>
        <w:rPr>
          <w:rtl/>
        </w:rPr>
        <w:t>د-</w:t>
      </w:r>
      <w:r>
        <w:rPr>
          <w:rtl/>
        </w:rPr>
        <w:tab/>
        <w:t>السلوك في الحقّ ينعكس ترتيباً في الحياة الكنسيّة (12:5-28)</w:t>
      </w:r>
    </w:p>
    <w:p w:rsidR="00000000" w:rsidRDefault="00474B08">
      <w:pPr>
        <w:pStyle w:val="OUT3"/>
        <w:rPr>
          <w:rtl/>
        </w:rPr>
      </w:pPr>
      <w:r>
        <w:rPr>
          <w:rtl/>
        </w:rPr>
        <w:t>1.</w:t>
      </w:r>
      <w:r>
        <w:rPr>
          <w:rtl/>
        </w:rPr>
        <w:tab/>
        <w:t>السلوك في الحقّ ينعكس احتراماً لقادة الكنيسة (12:5-13)</w:t>
      </w:r>
    </w:p>
    <w:p w:rsidR="00000000" w:rsidRDefault="00474B08">
      <w:pPr>
        <w:pStyle w:val="OUT3"/>
        <w:rPr>
          <w:rtl/>
        </w:rPr>
      </w:pPr>
      <w:r>
        <w:rPr>
          <w:rtl/>
        </w:rPr>
        <w:t>2.</w:t>
      </w:r>
      <w:r>
        <w:rPr>
          <w:rtl/>
        </w:rPr>
        <w:tab/>
        <w:t>السلوك في الحقّ ينعكس ترتيباً اجتماعيّاً في المحبّة (14:5-15)</w:t>
      </w:r>
    </w:p>
    <w:p w:rsidR="00000000" w:rsidRDefault="00474B08">
      <w:pPr>
        <w:pStyle w:val="OUT3"/>
        <w:rPr>
          <w:rtl/>
        </w:rPr>
      </w:pPr>
      <w:r>
        <w:rPr>
          <w:rtl/>
        </w:rPr>
        <w:t>3.</w:t>
      </w:r>
      <w:r>
        <w:rPr>
          <w:rtl/>
        </w:rPr>
        <w:tab/>
        <w:t>السلوك في الحقّ ينعكس حياةً روحيّة منتصرة بالرّوح القدس (16:5-24)</w:t>
      </w:r>
    </w:p>
    <w:p w:rsidR="00000000" w:rsidRDefault="00474B08">
      <w:pPr>
        <w:pStyle w:val="OUT3"/>
        <w:rPr>
          <w:rtl/>
        </w:rPr>
      </w:pPr>
      <w:r>
        <w:rPr>
          <w:rtl/>
        </w:rPr>
        <w:t>4.</w:t>
      </w:r>
      <w:r>
        <w:rPr>
          <w:rtl/>
        </w:rPr>
        <w:tab/>
        <w:t>النهاية الرسوليّة (25:5-28)</w:t>
      </w:r>
    </w:p>
    <w:p w:rsidR="00000000" w:rsidRDefault="00474B08">
      <w:pPr>
        <w:pStyle w:val="Heading2"/>
        <w:rPr>
          <w:rtl/>
        </w:rPr>
      </w:pPr>
      <w:r>
        <w:rPr>
          <w:rtl/>
        </w:rPr>
        <w:t>موجز السفر</w:t>
      </w:r>
    </w:p>
    <w:p w:rsidR="00000000" w:rsidRDefault="00474B08">
      <w:pPr>
        <w:pStyle w:val="Heading3"/>
        <w:rPr>
          <w:rtl/>
        </w:rPr>
      </w:pPr>
      <w:r>
        <w:rPr>
          <w:rtl/>
        </w:rPr>
        <w:t>فكرة السفر الرئيسيّة</w:t>
      </w:r>
    </w:p>
    <w:p w:rsidR="00000000" w:rsidRDefault="00474B08">
      <w:pPr>
        <w:pStyle w:val="a"/>
        <w:rPr>
          <w:rtl/>
        </w:rPr>
      </w:pPr>
      <w:r>
        <w:rPr>
          <w:rtl/>
        </w:rPr>
        <w:t>في ضوء وجود بعض التساؤلات في أذهان التسالونيكيّين يكتب إليهم بولس برفقة تيموثاوس وسيلا ليعرّفهم بأنّ ت</w:t>
      </w:r>
      <w:r>
        <w:rPr>
          <w:rtl/>
        </w:rPr>
        <w:t>جاوبهم السريع مع الإنجيل وخدمة الفريق الرسولي بينهم يظهران مصداقيّة الرسالة ورسلها وليشجّعهم على السلوك في حقّ الإيمان الذي ينتج قداسة ومحبّة وانتظاراً لمجيء الربّ ضمن ترتيب الكنيسة.</w:t>
      </w:r>
    </w:p>
    <w:p w:rsidR="00000000" w:rsidRDefault="00474B08">
      <w:pPr>
        <w:pStyle w:val="1"/>
        <w:rPr>
          <w:rtl/>
        </w:rPr>
      </w:pPr>
    </w:p>
    <w:p w:rsidR="00000000" w:rsidRDefault="00474B08">
      <w:pPr>
        <w:pStyle w:val="1"/>
        <w:rPr>
          <w:rtl/>
        </w:rPr>
      </w:pPr>
      <w:r>
        <w:rPr>
          <w:rtl/>
        </w:rPr>
        <w:t>تتّسم الرسالة الأولى إلى أهل تسالونيكي بالشفافيّة التي تعكس بساطة الإيمان الذي كان لدى أهل تلك المدينة. فمباشرة بعد يإيمانهم بالمسيح اضطرّ بولس إلى تركهم بسبب الاضطهاد الشديد الذي أثاره عليه اليهود الذين في المدينة، ولم يتسنَّ له الوقت لكي يتلمذهم ويتحدّث إليهم عن كلّ التعاليم التي يجب أن يعرفوها مع أنّه فعل. لذلك كتب إليهم ال</w:t>
      </w:r>
      <w:r>
        <w:rPr>
          <w:rtl/>
        </w:rPr>
        <w:t xml:space="preserve">رسول بولس ليمدحهم أوّلاً على إيمانهم الذي ظهر في قبولهم السريع لكلمة اللّه الذي أحدث عليهم اضطهاداً كبيراً من اليهود ومن خاصّتهم، وكتب ليحثّهم على الولاء المستمرّ للرسل الذين </w:t>
      </w:r>
      <w:r>
        <w:rPr>
          <w:rtl/>
        </w:rPr>
        <w:lastRenderedPageBreak/>
        <w:t>خدموا بكلّ تكريس بينهم من أجل الإنجيل ويشجّعهم على العيش كما يليق بدعوة الإنجيل التي قبلوها في المسيح الذي يتوقّعون انتظاره على سحب السماء. وينتهي كلّ فصل من فصول هذه الرسالة بالإشارة إلى حقيقة المجيء الثاني القريب. ويمكن تقسيم هذه الرسالة كما يلي: 1-</w:t>
      </w:r>
      <w:r>
        <w:rPr>
          <w:rtl/>
        </w:rPr>
        <w:tab/>
        <w:t xml:space="preserve"> استعراض الرسول لخدمة الإنجيل بين التسالونيكيّين يؤيّد مصداقيّة الرسالة ورسلها (1:1-1</w:t>
      </w:r>
      <w:r>
        <w:rPr>
          <w:rtl/>
        </w:rPr>
        <w:t>3:3). 2-</w:t>
      </w:r>
      <w:r>
        <w:rPr>
          <w:rtl/>
        </w:rPr>
        <w:tab/>
        <w:t>حثّ الرسول للتسالونيكيّين على السلوك في الحقّ يبيّن سلطان الإنجيل على الحياة (1:4-28:5).</w:t>
      </w:r>
    </w:p>
    <w:p w:rsidR="00000000" w:rsidRDefault="00474B08">
      <w:pPr>
        <w:pStyle w:val="1"/>
        <w:rPr>
          <w:rtl/>
        </w:rPr>
      </w:pPr>
      <w:r>
        <w:rPr>
          <w:b/>
          <w:bCs/>
          <w:rtl/>
        </w:rPr>
        <w:t>1- استعراض الرسول لخدمة الإنجيل بين التسالونيكيّين يؤيّد مصداقيّة الرسالة ورسلها (1:1-13:3)</w:t>
      </w:r>
      <w:r>
        <w:rPr>
          <w:rtl/>
        </w:rPr>
        <w:t>. بعد افتتاحيّته الرسوليّة المعهودة، والتي فيها قدّم تيموثاوس وسيلا كشريكين له في الخدمة بين التسالونيكيّين (1:1)، يبدأ بولس بشكر اللّه على عمل الإنجيل الصريح في حياتهم (2:1). أمّا دوافع هذا الشكر من أجلهم فهي متعدّدة أولّها تكريس التسالونيكيّين الكامل للإنجيل رغم الصعوبات (3:1)، ثمّ بيّنة اختيار اللّه الواضح لهم الذي ظهر</w:t>
      </w:r>
      <w:r>
        <w:rPr>
          <w:rtl/>
        </w:rPr>
        <w:t xml:space="preserve"> بقبولهم الكلمة بفرح رغم الضيق الشديد (4:1-6)، والشهادة الفعّالة للمسيح في البشارة (7:1-8) والتحوّل الكامل من العالم والأوثان إلى الرب ورجاء مجيئه الثاني (9:1-10).</w:t>
      </w:r>
    </w:p>
    <w:p w:rsidR="00000000" w:rsidRDefault="00474B08">
      <w:pPr>
        <w:pStyle w:val="1"/>
        <w:rPr>
          <w:rtl/>
        </w:rPr>
      </w:pPr>
      <w:r>
        <w:rPr>
          <w:rtl/>
        </w:rPr>
        <w:t>ويمضي الرسول بولس في كتابته فيستعرض خدمته السابقة بين التسالونيكيّين وتضحياته من أجلهم وذلك في سبيل تسكيت اعتراض المعترضين وتشكيك المشكّكين بخدمته الرسوليّة (2-3). ويتحدّث بولس في هذا القسم من الرسالة مستخدماً ضمير جمع المتكلّم لكي يشمل معه رفاقه في الخدمة الذين كانوا معه في زيارته إلى تسالونيكي. فجميعهم كانوا في تكريس وجهاد لأجل الإنجيل (1:2-2)،</w:t>
      </w:r>
      <w:r>
        <w:rPr>
          <w:rtl/>
        </w:rPr>
        <w:t xml:space="preserve"> وأظهروا استقامةً في الكلام (3:2-4). كما أنّهم بيّنوا للتسالونيكيّين كلّ محبّة وحنان كالأم المرضعة لأولادها (7:2) ولم يطلبوا أيّ مجد من الناس مكتفين بما قدّمه لهم الربّ (5:2-8)، وفي ذلك الأمر أظهروا تعفّفاً ماديّاً إذ اشتغلوا بينهم ليسدّدوا احتياجهم الجسدي لكي يقدّموا أنفسهم قدوة لهم كالأب لأولاده (9:2-12). وهكذا أثمر تكريس الرسل لخدمة الإنجيل في تجاوب واضح من التسالونيكيّين مع البشارة رغم الضيق الذي كانوا يواجهونه (13:2-16).</w:t>
      </w:r>
    </w:p>
    <w:p w:rsidR="00000000" w:rsidRDefault="00474B08">
      <w:pPr>
        <w:pStyle w:val="1"/>
        <w:rPr>
          <w:rtl/>
        </w:rPr>
      </w:pPr>
      <w:r>
        <w:rPr>
          <w:rtl/>
        </w:rPr>
        <w:t>ويذكّر بولس قرّاءه بأنّه مراراً كثيرة طلب أن يزورهم ليثبّتهم في الإيمان لكنّ الشيط</w:t>
      </w:r>
      <w:r>
        <w:rPr>
          <w:rtl/>
        </w:rPr>
        <w:t>ان أعاقه في ذلك (17:2-20)، وهكذا أرسل إليهم تيموثاوس بهدف تثبيتهم في وسط الضيقات التي كانوا يجتازون فيها (1:3-5)، الذي عاد بتقرير مشجّع جدّاً عن أحوال التسالونيكيّين وثباتهم في الإيمان (6:3-10). لكنّ زيارة تيموثاوس لهم لم تنهِ شوق الرسول في الإتيان إليهم لذلك يصلّي بولس من أجلهم ليشدّدهم الربّ في الإيمان راجياً أن يراهم عن قريب (11:3-13).</w:t>
      </w:r>
    </w:p>
    <w:p w:rsidR="00000000" w:rsidRDefault="00474B08">
      <w:pPr>
        <w:pStyle w:val="1"/>
        <w:rPr>
          <w:rtl/>
        </w:rPr>
      </w:pPr>
      <w:r>
        <w:rPr>
          <w:b/>
          <w:bCs/>
          <w:rtl/>
        </w:rPr>
        <w:t>2- حثّ الرسول للتسالونيكيّين على السلوك في الحقّ يبيّن سلطان الإنجيل على الحياة (1:4-28:5)</w:t>
      </w:r>
      <w:r>
        <w:rPr>
          <w:rtl/>
        </w:rPr>
        <w:t>. ينتقل الرسول بولس في هذا الجزء من الرسالة إلى تشجيع قرّائه وحثّهم على السلوك بش</w:t>
      </w:r>
      <w:r>
        <w:rPr>
          <w:rtl/>
        </w:rPr>
        <w:t xml:space="preserve">كل يتناسب مع الحقّ الذي آمنوا فيه (1:4-12). وهكذا يعلمهم بأنّ هذه هي وصايا الربّ لهم، التي أوّلها أن يعيشوا في القداسة ممتنعين عن النجاسات والانحرافات الجنسيّة (3:4-7)، سالكين في طاعة كاملة لروح اللّه (8:4)، مكرّسين أنفسهم للمحبّة الأخويّة في علاقاتهم مع بعضهم البعض (9:4-10). ولا ينسى بولس أن يذكّرهم بمسألة الشغل الذي يجب أن يميّز حياة كلّ واحد منهم حتّى لا يكونوا عبئاً على أحد (11:4-12). ويمضي بولس مشجّعاً التسالونيكيّين على عدم الحزن من أجل الأموات الذين رقدوا في المسيح. لأنّ المسيح سيحضرهم معه عند البوق </w:t>
      </w:r>
      <w:r>
        <w:rPr>
          <w:rtl/>
        </w:rPr>
        <w:t>الأخير إذ يقوم الأموات أوّلاً ومن ثمّ يُخطف الأحياء لملاقاة الربّ على السحاب وهكذا يجتمع الكلّ ثانية حول المسيح فلا لزوم للحزن كمن لا رجاء لهم (13:4-18).</w:t>
      </w:r>
    </w:p>
    <w:p w:rsidR="00000000" w:rsidRDefault="00474B08">
      <w:pPr>
        <w:pStyle w:val="1"/>
        <w:rPr>
          <w:rtl/>
        </w:rPr>
      </w:pPr>
      <w:r>
        <w:rPr>
          <w:rtl/>
        </w:rPr>
        <w:t xml:space="preserve">ويستمرّ بولس في معالجته لموضوع النهايات فيتحدّث عن يوم الربّ الذي يأتي بغتة دون أن يكون العالم مستعدّاً له (1:5-3). لكنّ المؤمنين يعيشون في نهار، لذلك فيوم الربّ يجب أن لا يدركهم فجأة (4:5-5) بل هم مدعوّون للسهر والصحو وترقّب مجيء الربّ (6:5-8)، مع العلم بأنّ اللّه لم يعيّنهم للغضب بل </w:t>
      </w:r>
      <w:r>
        <w:rPr>
          <w:rtl/>
        </w:rPr>
        <w:lastRenderedPageBreak/>
        <w:t>لاقتناء الخلاص بالربّ يسوع المسيح (9:5-11). وينهي الرسول هذا القسم من ال</w:t>
      </w:r>
      <w:r>
        <w:rPr>
          <w:rtl/>
        </w:rPr>
        <w:t xml:space="preserve">رسالة بحثّ قرّائه على السلوك باستقامة نحو الآخرين مظهرين كلّ احترام وتقدير لقادتهم الذين يعملون بينهم (12:5-13)، كما يحثّهم على العيش بلياقة وترتيب في حياتهم الاجتماعيّة والروحيّة التي يجب أن تتميّز بالانتصار المستمرّ في المسيح بقوّة الروح القدس (14:5-24). وفي الختام يُنهي الرسول رسالته بتوصية قرّائه أن يصلّوا ويتقدّسوا ويقرؤوا الرسالة على جميع القدّيسين مستودعين لنعمة اللّه الغنيّة (25:5-28). </w:t>
      </w:r>
    </w:p>
    <w:p w:rsidR="00474B08" w:rsidRDefault="00474B08">
      <w:pPr>
        <w:pStyle w:val="1"/>
        <w:rPr>
          <w:rtl/>
        </w:rPr>
      </w:pPr>
    </w:p>
    <w:sectPr w:rsidR="00474B08">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B08" w:rsidRDefault="00474B08" w:rsidP="00362C44">
      <w:r>
        <w:separator/>
      </w:r>
    </w:p>
  </w:endnote>
  <w:endnote w:type="continuationSeparator" w:id="0">
    <w:p w:rsidR="00474B08" w:rsidRDefault="00474B08"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رقعةBoutros Rokaa">
    <w:charset w:val="FF"/>
    <w:family w:val="auto"/>
    <w:pitch w:val="variable"/>
    <w:sig w:usb0="00000003" w:usb1="00000000" w:usb2="00000000" w:usb3="00000000" w:csb0="00000000" w:csb1="00000000"/>
  </w:font>
  <w:font w:name="AlBilad">
    <w:altName w:val="Times New Roman"/>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B08" w:rsidRDefault="00474B08" w:rsidP="00362C44">
      <w:r>
        <w:separator/>
      </w:r>
    </w:p>
  </w:footnote>
  <w:footnote w:type="continuationSeparator" w:id="0">
    <w:p w:rsidR="00474B08" w:rsidRDefault="00474B08" w:rsidP="00362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74B08">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474B08">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74B08">
    <w:pPr>
      <w:pStyle w:val="Header"/>
      <w:framePr w:wrap="around" w:vAnchor="text" w:hAnchor="margin" w:xAlign="center" w:y="1"/>
      <w:rPr>
        <w:rStyle w:val="PageNumber"/>
        <w:rtl/>
      </w:rPr>
    </w:pPr>
    <w:r>
      <w:rPr>
        <w:rStyle w:val="PageNumber"/>
        <w:b/>
        <w:bCs/>
        <w:szCs w:val="28"/>
        <w:rtl/>
      </w:rPr>
      <w:fldChar w:fldCharType="begin"/>
    </w:r>
    <w:r>
      <w:rPr>
        <w:rStyle w:val="PageNumber"/>
        <w:b/>
        <w:bCs/>
        <w:szCs w:val="28"/>
      </w:rPr>
      <w:instrText xml:space="preserve">PAGE  </w:instrText>
    </w:r>
    <w:r>
      <w:rPr>
        <w:rStyle w:val="PageNumber"/>
        <w:b/>
        <w:bCs/>
        <w:szCs w:val="28"/>
        <w:rtl/>
      </w:rPr>
      <w:fldChar w:fldCharType="separate"/>
    </w:r>
    <w:r w:rsidR="00646A4B">
      <w:rPr>
        <w:rStyle w:val="PageNumber"/>
        <w:b/>
        <w:bCs/>
        <w:noProof/>
        <w:szCs w:val="28"/>
        <w:rtl/>
      </w:rPr>
      <w:t>6</w:t>
    </w:r>
    <w:r>
      <w:rPr>
        <w:rStyle w:val="PageNumber"/>
        <w:b/>
        <w:bCs/>
        <w:szCs w:val="28"/>
        <w:rtl/>
      </w:rPr>
      <w:fldChar w:fldCharType="end"/>
    </w:r>
  </w:p>
  <w:p w:rsidR="00000000" w:rsidRDefault="00474B08">
    <w:pPr>
      <w:pStyle w:val="Header"/>
      <w:tabs>
        <w:tab w:val="clear" w:pos="8306"/>
        <w:tab w:val="right" w:pos="9406"/>
      </w:tabs>
      <w:rPr>
        <w:b/>
        <w:bCs/>
        <w:rtl/>
      </w:rPr>
    </w:pPr>
    <w:r>
      <w:rPr>
        <w:b/>
        <w:bCs/>
        <w:rtl/>
      </w:rPr>
      <w:t>العهد الجديد</w:t>
    </w:r>
    <w:r>
      <w:rPr>
        <w:b/>
        <w:bCs/>
        <w:rtl/>
      </w:rPr>
      <w:tab/>
    </w:r>
    <w:r>
      <w:rPr>
        <w:b/>
        <w:bCs/>
        <w:rtl/>
      </w:rPr>
      <w:tab/>
      <w:t>رسالة تسالونيكي الأولى</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646A4B"/>
    <w:rsid w:val="00474B08"/>
    <w:rsid w:val="00646A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رقعةBoutros Rokaa"/>
      <w:i w:val="0"/>
      <w:iCs w:val="0"/>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1855</Words>
  <Characters>10576</Characters>
  <Application>Microsoft Office Word</Application>
  <DocSecurity>0</DocSecurity>
  <Lines>88</Lines>
  <Paragraphs>24</Paragraphs>
  <ScaleCrop>false</ScaleCrop>
  <Company/>
  <LinksUpToDate>false</LinksUpToDate>
  <CharactersWithSpaces>12407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user</cp:lastModifiedBy>
  <cp:revision>2</cp:revision>
  <cp:lastPrinted>1601-01-01T00:00:00Z</cp:lastPrinted>
  <dcterms:created xsi:type="dcterms:W3CDTF">2021-12-14T07:55:00Z</dcterms:created>
  <dcterms:modified xsi:type="dcterms:W3CDTF">2021-12-14T07:55:00Z</dcterms:modified>
</cp:coreProperties>
</file>