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709B" w:rsidRDefault="00E27EB0">
      <w:pPr>
        <w:pStyle w:val="Heading1"/>
        <w:rPr>
          <w:rtl/>
        </w:rPr>
      </w:pPr>
      <w:r>
        <w:rPr>
          <w:rtl/>
        </w:rPr>
        <w:t>رسالة غلاطية</w:t>
      </w:r>
    </w:p>
    <w:p w:rsidR="00D0709B" w:rsidRDefault="00E27EB0">
      <w:pPr>
        <w:pStyle w:val="Heading2"/>
        <w:rPr>
          <w:rtl/>
        </w:rPr>
      </w:pPr>
      <w:r>
        <w:rPr>
          <w:rtl/>
        </w:rPr>
        <w:t>مقدّمة</w:t>
      </w:r>
    </w:p>
    <w:p w:rsidR="00D0709B" w:rsidRDefault="00E27EB0">
      <w:pPr>
        <w:pStyle w:val="Heading3"/>
        <w:rPr>
          <w:rtl/>
        </w:rPr>
      </w:pPr>
      <w:r>
        <w:rPr>
          <w:rtl/>
        </w:rPr>
        <w:t>1- تأليف السفر</w:t>
      </w:r>
    </w:p>
    <w:p w:rsidR="00D0709B" w:rsidRDefault="00E27EB0">
      <w:pPr>
        <w:pStyle w:val="1"/>
        <w:rPr>
          <w:rtl/>
        </w:rPr>
      </w:pPr>
      <w:r>
        <w:rPr>
          <w:rtl/>
        </w:rPr>
        <w:t xml:space="preserve">لا يوجد أيّ اعتراض ولا حتّى من أصحاب اللاّهوت المتحرّر على صحّة تأليف بولس الرسول لرسالة غلاطية. فالشهادات الخارجيّة على تأليف بولس تبدأ مع </w:t>
      </w:r>
      <w:proofErr w:type="spellStart"/>
      <w:r>
        <w:rPr>
          <w:rtl/>
        </w:rPr>
        <w:t>كليمانت</w:t>
      </w:r>
      <w:proofErr w:type="spellEnd"/>
      <w:r>
        <w:rPr>
          <w:rtl/>
        </w:rPr>
        <w:t xml:space="preserve"> الروماني (95 م.) ولا تتوقّف بعده مع آباء الكنيسة اللاّحقين. أمّا الأدلّة الداخليّة فجميعها تحمل نفحة </w:t>
      </w:r>
      <w:proofErr w:type="spellStart"/>
      <w:r>
        <w:rPr>
          <w:rtl/>
        </w:rPr>
        <w:t>بولسيّة</w:t>
      </w:r>
      <w:proofErr w:type="spellEnd"/>
      <w:r>
        <w:rPr>
          <w:rtl/>
        </w:rPr>
        <w:t xml:space="preserve"> قويّة. فالكاتب يشير صراحة في بداية الرسالة إلى هويّته "بولس رسول" (1:1)، كما يوجّه حديثه في 2:5 إلى قرّائه مبتدئاً بالقول، "أنا بولس أقول لكم." علاوة على أنّه هو الذي كتب الرسالة بخطّ يده (11:6) ولم يلجأ إلى كاتب آخر، كما جرت العادة في كتابة الرسائل في ذلك الوقت. أمّا الأحداث التي يصفها الكاتب في الرسالة، خاصّة تلك التي تشير إلى الأحداث الأوليّة التي رافقت اهتداء الرسول بولس (1-2)، جميعها تثبّت بما لا يقبل الشك مصداقيّة الرسالة </w:t>
      </w:r>
      <w:proofErr w:type="spellStart"/>
      <w:r>
        <w:rPr>
          <w:rtl/>
        </w:rPr>
        <w:t>وبولسيّة</w:t>
      </w:r>
      <w:proofErr w:type="spellEnd"/>
      <w:r>
        <w:rPr>
          <w:rtl/>
        </w:rPr>
        <w:t xml:space="preserve"> مصدرها.</w:t>
      </w:r>
    </w:p>
    <w:p w:rsidR="00D0709B" w:rsidRDefault="00E27EB0">
      <w:pPr>
        <w:pStyle w:val="Heading3"/>
        <w:rPr>
          <w:rtl/>
        </w:rPr>
      </w:pPr>
      <w:r>
        <w:rPr>
          <w:rtl/>
        </w:rPr>
        <w:t>2- تاريخ غلاطية</w:t>
      </w:r>
    </w:p>
    <w:p w:rsidR="00D0709B" w:rsidRDefault="00E27EB0">
      <w:pPr>
        <w:pStyle w:val="1"/>
        <w:rPr>
          <w:rtl/>
        </w:rPr>
      </w:pPr>
      <w:r>
        <w:rPr>
          <w:rtl/>
        </w:rPr>
        <w:t xml:space="preserve">يشتقّ </w:t>
      </w:r>
      <w:proofErr w:type="spellStart"/>
      <w:r>
        <w:rPr>
          <w:rtl/>
        </w:rPr>
        <w:t>إسم</w:t>
      </w:r>
      <w:proofErr w:type="spellEnd"/>
      <w:r>
        <w:rPr>
          <w:rtl/>
        </w:rPr>
        <w:t xml:space="preserve"> </w:t>
      </w:r>
      <w:proofErr w:type="spellStart"/>
      <w:r>
        <w:rPr>
          <w:rtl/>
        </w:rPr>
        <w:t>الغلاطيّين</w:t>
      </w:r>
      <w:proofErr w:type="spellEnd"/>
      <w:r>
        <w:rPr>
          <w:rtl/>
        </w:rPr>
        <w:t xml:space="preserve"> من القبائل </w:t>
      </w:r>
      <w:proofErr w:type="spellStart"/>
      <w:r>
        <w:rPr>
          <w:rtl/>
        </w:rPr>
        <w:t>السلتيّة</w:t>
      </w:r>
      <w:proofErr w:type="spellEnd"/>
      <w:r>
        <w:rPr>
          <w:rtl/>
        </w:rPr>
        <w:t xml:space="preserve"> الغاليّة التي استوطنت أوروبا غربي نهر الراين. وقد هاجرت الشعوب الغاليّة </w:t>
      </w:r>
      <w:proofErr w:type="spellStart"/>
      <w:proofErr w:type="gramStart"/>
      <w:r>
        <w:rPr>
          <w:rtl/>
        </w:rPr>
        <w:t>السلتيّة</w:t>
      </w:r>
      <w:proofErr w:type="spellEnd"/>
      <w:r>
        <w:rPr>
          <w:rtl/>
        </w:rPr>
        <w:t xml:space="preserve">  من</w:t>
      </w:r>
      <w:proofErr w:type="gramEnd"/>
      <w:r>
        <w:rPr>
          <w:rtl/>
        </w:rPr>
        <w:t xml:space="preserve"> الشرق في مرحلة مبكرة من التاريخ واستوطنت في أوروبا الغربيّة. غير أنّها تحرّكت لاحقاً نحو الشرق فاجتاحت إيطاليا سنة 390 ق. م. وسقطت مدينة روما أيضاً في أيديهم. واستمرّت هذه الشعوب البربريّة في انتشارها شرقاً فدخلت حوالي سنة 281 ق. م. إلى طروادة </w:t>
      </w:r>
      <w:proofErr w:type="spellStart"/>
      <w:r>
        <w:rPr>
          <w:rtl/>
        </w:rPr>
        <w:t>ومكدونيّة</w:t>
      </w:r>
      <w:proofErr w:type="spellEnd"/>
      <w:r>
        <w:rPr>
          <w:rtl/>
        </w:rPr>
        <w:t xml:space="preserve"> ثمّ تقدّمت إلى بلاد اليونان حيث أوقف تقدّمها في دلفي، ومعها انتهى غزو </w:t>
      </w:r>
      <w:proofErr w:type="spellStart"/>
      <w:r>
        <w:rPr>
          <w:rtl/>
        </w:rPr>
        <w:t>السلتيّين</w:t>
      </w:r>
      <w:proofErr w:type="spellEnd"/>
      <w:r>
        <w:rPr>
          <w:rtl/>
        </w:rPr>
        <w:t xml:space="preserve"> لليونان. لكنّ الغاليّين ما لبثوا أن تقدّموا بعد حين نحو آسيا الصغرى التي اجتاحوها بالكليّة. غير أنّ المقاومة لوجودهم المزعج اشتدّت وتصاعدت حتّى استطاع </w:t>
      </w:r>
      <w:proofErr w:type="spellStart"/>
      <w:r>
        <w:rPr>
          <w:rtl/>
        </w:rPr>
        <w:t>أتّالوس</w:t>
      </w:r>
      <w:proofErr w:type="spellEnd"/>
      <w:r>
        <w:rPr>
          <w:rtl/>
        </w:rPr>
        <w:t xml:space="preserve"> ملك </w:t>
      </w:r>
      <w:proofErr w:type="spellStart"/>
      <w:r>
        <w:rPr>
          <w:rtl/>
        </w:rPr>
        <w:t>برغامس</w:t>
      </w:r>
      <w:proofErr w:type="spellEnd"/>
      <w:r>
        <w:rPr>
          <w:rtl/>
        </w:rPr>
        <w:t xml:space="preserve"> أن يدحرهم حوالي سنة 230 ق. م.، واقتصر بذلك وجودهم على المنطقة الشماليّة الوسطى والشرقيّة الوسطى من آسيا الصغرى. وهكذا عُرفت المنطقة التي انتشروا فيها في آسيا الصغرى بمقاطعة غلاطية. لكن ما لبثت غلاطية أن خضعت لسلطة الرومان سنة 189 ق. م. الذين أعطوها حقّ الحكم الذاتي تحت سلطانهم. أخيراً سنة 25 ق. م. قتل الرومان ملك غلاطية التي أصبحت مقاطعةً رومانيّة. هذا وقد وسّع الرومان مع بداية القرن الأوّل الميلادي مقاطعة غلاطية فأصبحت تشمل أراضي سياسيّة علاوة على الأراضي الأساسيّة التي ضمّت الشعوب الغاليّة الأصليّة.</w:t>
      </w:r>
    </w:p>
    <w:p w:rsidR="00D0709B" w:rsidRDefault="00E27EB0">
      <w:pPr>
        <w:pStyle w:val="1"/>
        <w:rPr>
          <w:rtl/>
        </w:rPr>
      </w:pPr>
      <w:r>
        <w:rPr>
          <w:rtl/>
        </w:rPr>
        <w:t xml:space="preserve">ويتميّز السكّان الغاليّون بصفات خاصّة تحدّث عنها الكتّاب الرومان وأوجزها </w:t>
      </w:r>
      <w:proofErr w:type="spellStart"/>
      <w:r>
        <w:rPr>
          <w:rtl/>
        </w:rPr>
        <w:t>لايتفوت</w:t>
      </w:r>
      <w:proofErr w:type="spellEnd"/>
      <w:r>
        <w:rPr>
          <w:rtl/>
        </w:rPr>
        <w:t xml:space="preserve"> (</w:t>
      </w:r>
      <w:r>
        <w:rPr>
          <w:i/>
          <w:iCs/>
        </w:rPr>
        <w:t>Lightfoot</w:t>
      </w:r>
      <w:r>
        <w:rPr>
          <w:rtl/>
        </w:rPr>
        <w:t xml:space="preserve">) على الشكل التالي: "...من الناحية الإيجابيّة عُرِف </w:t>
      </w:r>
      <w:proofErr w:type="spellStart"/>
      <w:r>
        <w:rPr>
          <w:rtl/>
        </w:rPr>
        <w:t>السلتيّون</w:t>
      </w:r>
      <w:proofErr w:type="spellEnd"/>
      <w:r>
        <w:rPr>
          <w:rtl/>
        </w:rPr>
        <w:t xml:space="preserve"> بسرعة الإدراك والمبادرة السريعة للعمل وكثرة الحساسيّة والعطش الكبير للمعرفة. أمّا من الناحية السلبيّة فقد تميّزوا بعدم الثبات وحبّ المخاصمة وعدم الأمانة في المعاملات وعدم القدرة على العمل المتواصل وسرعة</w:t>
      </w:r>
      <w:r w:rsidR="00BC4DCA">
        <w:t xml:space="preserve"> </w:t>
      </w:r>
      <w:r>
        <w:rPr>
          <w:rtl/>
        </w:rPr>
        <w:t>الشعور بالفشل." ويكمّل وصفه لهم بالقول: "...يمكننا وصف مزاج الشعب الغاليّ بعبارة واحدة هي</w:t>
      </w:r>
      <w:r>
        <w:rPr>
          <w:b/>
          <w:bCs/>
          <w:rtl/>
        </w:rPr>
        <w:t xml:space="preserve"> التقلّب</w:t>
      </w:r>
      <w:r>
        <w:rPr>
          <w:rtl/>
        </w:rPr>
        <w:t xml:space="preserve">." ومع العلم بأنّ غالبيّة سكّان غلاطية كانوا من الغاليّين، لكن كان يسكن تلك المقاطعة </w:t>
      </w:r>
      <w:proofErr w:type="spellStart"/>
      <w:r>
        <w:rPr>
          <w:rtl/>
        </w:rPr>
        <w:t>فريجيّون</w:t>
      </w:r>
      <w:proofErr w:type="spellEnd"/>
      <w:r>
        <w:rPr>
          <w:rtl/>
        </w:rPr>
        <w:t xml:space="preserve"> ويونانيّون ورومان ويهود.</w:t>
      </w:r>
    </w:p>
    <w:p w:rsidR="00D0709B" w:rsidRDefault="00E27EB0">
      <w:pPr>
        <w:pStyle w:val="Heading3"/>
        <w:rPr>
          <w:rtl/>
        </w:rPr>
      </w:pPr>
      <w:r>
        <w:rPr>
          <w:rtl/>
        </w:rPr>
        <w:lastRenderedPageBreak/>
        <w:t>3- تأريخ السفر وظروف كتابته</w:t>
      </w:r>
    </w:p>
    <w:p w:rsidR="00D0709B" w:rsidRDefault="00E27EB0">
      <w:pPr>
        <w:pStyle w:val="1"/>
        <w:rPr>
          <w:rtl/>
        </w:rPr>
      </w:pPr>
      <w:r>
        <w:rPr>
          <w:rtl/>
        </w:rPr>
        <w:t>يتعلّق موضوع تحديد زمان كتابة هذه الرسالة بمعرفة الوجهة التي كتب إليها الرسول بولس. فهو يوجّه حديثه إلى كنائس غلاطية (2:1)، لكنّ الأمر يتوقّف على تحديد معنى كلمة</w:t>
      </w:r>
      <w:r>
        <w:rPr>
          <w:b/>
          <w:bCs/>
          <w:rtl/>
        </w:rPr>
        <w:t xml:space="preserve"> غلاطية</w:t>
      </w:r>
      <w:r>
        <w:rPr>
          <w:rtl/>
        </w:rPr>
        <w:t xml:space="preserve">. فالعبارة في أيّام الرسول بولس كانت تُستخدم للإشارة إمّا إلى البقعة الجغرافيّة التي كانت تضمّ </w:t>
      </w:r>
      <w:proofErr w:type="spellStart"/>
      <w:r>
        <w:rPr>
          <w:rtl/>
        </w:rPr>
        <w:t>الغلاطيّين</w:t>
      </w:r>
      <w:proofErr w:type="spellEnd"/>
      <w:r>
        <w:rPr>
          <w:rtl/>
        </w:rPr>
        <w:t xml:space="preserve"> سابقاً قبل إخضاع الرومان لمقاطعة غلاطية لحكمهم المباشر، أو كانت تشير إلى المقاطعة الرومانيّة التي توسّعت لتشمل </w:t>
      </w:r>
      <w:proofErr w:type="spellStart"/>
      <w:r>
        <w:rPr>
          <w:rtl/>
        </w:rPr>
        <w:t>أجزاءاً</w:t>
      </w:r>
      <w:proofErr w:type="spellEnd"/>
      <w:r>
        <w:rPr>
          <w:rtl/>
        </w:rPr>
        <w:t xml:space="preserve"> من </w:t>
      </w:r>
      <w:proofErr w:type="spellStart"/>
      <w:r>
        <w:rPr>
          <w:rtl/>
        </w:rPr>
        <w:t>ليكاؤنيّة</w:t>
      </w:r>
      <w:proofErr w:type="spellEnd"/>
      <w:r>
        <w:rPr>
          <w:rtl/>
        </w:rPr>
        <w:t xml:space="preserve"> </w:t>
      </w:r>
      <w:proofErr w:type="spellStart"/>
      <w:r>
        <w:rPr>
          <w:rtl/>
        </w:rPr>
        <w:t>وبيسيديّة</w:t>
      </w:r>
      <w:proofErr w:type="spellEnd"/>
      <w:r>
        <w:rPr>
          <w:rtl/>
        </w:rPr>
        <w:t xml:space="preserve"> </w:t>
      </w:r>
      <w:proofErr w:type="spellStart"/>
      <w:r>
        <w:rPr>
          <w:rtl/>
        </w:rPr>
        <w:t>وفريجيّة</w:t>
      </w:r>
      <w:proofErr w:type="spellEnd"/>
      <w:r>
        <w:rPr>
          <w:rtl/>
        </w:rPr>
        <w:t xml:space="preserve">. ففي حال إعطاء المعنى الأوّل للعبارة تكون الإشارة إلى الكنائس التي أسّسها بولس أثناء رحلته التبشيريّة الثانية (أع 16:16)؛ أمّا في حال إعطاء المعنى الثاني للعبارة تكون الإشارة إلى المناطق الجنوبيّة التي أسّس بولس كنائسها أثناء رحلته التبشيريّة الأولى (أع 13:13-26:14). وهكذا نشأت نظريّتان بالنسبة لهويّة القرّاء الذين يوجّه بولس حديثه إليهم؛ وقد عرفت النظريّتان بنظريّة </w:t>
      </w:r>
      <w:r>
        <w:rPr>
          <w:b/>
          <w:bCs/>
          <w:rtl/>
        </w:rPr>
        <w:t>غلاطية الشماليّة</w:t>
      </w:r>
      <w:r>
        <w:rPr>
          <w:rtl/>
        </w:rPr>
        <w:t xml:space="preserve"> ونظريّة </w:t>
      </w:r>
      <w:r>
        <w:rPr>
          <w:b/>
          <w:bCs/>
          <w:rtl/>
        </w:rPr>
        <w:t>غلاطية الجنوبيّة</w:t>
      </w:r>
      <w:r>
        <w:rPr>
          <w:rtl/>
        </w:rPr>
        <w:t>، مع العلم بأنّ الرسالة لا يمكن أن تكون قد وجّهت إلى كنائس المقاطعتين في الوقت ذاته (راجع 1:3-3؛ 13:4الخ).</w:t>
      </w:r>
    </w:p>
    <w:p w:rsidR="00D0709B" w:rsidRDefault="00E27EB0">
      <w:pPr>
        <w:pStyle w:val="1"/>
        <w:rPr>
          <w:rtl/>
        </w:rPr>
      </w:pPr>
      <w:r>
        <w:rPr>
          <w:b/>
          <w:bCs/>
          <w:rtl/>
        </w:rPr>
        <w:t>نظريّة غلاطية الشماليّة</w:t>
      </w:r>
      <w:r>
        <w:rPr>
          <w:rtl/>
        </w:rPr>
        <w:t xml:space="preserve">. تعتبر هذه النظريّة أنّ الكنائس التي وجّه الرسول إليها الكتابة هي تلك الواقعة شمالاً في مقاطعة غلاطية الأصليّة. وقد زارها بولس في رحلته التبشيريّة الثانية في طريقه إلى </w:t>
      </w:r>
      <w:proofErr w:type="spellStart"/>
      <w:r>
        <w:rPr>
          <w:rtl/>
        </w:rPr>
        <w:t>ترواس</w:t>
      </w:r>
      <w:proofErr w:type="spellEnd"/>
      <w:r>
        <w:rPr>
          <w:rtl/>
        </w:rPr>
        <w:t xml:space="preserve"> (أع 16:16). وعاد فتفقّد تلك الكنائس أثناء رحلته التبشيريّة الثالثة (أع 23:18)، وكتب رسالته هذه إمّا خلال إقامته في مدينة أفسس (53-56 م.) أو أثناء وجوده في </w:t>
      </w:r>
      <w:proofErr w:type="spellStart"/>
      <w:r>
        <w:rPr>
          <w:rtl/>
        </w:rPr>
        <w:t>مكدونيّة</w:t>
      </w:r>
      <w:proofErr w:type="spellEnd"/>
      <w:r>
        <w:rPr>
          <w:rtl/>
        </w:rPr>
        <w:t xml:space="preserve"> (56 م.). وتقوم هذه النظريّة على موقف آباء الكنيسة ابتداءً من القرن الثاني الميلادي والذي يعتبر أنّ لوقا استخدم عبارة غلاطية، تماماً كما ساد استخدامها في القرن الثاني، أي للإشارة إلى المناطق الشماليّة </w:t>
      </w:r>
      <w:proofErr w:type="spellStart"/>
      <w:r>
        <w:rPr>
          <w:rtl/>
        </w:rPr>
        <w:t>لغلاطية</w:t>
      </w:r>
      <w:proofErr w:type="spellEnd"/>
      <w:r>
        <w:rPr>
          <w:rtl/>
        </w:rPr>
        <w:t xml:space="preserve"> العرقيّة. ويشير أتباع هذه النظريّة إلى التشابه الكبير القائم بين رسالة غلاطية ورسالة رومية التي كُتبت في 58 م. في فترة متقاربة من الزمن الذي كُتبت فيه رسالة غلاطية حسب اعتقادهم. لكنّ الصعوبة في هذه النظريّة تكمن في أنّ بولس، بحسب سفر الأعمال، لم يبشّر في مقاطعة غلاطية الشماليّة. فتبشيره في الرحلة الأولى كان في غلاطية الجنوبيّة وهذا يرجّح أن يكون هدف زيارته في الرحلة الثانية المنطقة نفسها، خاصّة أنّ الذهاب إلى غلاطية الشماليّة يحتّم عليه أن يغيّر مجرى سفره بشكل كبير متّجهاً نحو الشمال الشرقي.</w:t>
      </w:r>
    </w:p>
    <w:p w:rsidR="00D0709B" w:rsidRDefault="00E27EB0">
      <w:pPr>
        <w:pStyle w:val="1"/>
        <w:rPr>
          <w:rtl/>
        </w:rPr>
      </w:pPr>
      <w:r>
        <w:rPr>
          <w:b/>
          <w:bCs/>
          <w:rtl/>
        </w:rPr>
        <w:t>نظريّة غلاطية الجنوبيّة</w:t>
      </w:r>
      <w:r>
        <w:rPr>
          <w:rtl/>
        </w:rPr>
        <w:t xml:space="preserve">.  تعتبر هذه النظريّة أنّ الكنائس التي وجّه الرسول إليها رسالة غلاطية هي تلك الواقعة جنوب غلاطية العرقيّة لكن ضمن مقاطعة غلاطية الموسّعة تحت الحكم الروماني. وتؤيّد هذه النظريّة الأمور التالية: 1- لقد زار الرسول تلك المنطقة أثناء رحلته التبشيريّة الأولى وأسّس فيها كنائس متعدّدة كما يخبرنا المؤرّخ لوقا في أعمال 13-14. 2- كان بولس يستخدم دائماً التقسيمات السياسيّة عندما كان يشير إلى الأراضي الجغرافيّة. 3- إنّ استقبال </w:t>
      </w:r>
      <w:proofErr w:type="spellStart"/>
      <w:r>
        <w:rPr>
          <w:rtl/>
        </w:rPr>
        <w:t>الغلاطيّين</w:t>
      </w:r>
      <w:proofErr w:type="spellEnd"/>
      <w:r>
        <w:rPr>
          <w:rtl/>
        </w:rPr>
        <w:t xml:space="preserve"> الحارّ للرسول (غل 14:4) يتّفق تماماً مع أعمال 11:14. 4- يرجّح ذكر برنابا في غلاطية 1:2، 9، 13 أن يكون هذا الأخير معروفاً لدى كنائس </w:t>
      </w:r>
      <w:proofErr w:type="spellStart"/>
      <w:r>
        <w:rPr>
          <w:rtl/>
        </w:rPr>
        <w:t>الغلاطيّين</w:t>
      </w:r>
      <w:proofErr w:type="spellEnd"/>
      <w:r>
        <w:rPr>
          <w:rtl/>
        </w:rPr>
        <w:t xml:space="preserve">، الأمر الذي يتّفق مع خدمته وبولس لهم أثناء الرحلة التبشيريّة الأولى. 5- لو كان بولس كتب الرسالة إلى غلاطية بعد مؤتمر الكنيسة الذي جرى في أعمال 15، كما تحتّم النظريّة الشماليّة، لكان أشار إلى ذلك الحدث بالضرورة خاصّة أنّ ذلك كان يشدّد حجّته ضدّ </w:t>
      </w:r>
      <w:proofErr w:type="spellStart"/>
      <w:r>
        <w:rPr>
          <w:rtl/>
        </w:rPr>
        <w:t>المهوّدين</w:t>
      </w:r>
      <w:proofErr w:type="spellEnd"/>
      <w:r>
        <w:rPr>
          <w:rtl/>
        </w:rPr>
        <w:t xml:space="preserve"> الذين حارب تعاليمهم في رسالته. 6- لو كانت رحلة بولس المذكورة إلى أورشليم (غل 1:2-10) هي الرحلة التي قام بها إلى المدينة </w:t>
      </w:r>
      <w:proofErr w:type="spellStart"/>
      <w:r>
        <w:rPr>
          <w:rtl/>
        </w:rPr>
        <w:t>للإشتراك</w:t>
      </w:r>
      <w:proofErr w:type="spellEnd"/>
      <w:r>
        <w:rPr>
          <w:rtl/>
        </w:rPr>
        <w:t xml:space="preserve"> في المجمع الأوّل للكنيسة لكان مستغرباً أن يتصرّف بطرس بمثل ما تصرّف به في غلاطية 11:2-21. بناءً على ما تقدّم نعتبر أنّ وجهة الرسالة كانت إلى كنائس غلاطية الجنوبيّة خاصّة أنّ تلك المدن كانت أهمّ من الناحية الاستراتيجيّة للعمل التبشيري إذ كانت تشكّل مراكز سكنيّة واقتصاديّة أهمّ من تلك المدن التي في الشمال. هكذا بحسب هذه النظريّة يُعتقد أنّ الرسالة كُتبت من أنطاكية مباشرة قبل إتيان بولس إلى أورشليم حوالي سنة 49 م.؛ وتكون الرحلة المذكورة في غلاطية 1:2-10 هي إرساليّة بولس وبرنابا التي أتيا فيها لتخفيف وطأة المجاعة عن الإخوة في أورشليم حاملين معهم المساعدات من أنطاكية (أع 27:11-30).</w:t>
      </w:r>
    </w:p>
    <w:p w:rsidR="00D0709B" w:rsidRDefault="00E27EB0">
      <w:pPr>
        <w:pStyle w:val="1"/>
        <w:rPr>
          <w:rtl/>
        </w:rPr>
      </w:pPr>
      <w:r>
        <w:rPr>
          <w:rtl/>
        </w:rPr>
        <w:lastRenderedPageBreak/>
        <w:t xml:space="preserve">أمّا من جهة الظروف التي دعت الرسول لكتابة الرسالة فيمكننا استخلاصها من الافتتاحيّة الرسوليّة (غل 1:1-10). فعلى ما يبدو أنّ </w:t>
      </w:r>
      <w:proofErr w:type="spellStart"/>
      <w:r>
        <w:rPr>
          <w:rtl/>
        </w:rPr>
        <w:t>المهوّدين</w:t>
      </w:r>
      <w:proofErr w:type="spellEnd"/>
      <w:r>
        <w:rPr>
          <w:rtl/>
        </w:rPr>
        <w:t xml:space="preserve"> دخلوا كنائس غلاطية وحاولوا تغيير التعاليم المختصّة بحق الإنجيل عن طريق إدخال التعاليم اليهوديّة عليه. وقد فعلوا ذلك بطريقتين. فقد هاجموا أوّلاً سلطة بولس الرسوليّة مشكّكين بخدمته، ثمّ نشروا إنجيلاً مغايراً للإنجيل الذي بشّر به بولس. وهكذا احتوت رسالة غلاطية دفاعاً عن دعوة بولس الرسوليّة في الفصلين الأوّلين ثمّ دفاعاً عن إنجيل الخلاص بالإيمان في الفصلين 3-4، أخيراً يتناول التطبيقات العمليّة في الفصلين الأخيرين.</w:t>
      </w:r>
    </w:p>
    <w:p w:rsidR="00D0709B" w:rsidRDefault="00E27EB0">
      <w:pPr>
        <w:pStyle w:val="Heading3"/>
        <w:rPr>
          <w:rtl/>
        </w:rPr>
      </w:pPr>
      <w:r>
        <w:rPr>
          <w:rtl/>
        </w:rPr>
        <w:t>4- أهميّة الرسالة وخصائصها</w:t>
      </w:r>
    </w:p>
    <w:p w:rsidR="00D0709B" w:rsidRDefault="00E27EB0">
      <w:pPr>
        <w:pStyle w:val="1"/>
        <w:rPr>
          <w:rtl/>
        </w:rPr>
      </w:pPr>
      <w:r>
        <w:rPr>
          <w:rtl/>
        </w:rPr>
        <w:t xml:space="preserve">ترتكز أهميّة سفر غلاطية على الخصائص التي تتميّز بها هذه الرسالة البولسيّة دون سواها ممّا كتبه الرسول. أمّا هذه الخصائص فهي كالتالي: 1- تثبّت رسالة غلاطية، إلى جانب رسالة كورنثوس الثانية، سلطة بولس من حيث خدمته الرسوليّة. 2- تشدّد هذه الرسالة على عقيدة التبرير بالإيمان التي تشكّل إحدى أهمّ النقاط التي يحاول الرسول تثبيتها من خلال كتابته. 3- تعلّم رسالة غلاطية أنّ الحياة المسيحيّة حياة حريّة من قيود الناموس، فطريقة التبرير تحدّد طريقة التقديس. 4- تعطي رسالة غلاطية صورة واقعيّة عن الصراعات التي رافقت نشوء العقائد الإيمانيّة في العصر الرسولي. فدفاع بولس عن رسوليّته في الجزء الأوّل من الرسالة يعطينا بعض المعلومات عن ذلك العصر الذي نجهل الكثير عنه. 5- تفصل هذه الرسالة بشكل واضح بين اليهوديّة والمسيحيّة. ففي حين نرى في سفر الأعمال فصلاً تدريجيّاً بين المسيحيّة واليهوديّة، تكرّس رسالة بولس إلى </w:t>
      </w:r>
      <w:proofErr w:type="spellStart"/>
      <w:r>
        <w:rPr>
          <w:rtl/>
        </w:rPr>
        <w:t>الغلاطيّين</w:t>
      </w:r>
      <w:proofErr w:type="spellEnd"/>
      <w:r>
        <w:rPr>
          <w:rtl/>
        </w:rPr>
        <w:t xml:space="preserve"> هذا الفصل بشكل واضح. 6- لعبت رسالة غلاطيّة دوراً رئيسيّاً في حركة الإصلاح. فمن حيث أنّ لوثر كان يعتبر الرسالة زوجة له (</w:t>
      </w:r>
      <w:r>
        <w:t>it is my Katherine</w:t>
      </w:r>
      <w:r>
        <w:rPr>
          <w:rtl/>
        </w:rPr>
        <w:t xml:space="preserve">) فقد أصبحت فيما بعد حجر الزاوية في الإصلاح البروتستانتي. 7- في حين شدّدت مدرسة </w:t>
      </w:r>
      <w:proofErr w:type="spellStart"/>
      <w:r>
        <w:rPr>
          <w:rtl/>
        </w:rPr>
        <w:t>توبيغان</w:t>
      </w:r>
      <w:proofErr w:type="spellEnd"/>
      <w:r>
        <w:rPr>
          <w:rtl/>
        </w:rPr>
        <w:t xml:space="preserve"> المتحرّرة من تشكيكها بمصداقيّة معظم الأسفار الكتابيّة، خاصّة في العهد الجديد، فلم تقدر أن تنال من رسالة غلاطية، واعتبرتها رسالة </w:t>
      </w:r>
      <w:proofErr w:type="spellStart"/>
      <w:r>
        <w:rPr>
          <w:rtl/>
        </w:rPr>
        <w:t>بولسيّة</w:t>
      </w:r>
      <w:proofErr w:type="spellEnd"/>
      <w:r>
        <w:rPr>
          <w:rtl/>
        </w:rPr>
        <w:t xml:space="preserve"> أصيلة. وهذا يسدّد ضربة شديدة للاّهوت المتحرّر من حيث تثبيت الرسالة لسلطة العهد القديم وتعليم التبرير بالإيمان والحريّة المسيحيّة الخ...</w:t>
      </w:r>
      <w:r>
        <w:rPr>
          <w:rStyle w:val="FootnoteReference"/>
          <w:rtl/>
        </w:rPr>
        <w:footnoteReference w:id="1"/>
      </w:r>
      <w:r>
        <w:rPr>
          <w:rtl/>
        </w:rPr>
        <w:t xml:space="preserve"> </w:t>
      </w:r>
    </w:p>
    <w:p w:rsidR="00D0709B" w:rsidRDefault="00E27EB0">
      <w:pPr>
        <w:pStyle w:val="Heading2"/>
        <w:rPr>
          <w:rtl/>
        </w:rPr>
      </w:pPr>
      <w:r>
        <w:rPr>
          <w:rtl/>
        </w:rPr>
        <w:br w:type="page"/>
      </w:r>
      <w:r>
        <w:rPr>
          <w:rtl/>
        </w:rPr>
        <w:lastRenderedPageBreak/>
        <w:t>مخطّط تمهيدي موجز</w:t>
      </w:r>
    </w:p>
    <w:p w:rsidR="00D0709B" w:rsidRDefault="00E27EB0">
      <w:pPr>
        <w:pStyle w:val="OUT1"/>
        <w:rPr>
          <w:rtl/>
        </w:rPr>
      </w:pPr>
      <w:r>
        <w:rPr>
          <w:rtl/>
        </w:rPr>
        <w:t>1</w:t>
      </w:r>
      <w:proofErr w:type="gramStart"/>
      <w:r>
        <w:rPr>
          <w:rtl/>
        </w:rPr>
        <w:t xml:space="preserve">-  </w:t>
      </w:r>
      <w:r>
        <w:rPr>
          <w:rtl/>
        </w:rPr>
        <w:tab/>
      </w:r>
      <w:proofErr w:type="gramEnd"/>
      <w:r>
        <w:rPr>
          <w:rtl/>
        </w:rPr>
        <w:t>إنجيل النّعمة مثبّت في دعوة بولس الرسوليّة (1:1-21:2)</w:t>
      </w:r>
    </w:p>
    <w:p w:rsidR="00D0709B" w:rsidRDefault="00E27EB0">
      <w:pPr>
        <w:pStyle w:val="OUT2"/>
        <w:rPr>
          <w:rtl/>
        </w:rPr>
      </w:pPr>
      <w:r>
        <w:rPr>
          <w:rtl/>
        </w:rPr>
        <w:t>أ-</w:t>
      </w:r>
      <w:r>
        <w:rPr>
          <w:rtl/>
        </w:rPr>
        <w:tab/>
      </w:r>
      <w:proofErr w:type="spellStart"/>
      <w:r>
        <w:rPr>
          <w:rtl/>
        </w:rPr>
        <w:t>إفتتاحيّة</w:t>
      </w:r>
      <w:proofErr w:type="spellEnd"/>
      <w:r>
        <w:rPr>
          <w:rtl/>
        </w:rPr>
        <w:t xml:space="preserve"> بولس تؤكّد دعوته الرسوليّة (1:1-5)</w:t>
      </w:r>
    </w:p>
    <w:p w:rsidR="00D0709B" w:rsidRDefault="00E27EB0">
      <w:pPr>
        <w:pStyle w:val="OUT2"/>
        <w:rPr>
          <w:rtl/>
        </w:rPr>
      </w:pPr>
      <w:r>
        <w:rPr>
          <w:rtl/>
        </w:rPr>
        <w:t>ب-</w:t>
      </w:r>
      <w:r>
        <w:rPr>
          <w:rtl/>
        </w:rPr>
        <w:tab/>
      </w:r>
      <w:proofErr w:type="spellStart"/>
      <w:r>
        <w:rPr>
          <w:rtl/>
        </w:rPr>
        <w:t>إنتقال</w:t>
      </w:r>
      <w:proofErr w:type="spellEnd"/>
      <w:r>
        <w:rPr>
          <w:rtl/>
        </w:rPr>
        <w:t xml:space="preserve"> </w:t>
      </w:r>
      <w:proofErr w:type="spellStart"/>
      <w:r>
        <w:rPr>
          <w:rtl/>
        </w:rPr>
        <w:t>الغلاطيّين</w:t>
      </w:r>
      <w:proofErr w:type="spellEnd"/>
      <w:r>
        <w:rPr>
          <w:rtl/>
        </w:rPr>
        <w:t xml:space="preserve"> عن إنجيل النّعمة يكشف وجود المعلّمين الكذبة (6:1-10)</w:t>
      </w:r>
    </w:p>
    <w:p w:rsidR="00D0709B" w:rsidRDefault="00E27EB0">
      <w:pPr>
        <w:pStyle w:val="OUT2"/>
        <w:rPr>
          <w:rtl/>
        </w:rPr>
      </w:pPr>
      <w:r>
        <w:rPr>
          <w:rtl/>
        </w:rPr>
        <w:t>ج-</w:t>
      </w:r>
      <w:r>
        <w:rPr>
          <w:rtl/>
        </w:rPr>
        <w:tab/>
      </w:r>
      <w:proofErr w:type="spellStart"/>
      <w:r>
        <w:rPr>
          <w:rtl/>
        </w:rPr>
        <w:t>إستلام</w:t>
      </w:r>
      <w:proofErr w:type="spellEnd"/>
      <w:r>
        <w:rPr>
          <w:rtl/>
        </w:rPr>
        <w:t xml:space="preserve"> بولس لإنجيل النّعمة صار بإعلان إلهي (11:1-24)</w:t>
      </w:r>
    </w:p>
    <w:p w:rsidR="00D0709B" w:rsidRDefault="00E27EB0">
      <w:pPr>
        <w:pStyle w:val="OUT2"/>
        <w:rPr>
          <w:rtl/>
        </w:rPr>
      </w:pPr>
      <w:r>
        <w:rPr>
          <w:rtl/>
        </w:rPr>
        <w:t>د-</w:t>
      </w:r>
      <w:r>
        <w:rPr>
          <w:rtl/>
        </w:rPr>
        <w:tab/>
        <w:t>عرض بولس لإنجيل النعمة في أورشليم يكشف تأييد الرسل له (1:2-10)</w:t>
      </w:r>
    </w:p>
    <w:p w:rsidR="00D0709B" w:rsidRDefault="00E27EB0">
      <w:pPr>
        <w:pStyle w:val="OUT2"/>
        <w:rPr>
          <w:rtl/>
        </w:rPr>
      </w:pPr>
      <w:r>
        <w:rPr>
          <w:rtl/>
        </w:rPr>
        <w:t>ه-</w:t>
      </w:r>
      <w:r>
        <w:rPr>
          <w:rtl/>
        </w:rPr>
        <w:tab/>
        <w:t>توبيخ بولس لمحاباة بطرس يثبّت حقّ إنجيل النّعمة (11:2-21)</w:t>
      </w:r>
    </w:p>
    <w:p w:rsidR="00D0709B" w:rsidRDefault="00E27EB0">
      <w:pPr>
        <w:pStyle w:val="OUT1"/>
        <w:rPr>
          <w:rtl/>
        </w:rPr>
      </w:pPr>
      <w:r>
        <w:rPr>
          <w:rtl/>
        </w:rPr>
        <w:t>2-</w:t>
      </w:r>
      <w:r>
        <w:rPr>
          <w:rtl/>
        </w:rPr>
        <w:tab/>
        <w:t>إنجيل النّعمة مشروح في تعاليم بولس الرسوليّة (1:3-31:4)</w:t>
      </w:r>
    </w:p>
    <w:p w:rsidR="00D0709B" w:rsidRDefault="00E27EB0">
      <w:pPr>
        <w:pStyle w:val="OUT2"/>
        <w:rPr>
          <w:rtl/>
        </w:rPr>
      </w:pPr>
      <w:r>
        <w:rPr>
          <w:rtl/>
        </w:rPr>
        <w:t>أ-</w:t>
      </w:r>
      <w:r>
        <w:rPr>
          <w:rtl/>
        </w:rPr>
        <w:tab/>
        <w:t>إنجيل النّعمة يظهر في مبدأ التبرير بالإيمان لا بالأعمال (1:3-29)</w:t>
      </w:r>
    </w:p>
    <w:p w:rsidR="00D0709B" w:rsidRDefault="00E27EB0">
      <w:pPr>
        <w:pStyle w:val="OUT2"/>
        <w:rPr>
          <w:rtl/>
        </w:rPr>
      </w:pPr>
      <w:r>
        <w:rPr>
          <w:rtl/>
        </w:rPr>
        <w:t>ب-</w:t>
      </w:r>
      <w:r>
        <w:rPr>
          <w:rtl/>
        </w:rPr>
        <w:tab/>
        <w:t>إنجيل النّعمة يظهر في صور التبرير بالإيمان لا بالأعمال (1:4-31)</w:t>
      </w:r>
    </w:p>
    <w:p w:rsidR="00D0709B" w:rsidRDefault="00E27EB0">
      <w:pPr>
        <w:pStyle w:val="OUT1"/>
        <w:rPr>
          <w:rtl/>
        </w:rPr>
      </w:pPr>
      <w:r>
        <w:rPr>
          <w:rtl/>
        </w:rPr>
        <w:t>3-</w:t>
      </w:r>
      <w:r>
        <w:rPr>
          <w:rtl/>
        </w:rPr>
        <w:tab/>
        <w:t>إنجيل النّعمة مطبّق في الحريّة المسيحيّة العمليّة (1:5-18:6)</w:t>
      </w:r>
    </w:p>
    <w:p w:rsidR="00D0709B" w:rsidRDefault="00E27EB0">
      <w:pPr>
        <w:pStyle w:val="OUT2"/>
        <w:rPr>
          <w:rtl/>
        </w:rPr>
      </w:pPr>
      <w:r>
        <w:rPr>
          <w:rtl/>
        </w:rPr>
        <w:t>أ-</w:t>
      </w:r>
      <w:r>
        <w:rPr>
          <w:rtl/>
        </w:rPr>
        <w:tab/>
        <w:t>الحريّة المسيحيّة تثبت في التحرّر من القيود الناموسيّة (1:5-12)</w:t>
      </w:r>
    </w:p>
    <w:p w:rsidR="00D0709B" w:rsidRDefault="00E27EB0">
      <w:pPr>
        <w:pStyle w:val="OUT2"/>
        <w:rPr>
          <w:rtl/>
        </w:rPr>
      </w:pPr>
      <w:r>
        <w:rPr>
          <w:rtl/>
        </w:rPr>
        <w:t>ب-</w:t>
      </w:r>
      <w:r>
        <w:rPr>
          <w:rtl/>
        </w:rPr>
        <w:tab/>
        <w:t>الحريّة المسيحيّة تتطلّب الثمار الروحيّة لا الأعمال الجسديّة (13:5-26)</w:t>
      </w:r>
    </w:p>
    <w:p w:rsidR="00D0709B" w:rsidRDefault="00E27EB0">
      <w:pPr>
        <w:pStyle w:val="OUT2"/>
        <w:rPr>
          <w:rtl/>
        </w:rPr>
      </w:pPr>
      <w:r>
        <w:rPr>
          <w:rtl/>
        </w:rPr>
        <w:t>ج-</w:t>
      </w:r>
      <w:r>
        <w:rPr>
          <w:rtl/>
        </w:rPr>
        <w:tab/>
        <w:t>الحريّة المسيحيّة تتطلّب التكريس للخدمة في الحياة العمليّة (1:6-10)</w:t>
      </w:r>
    </w:p>
    <w:p w:rsidR="00D0709B" w:rsidRDefault="00E27EB0">
      <w:pPr>
        <w:pStyle w:val="OUT2"/>
        <w:rPr>
          <w:rtl/>
        </w:rPr>
      </w:pPr>
      <w:r>
        <w:rPr>
          <w:rtl/>
        </w:rPr>
        <w:t>د-</w:t>
      </w:r>
      <w:r>
        <w:rPr>
          <w:rtl/>
        </w:rPr>
        <w:tab/>
        <w:t>النهاية الرسوليّة تُظهر دوافع الخدمة الرسوليّة (11:6-18)</w:t>
      </w:r>
    </w:p>
    <w:p w:rsidR="00D0709B" w:rsidRDefault="00D0709B">
      <w:pPr>
        <w:pStyle w:val="OUT2"/>
        <w:rPr>
          <w:rtl/>
        </w:rPr>
      </w:pPr>
    </w:p>
    <w:p w:rsidR="00D0709B" w:rsidRDefault="00E27EB0">
      <w:pPr>
        <w:pStyle w:val="Heading2"/>
        <w:rPr>
          <w:rtl/>
        </w:rPr>
      </w:pPr>
      <w:r>
        <w:rPr>
          <w:rtl/>
        </w:rPr>
        <w:t>مخطّط تمهيدي مفصّل</w:t>
      </w:r>
    </w:p>
    <w:p w:rsidR="00D0709B" w:rsidRDefault="00E27EB0">
      <w:pPr>
        <w:pStyle w:val="OUT1"/>
        <w:rPr>
          <w:rtl/>
        </w:rPr>
      </w:pPr>
      <w:r>
        <w:rPr>
          <w:rtl/>
        </w:rPr>
        <w:t>1</w:t>
      </w:r>
      <w:proofErr w:type="gramStart"/>
      <w:r>
        <w:rPr>
          <w:rtl/>
        </w:rPr>
        <w:t xml:space="preserve">-  </w:t>
      </w:r>
      <w:r>
        <w:rPr>
          <w:rtl/>
        </w:rPr>
        <w:tab/>
      </w:r>
      <w:proofErr w:type="gramEnd"/>
      <w:r>
        <w:rPr>
          <w:rtl/>
        </w:rPr>
        <w:t>إنجيل النّعمة مثبّت في دعوة بولس الرسوليّة (1:1-21:2)</w:t>
      </w:r>
    </w:p>
    <w:p w:rsidR="00D0709B" w:rsidRDefault="00E27EB0">
      <w:pPr>
        <w:pStyle w:val="OUT2"/>
        <w:rPr>
          <w:rtl/>
        </w:rPr>
      </w:pPr>
      <w:r>
        <w:rPr>
          <w:rtl/>
        </w:rPr>
        <w:t>أ-</w:t>
      </w:r>
      <w:r>
        <w:rPr>
          <w:rtl/>
        </w:rPr>
        <w:tab/>
      </w:r>
      <w:proofErr w:type="spellStart"/>
      <w:r>
        <w:rPr>
          <w:rtl/>
        </w:rPr>
        <w:t>إفتتاحيّة</w:t>
      </w:r>
      <w:proofErr w:type="spellEnd"/>
      <w:r>
        <w:rPr>
          <w:rtl/>
        </w:rPr>
        <w:t xml:space="preserve"> بولس تؤكّد دعوته الرسوليّة (1:1-5)</w:t>
      </w:r>
    </w:p>
    <w:p w:rsidR="00D0709B" w:rsidRDefault="00E27EB0">
      <w:pPr>
        <w:pStyle w:val="OUT2"/>
        <w:rPr>
          <w:rtl/>
        </w:rPr>
      </w:pPr>
      <w:r>
        <w:rPr>
          <w:rtl/>
        </w:rPr>
        <w:t>ب-</w:t>
      </w:r>
      <w:r>
        <w:rPr>
          <w:rtl/>
        </w:rPr>
        <w:tab/>
      </w:r>
      <w:proofErr w:type="spellStart"/>
      <w:r>
        <w:rPr>
          <w:rtl/>
        </w:rPr>
        <w:t>إنتقال</w:t>
      </w:r>
      <w:proofErr w:type="spellEnd"/>
      <w:r>
        <w:rPr>
          <w:rtl/>
        </w:rPr>
        <w:t xml:space="preserve"> </w:t>
      </w:r>
      <w:proofErr w:type="spellStart"/>
      <w:r>
        <w:rPr>
          <w:rtl/>
        </w:rPr>
        <w:t>الغلاطيّين</w:t>
      </w:r>
      <w:proofErr w:type="spellEnd"/>
      <w:r>
        <w:rPr>
          <w:rtl/>
        </w:rPr>
        <w:t xml:space="preserve"> عن إنجيل النّعمة يكشف وجود المعلّمين الكذبة (6:1-10)</w:t>
      </w:r>
    </w:p>
    <w:p w:rsidR="00D0709B" w:rsidRDefault="00E27EB0">
      <w:pPr>
        <w:pStyle w:val="OUT2"/>
        <w:rPr>
          <w:rtl/>
        </w:rPr>
      </w:pPr>
      <w:r>
        <w:rPr>
          <w:rtl/>
        </w:rPr>
        <w:t>ج-</w:t>
      </w:r>
      <w:r>
        <w:rPr>
          <w:rtl/>
        </w:rPr>
        <w:tab/>
      </w:r>
      <w:proofErr w:type="spellStart"/>
      <w:r>
        <w:rPr>
          <w:rtl/>
        </w:rPr>
        <w:t>إستلام</w:t>
      </w:r>
      <w:proofErr w:type="spellEnd"/>
      <w:r>
        <w:rPr>
          <w:rtl/>
        </w:rPr>
        <w:t xml:space="preserve"> بولس لإنجيل النّعمة صار بإعلان إلهي (11:1-24)</w:t>
      </w:r>
    </w:p>
    <w:p w:rsidR="00D0709B" w:rsidRDefault="00E27EB0">
      <w:pPr>
        <w:pStyle w:val="OUT3"/>
        <w:rPr>
          <w:rtl/>
        </w:rPr>
      </w:pPr>
      <w:r>
        <w:rPr>
          <w:rtl/>
        </w:rPr>
        <w:t>1.</w:t>
      </w:r>
      <w:r>
        <w:rPr>
          <w:rtl/>
        </w:rPr>
        <w:tab/>
        <w:t>إنجيل البشارة في خدمة بولس هو بحسب إعلان يسوع المسيح (11:1-12)</w:t>
      </w:r>
    </w:p>
    <w:p w:rsidR="00D0709B" w:rsidRDefault="00E27EB0">
      <w:pPr>
        <w:pStyle w:val="OUT3"/>
        <w:rPr>
          <w:rtl/>
        </w:rPr>
      </w:pPr>
      <w:r>
        <w:rPr>
          <w:rtl/>
        </w:rPr>
        <w:t>2.</w:t>
      </w:r>
      <w:r>
        <w:rPr>
          <w:rtl/>
        </w:rPr>
        <w:tab/>
        <w:t xml:space="preserve">دعوة الرسول </w:t>
      </w:r>
      <w:proofErr w:type="spellStart"/>
      <w:r>
        <w:rPr>
          <w:rtl/>
        </w:rPr>
        <w:t>الخلاصيّة</w:t>
      </w:r>
      <w:proofErr w:type="spellEnd"/>
      <w:r>
        <w:rPr>
          <w:rtl/>
        </w:rPr>
        <w:t xml:space="preserve"> تبيّن إنجيل النعمة الإلهي (13:1-24)</w:t>
      </w:r>
    </w:p>
    <w:p w:rsidR="00D0709B" w:rsidRDefault="00E27EB0">
      <w:pPr>
        <w:pStyle w:val="OUT4"/>
        <w:rPr>
          <w:rtl/>
        </w:rPr>
      </w:pPr>
      <w:r>
        <w:rPr>
          <w:rtl/>
        </w:rPr>
        <w:t>أ.</w:t>
      </w:r>
      <w:r>
        <w:rPr>
          <w:rtl/>
        </w:rPr>
        <w:tab/>
        <w:t>اضطهاد الرسول للكنيسة حسب غيرته للناموس (13:1-14)</w:t>
      </w:r>
    </w:p>
    <w:p w:rsidR="00D0709B" w:rsidRDefault="00E27EB0">
      <w:pPr>
        <w:pStyle w:val="OUT4"/>
        <w:rPr>
          <w:rtl/>
        </w:rPr>
      </w:pPr>
      <w:r>
        <w:rPr>
          <w:rtl/>
        </w:rPr>
        <w:t>ب.</w:t>
      </w:r>
      <w:r>
        <w:rPr>
          <w:rtl/>
        </w:rPr>
        <w:tab/>
        <w:t>اهتداء الرسول وذهابه إلى العربيّة (15:1-17)</w:t>
      </w:r>
    </w:p>
    <w:p w:rsidR="00D0709B" w:rsidRDefault="00E27EB0">
      <w:pPr>
        <w:pStyle w:val="OUT4"/>
        <w:rPr>
          <w:rtl/>
        </w:rPr>
      </w:pPr>
      <w:r>
        <w:rPr>
          <w:rtl/>
        </w:rPr>
        <w:t>ج.</w:t>
      </w:r>
      <w:r>
        <w:rPr>
          <w:rtl/>
        </w:rPr>
        <w:tab/>
        <w:t>ذهاب بولس إلى أورشليم للتعرّف ببطرس (18:1-20)</w:t>
      </w:r>
    </w:p>
    <w:p w:rsidR="00D0709B" w:rsidRDefault="00E27EB0">
      <w:pPr>
        <w:pStyle w:val="OUT4"/>
        <w:rPr>
          <w:rtl/>
        </w:rPr>
      </w:pPr>
      <w:r>
        <w:rPr>
          <w:rtl/>
        </w:rPr>
        <w:t>د.</w:t>
      </w:r>
      <w:r>
        <w:rPr>
          <w:rtl/>
        </w:rPr>
        <w:tab/>
        <w:t xml:space="preserve">انتقال الرسول إلى أقاليم سوريّة </w:t>
      </w:r>
      <w:proofErr w:type="spellStart"/>
      <w:r>
        <w:rPr>
          <w:rtl/>
        </w:rPr>
        <w:t>وكيليكيّة</w:t>
      </w:r>
      <w:proofErr w:type="spellEnd"/>
      <w:r>
        <w:rPr>
          <w:rtl/>
        </w:rPr>
        <w:t xml:space="preserve"> (21:1-24)</w:t>
      </w:r>
    </w:p>
    <w:p w:rsidR="00D0709B" w:rsidRDefault="00E27EB0">
      <w:pPr>
        <w:pStyle w:val="OUT2"/>
        <w:rPr>
          <w:rtl/>
        </w:rPr>
      </w:pPr>
      <w:r>
        <w:rPr>
          <w:rtl/>
        </w:rPr>
        <w:t>د-</w:t>
      </w:r>
      <w:r>
        <w:rPr>
          <w:rtl/>
        </w:rPr>
        <w:tab/>
        <w:t>عرض بولس لإنجيل النعمة في أورشليم يكشف تأييد الرسل له (1:2-10)</w:t>
      </w:r>
    </w:p>
    <w:p w:rsidR="00D0709B" w:rsidRDefault="00E27EB0">
      <w:pPr>
        <w:pStyle w:val="OUT3"/>
        <w:rPr>
          <w:rtl/>
        </w:rPr>
      </w:pPr>
      <w:r>
        <w:rPr>
          <w:rtl/>
        </w:rPr>
        <w:t>1.</w:t>
      </w:r>
      <w:r>
        <w:rPr>
          <w:rtl/>
        </w:rPr>
        <w:tab/>
        <w:t>ذهاب بولس إلى أورشليم حصل بموجب إعلان إلهي (1:2-5)</w:t>
      </w:r>
    </w:p>
    <w:p w:rsidR="00D0709B" w:rsidRDefault="00E27EB0">
      <w:pPr>
        <w:pStyle w:val="OUT3"/>
        <w:rPr>
          <w:rtl/>
        </w:rPr>
      </w:pPr>
      <w:r>
        <w:rPr>
          <w:rtl/>
        </w:rPr>
        <w:t>2.</w:t>
      </w:r>
      <w:r>
        <w:rPr>
          <w:rtl/>
        </w:rPr>
        <w:tab/>
        <w:t xml:space="preserve">عرض بولس للإنجيل يُقابل بتأييد من المشيخة (6:2-10) </w:t>
      </w:r>
    </w:p>
    <w:p w:rsidR="00D0709B" w:rsidRDefault="00E27EB0">
      <w:pPr>
        <w:pStyle w:val="OUT2"/>
        <w:rPr>
          <w:rtl/>
        </w:rPr>
      </w:pPr>
      <w:r>
        <w:rPr>
          <w:rtl/>
        </w:rPr>
        <w:t>ه-</w:t>
      </w:r>
      <w:r>
        <w:rPr>
          <w:rtl/>
        </w:rPr>
        <w:tab/>
        <w:t>توبيخ بولس لمحاباة بطرس يثبّت حقّ إنجيل النّعمة (11:2-21)</w:t>
      </w:r>
    </w:p>
    <w:p w:rsidR="00D0709B" w:rsidRDefault="00E27EB0">
      <w:pPr>
        <w:pStyle w:val="OUT3"/>
        <w:rPr>
          <w:rtl/>
        </w:rPr>
      </w:pPr>
      <w:r>
        <w:rPr>
          <w:rtl/>
        </w:rPr>
        <w:t>1.</w:t>
      </w:r>
      <w:r>
        <w:rPr>
          <w:rtl/>
        </w:rPr>
        <w:tab/>
        <w:t>مجيء بطرس إلى أنطاكية يولّد مواجهة حول دور الناموس في الإيمان (11:2-14)</w:t>
      </w:r>
    </w:p>
    <w:p w:rsidR="00D0709B" w:rsidRDefault="00E27EB0">
      <w:pPr>
        <w:pStyle w:val="OUT3"/>
        <w:rPr>
          <w:rtl/>
        </w:rPr>
      </w:pPr>
      <w:r>
        <w:rPr>
          <w:rtl/>
        </w:rPr>
        <w:t>2.</w:t>
      </w:r>
      <w:r>
        <w:rPr>
          <w:rtl/>
        </w:rPr>
        <w:tab/>
        <w:t>توبيخ بولس لبطرس يقدّم إيمان الإنجيل على أعمال الناموس (15:2-21)</w:t>
      </w:r>
    </w:p>
    <w:p w:rsidR="00D0709B" w:rsidRDefault="00E27EB0">
      <w:pPr>
        <w:pStyle w:val="OUT1"/>
        <w:rPr>
          <w:rtl/>
        </w:rPr>
      </w:pPr>
      <w:r>
        <w:rPr>
          <w:rtl/>
        </w:rPr>
        <w:t>2-</w:t>
      </w:r>
      <w:r>
        <w:rPr>
          <w:rtl/>
        </w:rPr>
        <w:tab/>
        <w:t>إنجيل النّعمة مشروح في تعاليم بولس الرسوليّة (1:3-31:4)</w:t>
      </w:r>
    </w:p>
    <w:p w:rsidR="00D0709B" w:rsidRDefault="00E27EB0">
      <w:pPr>
        <w:pStyle w:val="OUT2"/>
        <w:rPr>
          <w:rtl/>
        </w:rPr>
      </w:pPr>
      <w:r>
        <w:rPr>
          <w:rtl/>
        </w:rPr>
        <w:lastRenderedPageBreak/>
        <w:t>أ-</w:t>
      </w:r>
      <w:r>
        <w:rPr>
          <w:rtl/>
        </w:rPr>
        <w:tab/>
        <w:t>إنجيل النّعمة يظهر في مبدأ التبرير بالإيمان لا بالأعمال (1:3-29)</w:t>
      </w:r>
    </w:p>
    <w:p w:rsidR="00D0709B" w:rsidRDefault="00E27EB0">
      <w:pPr>
        <w:pStyle w:val="OUT3"/>
        <w:rPr>
          <w:rtl/>
        </w:rPr>
      </w:pPr>
      <w:r>
        <w:rPr>
          <w:rtl/>
        </w:rPr>
        <w:t>1</w:t>
      </w:r>
      <w:r>
        <w:rPr>
          <w:rtl/>
        </w:rPr>
        <w:tab/>
      </w:r>
      <w:proofErr w:type="spellStart"/>
      <w:r>
        <w:rPr>
          <w:rtl/>
        </w:rPr>
        <w:t>إختبار</w:t>
      </w:r>
      <w:proofErr w:type="spellEnd"/>
      <w:r>
        <w:rPr>
          <w:rtl/>
        </w:rPr>
        <w:t xml:space="preserve"> خلاص </w:t>
      </w:r>
      <w:proofErr w:type="spellStart"/>
      <w:r>
        <w:rPr>
          <w:rtl/>
        </w:rPr>
        <w:t>الغلاطيّين</w:t>
      </w:r>
      <w:proofErr w:type="spellEnd"/>
      <w:r>
        <w:rPr>
          <w:rtl/>
        </w:rPr>
        <w:t xml:space="preserve"> يثبّت مبدأ التبرير بالإيمان (1:3-5)</w:t>
      </w:r>
    </w:p>
    <w:p w:rsidR="00D0709B" w:rsidRDefault="00E27EB0">
      <w:pPr>
        <w:pStyle w:val="OUT3"/>
        <w:rPr>
          <w:rtl/>
        </w:rPr>
      </w:pPr>
      <w:r>
        <w:rPr>
          <w:rtl/>
        </w:rPr>
        <w:t>2.</w:t>
      </w:r>
      <w:r>
        <w:rPr>
          <w:rtl/>
        </w:rPr>
        <w:tab/>
      </w:r>
      <w:proofErr w:type="spellStart"/>
      <w:r>
        <w:rPr>
          <w:rtl/>
        </w:rPr>
        <w:t>إختبار</w:t>
      </w:r>
      <w:proofErr w:type="spellEnd"/>
      <w:r>
        <w:rPr>
          <w:rtl/>
        </w:rPr>
        <w:t xml:space="preserve"> إيمان إبراهيم يثبّت مبدأ التبرير بالإيمان (6:3-9)</w:t>
      </w:r>
    </w:p>
    <w:p w:rsidR="00D0709B" w:rsidRDefault="00E27EB0">
      <w:pPr>
        <w:pStyle w:val="OUT3"/>
        <w:rPr>
          <w:rtl/>
        </w:rPr>
      </w:pPr>
      <w:r>
        <w:rPr>
          <w:rtl/>
        </w:rPr>
        <w:t>3.</w:t>
      </w:r>
      <w:r>
        <w:rPr>
          <w:rtl/>
        </w:rPr>
        <w:tab/>
        <w:t>افتداء البشريّة من لعنة الناموس يثبّت مبدأ التبرير بالإيمان (10:3-14)</w:t>
      </w:r>
    </w:p>
    <w:p w:rsidR="00D0709B" w:rsidRDefault="00E27EB0">
      <w:pPr>
        <w:pStyle w:val="OUT3"/>
        <w:rPr>
          <w:rtl/>
        </w:rPr>
      </w:pPr>
      <w:r>
        <w:rPr>
          <w:rtl/>
        </w:rPr>
        <w:t>4.</w:t>
      </w:r>
      <w:r>
        <w:rPr>
          <w:rtl/>
        </w:rPr>
        <w:tab/>
        <w:t>أولويّة الموعد على الناموس تؤكّد مبدأ التبرير بالإيمان (15:3-18)</w:t>
      </w:r>
      <w:r>
        <w:rPr>
          <w:rStyle w:val="FootnoteReference"/>
          <w:rtl/>
        </w:rPr>
        <w:footnoteReference w:id="2"/>
      </w:r>
    </w:p>
    <w:p w:rsidR="00D0709B" w:rsidRDefault="00E27EB0">
      <w:pPr>
        <w:pStyle w:val="OUT3"/>
        <w:rPr>
          <w:rtl/>
        </w:rPr>
      </w:pPr>
      <w:r>
        <w:rPr>
          <w:rtl/>
        </w:rPr>
        <w:t>5.</w:t>
      </w:r>
      <w:r>
        <w:rPr>
          <w:rtl/>
        </w:rPr>
        <w:tab/>
        <w:t>غرض الناموس في التأديب يقود لمبدأ التبرير بالإيمان (19:3-29)</w:t>
      </w:r>
    </w:p>
    <w:p w:rsidR="00D0709B" w:rsidRDefault="00E27EB0">
      <w:pPr>
        <w:pStyle w:val="OUT2"/>
        <w:rPr>
          <w:rtl/>
        </w:rPr>
      </w:pPr>
      <w:r>
        <w:rPr>
          <w:rtl/>
        </w:rPr>
        <w:t>ب-</w:t>
      </w:r>
      <w:r>
        <w:rPr>
          <w:rtl/>
        </w:rPr>
        <w:tab/>
        <w:t>إنجيل النّعمة يظهر في صور التبرير بالإيمان لا بالأعمال (1:4-31)</w:t>
      </w:r>
    </w:p>
    <w:p w:rsidR="00D0709B" w:rsidRDefault="00E27EB0">
      <w:pPr>
        <w:pStyle w:val="OUT3"/>
        <w:rPr>
          <w:rtl/>
        </w:rPr>
      </w:pPr>
      <w:r>
        <w:rPr>
          <w:rtl/>
        </w:rPr>
        <w:t>1.</w:t>
      </w:r>
      <w:r>
        <w:rPr>
          <w:rtl/>
        </w:rPr>
        <w:tab/>
        <w:t>صورة التبنّي تكشف انقضاء الناموس بسبب مجيء الإيمان (1:4-11)</w:t>
      </w:r>
    </w:p>
    <w:p w:rsidR="00D0709B" w:rsidRDefault="00E27EB0">
      <w:pPr>
        <w:pStyle w:val="OUT4"/>
        <w:rPr>
          <w:rtl/>
        </w:rPr>
      </w:pPr>
      <w:r>
        <w:rPr>
          <w:rtl/>
        </w:rPr>
        <w:t>أ.</w:t>
      </w:r>
      <w:r>
        <w:rPr>
          <w:rtl/>
        </w:rPr>
        <w:tab/>
        <w:t>الإنسان تحت الناموس قاصر ومستعبد للأعمال الجسديّة (1:4-3)</w:t>
      </w:r>
    </w:p>
    <w:p w:rsidR="00D0709B" w:rsidRDefault="00E27EB0">
      <w:pPr>
        <w:pStyle w:val="OUT4"/>
        <w:rPr>
          <w:rtl/>
        </w:rPr>
      </w:pPr>
      <w:r>
        <w:rPr>
          <w:rtl/>
        </w:rPr>
        <w:t>ب.</w:t>
      </w:r>
      <w:r>
        <w:rPr>
          <w:rtl/>
        </w:rPr>
        <w:tab/>
        <w:t>الإنسان في المسيح يحصل على الحريّة بالتبنّي وسكنى الروح (4:4-7)</w:t>
      </w:r>
    </w:p>
    <w:p w:rsidR="00D0709B" w:rsidRDefault="00E27EB0">
      <w:pPr>
        <w:pStyle w:val="OUT4"/>
        <w:rPr>
          <w:rtl/>
        </w:rPr>
      </w:pPr>
      <w:r>
        <w:rPr>
          <w:rtl/>
        </w:rPr>
        <w:t>ج.</w:t>
      </w:r>
      <w:r>
        <w:rPr>
          <w:rtl/>
        </w:rPr>
        <w:tab/>
        <w:t xml:space="preserve">يجب ألاّ يُستعبد الحرّ من </w:t>
      </w:r>
      <w:proofErr w:type="gramStart"/>
      <w:r>
        <w:rPr>
          <w:rtl/>
        </w:rPr>
        <w:t>جديد  لقواعد</w:t>
      </w:r>
      <w:proofErr w:type="gramEnd"/>
      <w:r>
        <w:rPr>
          <w:rtl/>
        </w:rPr>
        <w:t xml:space="preserve"> التبرير العالميّة (8:4-11)</w:t>
      </w:r>
    </w:p>
    <w:p w:rsidR="00D0709B" w:rsidRDefault="00E27EB0">
      <w:pPr>
        <w:pStyle w:val="OUT3"/>
        <w:rPr>
          <w:rtl/>
        </w:rPr>
      </w:pPr>
      <w:r>
        <w:rPr>
          <w:rtl/>
        </w:rPr>
        <w:t>2.</w:t>
      </w:r>
      <w:r>
        <w:rPr>
          <w:rtl/>
        </w:rPr>
        <w:tab/>
        <w:t xml:space="preserve">تضرّع بولس إلى </w:t>
      </w:r>
      <w:proofErr w:type="spellStart"/>
      <w:r>
        <w:rPr>
          <w:rtl/>
        </w:rPr>
        <w:t>الغلاطيّين</w:t>
      </w:r>
      <w:proofErr w:type="spellEnd"/>
      <w:r>
        <w:rPr>
          <w:rtl/>
        </w:rPr>
        <w:t xml:space="preserve"> يكشف تثقّله من نحوهم للتمسّك بنعمة المسيح (12:4-20)</w:t>
      </w:r>
    </w:p>
    <w:p w:rsidR="00D0709B" w:rsidRDefault="00E27EB0">
      <w:pPr>
        <w:pStyle w:val="OUT4"/>
        <w:rPr>
          <w:rtl/>
        </w:rPr>
      </w:pPr>
      <w:r>
        <w:rPr>
          <w:rtl/>
        </w:rPr>
        <w:t>أ.</w:t>
      </w:r>
      <w:r>
        <w:rPr>
          <w:rtl/>
        </w:rPr>
        <w:tab/>
        <w:t xml:space="preserve">تضرّع بولس أمام </w:t>
      </w:r>
      <w:proofErr w:type="spellStart"/>
      <w:r>
        <w:rPr>
          <w:rtl/>
        </w:rPr>
        <w:t>الغلاطيّين</w:t>
      </w:r>
      <w:proofErr w:type="spellEnd"/>
      <w:r>
        <w:rPr>
          <w:rtl/>
        </w:rPr>
        <w:t xml:space="preserve"> للتمثّل به (12:4)</w:t>
      </w:r>
    </w:p>
    <w:p w:rsidR="00D0709B" w:rsidRDefault="00E27EB0">
      <w:pPr>
        <w:pStyle w:val="OUT4"/>
        <w:rPr>
          <w:rtl/>
        </w:rPr>
      </w:pPr>
      <w:r>
        <w:rPr>
          <w:rtl/>
        </w:rPr>
        <w:t>ب.</w:t>
      </w:r>
      <w:r>
        <w:rPr>
          <w:rtl/>
        </w:rPr>
        <w:tab/>
        <w:t xml:space="preserve">قبول </w:t>
      </w:r>
      <w:proofErr w:type="spellStart"/>
      <w:r>
        <w:rPr>
          <w:rtl/>
        </w:rPr>
        <w:t>الغلاطيّين</w:t>
      </w:r>
      <w:proofErr w:type="spellEnd"/>
      <w:r>
        <w:rPr>
          <w:rtl/>
        </w:rPr>
        <w:t xml:space="preserve"> لبشارة بولس في ضعف الجسد (13:4-16)</w:t>
      </w:r>
    </w:p>
    <w:p w:rsidR="00D0709B" w:rsidRDefault="00E27EB0">
      <w:pPr>
        <w:pStyle w:val="OUT4"/>
        <w:rPr>
          <w:rtl/>
        </w:rPr>
      </w:pPr>
      <w:r>
        <w:rPr>
          <w:rtl/>
        </w:rPr>
        <w:t>ج.</w:t>
      </w:r>
      <w:r>
        <w:rPr>
          <w:rtl/>
        </w:rPr>
        <w:tab/>
        <w:t xml:space="preserve">طلب بولس من </w:t>
      </w:r>
      <w:proofErr w:type="spellStart"/>
      <w:r>
        <w:rPr>
          <w:rtl/>
        </w:rPr>
        <w:t>الغلاطيّين</w:t>
      </w:r>
      <w:proofErr w:type="spellEnd"/>
      <w:r>
        <w:rPr>
          <w:rtl/>
        </w:rPr>
        <w:t xml:space="preserve"> أن يتصرّفوا في غيابه كما في حضوره (17:4-20)</w:t>
      </w:r>
    </w:p>
    <w:p w:rsidR="00D0709B" w:rsidRDefault="00E27EB0">
      <w:pPr>
        <w:pStyle w:val="OUT3"/>
        <w:rPr>
          <w:rtl/>
        </w:rPr>
      </w:pPr>
      <w:r>
        <w:rPr>
          <w:rtl/>
        </w:rPr>
        <w:t>3.</w:t>
      </w:r>
      <w:r>
        <w:rPr>
          <w:rtl/>
        </w:rPr>
        <w:tab/>
        <w:t xml:space="preserve">رمز هاجر وسارة في </w:t>
      </w:r>
      <w:proofErr w:type="spellStart"/>
      <w:r>
        <w:rPr>
          <w:rtl/>
        </w:rPr>
        <w:t>يبيّين</w:t>
      </w:r>
      <w:proofErr w:type="spellEnd"/>
      <w:r>
        <w:rPr>
          <w:rtl/>
        </w:rPr>
        <w:t xml:space="preserve"> أولويّة موعد الروح بالإيمان على عمل الناموس الجسدي (21:4-31)</w:t>
      </w:r>
      <w:r>
        <w:rPr>
          <w:rStyle w:val="FootnoteReference"/>
          <w:rtl/>
        </w:rPr>
        <w:footnoteReference w:id="3"/>
      </w:r>
    </w:p>
    <w:p w:rsidR="00D0709B" w:rsidRDefault="00E27EB0">
      <w:pPr>
        <w:pStyle w:val="OUT4"/>
        <w:rPr>
          <w:rtl/>
        </w:rPr>
      </w:pPr>
      <w:r>
        <w:rPr>
          <w:rtl/>
        </w:rPr>
        <w:t>أ.</w:t>
      </w:r>
      <w:r>
        <w:rPr>
          <w:rtl/>
        </w:rPr>
        <w:tab/>
        <w:t>إسماعيل وإسحق يرمزان للعهد القديم والجديد (21:4-24)</w:t>
      </w:r>
    </w:p>
    <w:p w:rsidR="00D0709B" w:rsidRDefault="00E27EB0">
      <w:pPr>
        <w:pStyle w:val="OUT4"/>
        <w:rPr>
          <w:rtl/>
        </w:rPr>
      </w:pPr>
      <w:r>
        <w:rPr>
          <w:rtl/>
        </w:rPr>
        <w:t>ب.</w:t>
      </w:r>
      <w:r>
        <w:rPr>
          <w:rtl/>
        </w:rPr>
        <w:tab/>
        <w:t>هاجر وسارة ترمزان لأورشليم الأرضيّة وأورشليم السماويّة (25:4-27)</w:t>
      </w:r>
    </w:p>
    <w:p w:rsidR="00D0709B" w:rsidRDefault="00E27EB0">
      <w:pPr>
        <w:pStyle w:val="OUT4"/>
        <w:rPr>
          <w:rtl/>
        </w:rPr>
      </w:pPr>
      <w:r>
        <w:rPr>
          <w:rtl/>
        </w:rPr>
        <w:t>ج.</w:t>
      </w:r>
      <w:r>
        <w:rPr>
          <w:rtl/>
        </w:rPr>
        <w:tab/>
        <w:t xml:space="preserve">المسيحيّون أولاد </w:t>
      </w:r>
      <w:proofErr w:type="gramStart"/>
      <w:r>
        <w:rPr>
          <w:rtl/>
        </w:rPr>
        <w:t>الحريّة  بالروح</w:t>
      </w:r>
      <w:proofErr w:type="gramEnd"/>
      <w:r>
        <w:rPr>
          <w:rtl/>
        </w:rPr>
        <w:t xml:space="preserve"> لأنّهم ولدوا حسب الموعد (28:4-31)</w:t>
      </w:r>
    </w:p>
    <w:p w:rsidR="00D0709B" w:rsidRDefault="00E27EB0">
      <w:pPr>
        <w:pStyle w:val="OUT1"/>
        <w:rPr>
          <w:rtl/>
        </w:rPr>
      </w:pPr>
      <w:r>
        <w:rPr>
          <w:rtl/>
        </w:rPr>
        <w:t>3-</w:t>
      </w:r>
      <w:r>
        <w:rPr>
          <w:rtl/>
        </w:rPr>
        <w:tab/>
        <w:t>إنجيل النّعمة مطبّق في الحريّة المسيحيّة العمليّة (1:5-18:6)</w:t>
      </w:r>
    </w:p>
    <w:p w:rsidR="00D0709B" w:rsidRDefault="00E27EB0">
      <w:pPr>
        <w:pStyle w:val="OUT2"/>
        <w:rPr>
          <w:rtl/>
        </w:rPr>
      </w:pPr>
      <w:r>
        <w:rPr>
          <w:rtl/>
        </w:rPr>
        <w:t>أ-</w:t>
      </w:r>
      <w:r>
        <w:rPr>
          <w:rtl/>
        </w:rPr>
        <w:tab/>
        <w:t>الحريّة المسيحيّة تثبت في التحرّر من القيود الناموسيّة (1:5-12)</w:t>
      </w:r>
    </w:p>
    <w:p w:rsidR="00D0709B" w:rsidRDefault="00E27EB0">
      <w:pPr>
        <w:pStyle w:val="OUT3"/>
        <w:rPr>
          <w:rtl/>
        </w:rPr>
      </w:pPr>
      <w:r>
        <w:rPr>
          <w:rtl/>
        </w:rPr>
        <w:t>1.</w:t>
      </w:r>
      <w:r>
        <w:rPr>
          <w:rtl/>
        </w:rPr>
        <w:tab/>
        <w:t>برّ الختان يعطّل مبدأ النّعمة في الحريّة المسيحيّة (1:5-6)</w:t>
      </w:r>
    </w:p>
    <w:p w:rsidR="00D0709B" w:rsidRDefault="00E27EB0">
      <w:pPr>
        <w:pStyle w:val="OUT3"/>
        <w:rPr>
          <w:rtl/>
        </w:rPr>
      </w:pPr>
      <w:r>
        <w:rPr>
          <w:rtl/>
        </w:rPr>
        <w:t>2.</w:t>
      </w:r>
      <w:r>
        <w:rPr>
          <w:rtl/>
        </w:rPr>
        <w:tab/>
        <w:t>الكرازة بالختان تعطّل مبدأ الصليب في الحريّة المسيحيّة (7:5-12)</w:t>
      </w:r>
    </w:p>
    <w:p w:rsidR="00D0709B" w:rsidRDefault="00E27EB0">
      <w:pPr>
        <w:pStyle w:val="OUT2"/>
        <w:rPr>
          <w:rtl/>
        </w:rPr>
      </w:pPr>
      <w:r>
        <w:rPr>
          <w:rtl/>
        </w:rPr>
        <w:t>ب-</w:t>
      </w:r>
      <w:r>
        <w:rPr>
          <w:rtl/>
        </w:rPr>
        <w:tab/>
        <w:t>الحريّة المسيحيّة تتطلّب الثمار الروحيّة لا الأعمال الجسديّة (13:5-26)</w:t>
      </w:r>
    </w:p>
    <w:p w:rsidR="00D0709B" w:rsidRDefault="00E27EB0">
      <w:pPr>
        <w:pStyle w:val="OUT3"/>
        <w:rPr>
          <w:rtl/>
        </w:rPr>
      </w:pPr>
      <w:r>
        <w:rPr>
          <w:rtl/>
        </w:rPr>
        <w:t>1.</w:t>
      </w:r>
      <w:r>
        <w:rPr>
          <w:rtl/>
        </w:rPr>
        <w:tab/>
        <w:t>الحريّة المسيحيّة لا تعني فرصةً للأعمال الجسديّة بل خدمة في المحبّة (13:5-15)</w:t>
      </w:r>
    </w:p>
    <w:p w:rsidR="00D0709B" w:rsidRDefault="00E27EB0">
      <w:pPr>
        <w:pStyle w:val="OUT3"/>
        <w:rPr>
          <w:rtl/>
        </w:rPr>
      </w:pPr>
      <w:r>
        <w:rPr>
          <w:rtl/>
        </w:rPr>
        <w:t>2.</w:t>
      </w:r>
      <w:r>
        <w:rPr>
          <w:rtl/>
        </w:rPr>
        <w:tab/>
        <w:t>الحريّة المسيحيّة تثبت في السلوك بالروح الذي يلغي مبدأ الناموس (16:5-18)</w:t>
      </w:r>
    </w:p>
    <w:p w:rsidR="00D0709B" w:rsidRDefault="00E27EB0">
      <w:pPr>
        <w:pStyle w:val="OUT3"/>
        <w:rPr>
          <w:rtl/>
        </w:rPr>
      </w:pPr>
      <w:r>
        <w:rPr>
          <w:rtl/>
        </w:rPr>
        <w:t>3.</w:t>
      </w:r>
      <w:r>
        <w:rPr>
          <w:rtl/>
        </w:rPr>
        <w:tab/>
        <w:t>السلوك بالروح يُنتج أثماراً روحيّة لا أعمالاً جسديّة (19:5-26)</w:t>
      </w:r>
    </w:p>
    <w:p w:rsidR="00D0709B" w:rsidRDefault="00E27EB0">
      <w:pPr>
        <w:pStyle w:val="OUT4"/>
        <w:rPr>
          <w:rtl/>
        </w:rPr>
      </w:pPr>
      <w:r>
        <w:rPr>
          <w:rtl/>
        </w:rPr>
        <w:t>أ.</w:t>
      </w:r>
      <w:r>
        <w:rPr>
          <w:rtl/>
        </w:rPr>
        <w:tab/>
        <w:t>أعمال الجسد (19:5-21)</w:t>
      </w:r>
    </w:p>
    <w:p w:rsidR="00D0709B" w:rsidRDefault="00E27EB0">
      <w:pPr>
        <w:pStyle w:val="OUT4"/>
        <w:rPr>
          <w:rtl/>
        </w:rPr>
      </w:pPr>
      <w:r>
        <w:rPr>
          <w:rtl/>
        </w:rPr>
        <w:t>ب.</w:t>
      </w:r>
      <w:r>
        <w:rPr>
          <w:rtl/>
        </w:rPr>
        <w:tab/>
        <w:t>ثمار الروح (22:5-23)</w:t>
      </w:r>
    </w:p>
    <w:p w:rsidR="00D0709B" w:rsidRDefault="00E27EB0">
      <w:pPr>
        <w:pStyle w:val="OUT4"/>
        <w:rPr>
          <w:rtl/>
        </w:rPr>
      </w:pPr>
      <w:r>
        <w:rPr>
          <w:rtl/>
        </w:rPr>
        <w:t>ج.</w:t>
      </w:r>
      <w:r>
        <w:rPr>
          <w:rtl/>
        </w:rPr>
        <w:tab/>
        <w:t>حقيقة الحياة في المسيح (24:5)</w:t>
      </w:r>
    </w:p>
    <w:p w:rsidR="00D0709B" w:rsidRDefault="00E27EB0">
      <w:pPr>
        <w:pStyle w:val="OUT4"/>
        <w:rPr>
          <w:rtl/>
        </w:rPr>
      </w:pPr>
      <w:r>
        <w:rPr>
          <w:rtl/>
        </w:rPr>
        <w:t>د.</w:t>
      </w:r>
      <w:r>
        <w:rPr>
          <w:rtl/>
        </w:rPr>
        <w:tab/>
        <w:t>تشجيع المؤمنين للعيش بحسب الحقيقة الروحيّة فيهم (25:5-26)</w:t>
      </w:r>
    </w:p>
    <w:p w:rsidR="00D0709B" w:rsidRDefault="00E27EB0">
      <w:pPr>
        <w:pStyle w:val="OUT2"/>
        <w:rPr>
          <w:rtl/>
        </w:rPr>
      </w:pPr>
      <w:r>
        <w:rPr>
          <w:rtl/>
        </w:rPr>
        <w:t>ج-</w:t>
      </w:r>
      <w:r>
        <w:rPr>
          <w:rtl/>
        </w:rPr>
        <w:tab/>
        <w:t>الحريّة المسيحيّة تتطلّب التكريس للخدمة في الحياة العمليّة (1:6-10)</w:t>
      </w:r>
    </w:p>
    <w:p w:rsidR="00D0709B" w:rsidRDefault="00E27EB0">
      <w:pPr>
        <w:pStyle w:val="OUT3"/>
        <w:rPr>
          <w:rtl/>
        </w:rPr>
      </w:pPr>
      <w:r>
        <w:rPr>
          <w:rtl/>
        </w:rPr>
        <w:lastRenderedPageBreak/>
        <w:t>1.</w:t>
      </w:r>
      <w:r>
        <w:rPr>
          <w:rtl/>
        </w:rPr>
        <w:tab/>
        <w:t>الحريّة المسيحيّة تُنتج خدمةً في حمل الأثقال الأخويّة (1:6-5)</w:t>
      </w:r>
    </w:p>
    <w:p w:rsidR="00D0709B" w:rsidRDefault="00E27EB0">
      <w:pPr>
        <w:pStyle w:val="OUT3"/>
        <w:rPr>
          <w:rtl/>
        </w:rPr>
      </w:pPr>
      <w:r>
        <w:rPr>
          <w:rtl/>
        </w:rPr>
        <w:t>2.</w:t>
      </w:r>
      <w:r>
        <w:rPr>
          <w:rtl/>
        </w:rPr>
        <w:tab/>
        <w:t>الحريّة المسيحيّة تُنتج خدمةً في المشاركة الأخويّة (6:6-10)</w:t>
      </w:r>
    </w:p>
    <w:p w:rsidR="00D0709B" w:rsidRDefault="00E27EB0">
      <w:pPr>
        <w:pStyle w:val="OUT2"/>
        <w:rPr>
          <w:rtl/>
        </w:rPr>
      </w:pPr>
      <w:r>
        <w:rPr>
          <w:rtl/>
        </w:rPr>
        <w:t>د-</w:t>
      </w:r>
      <w:r>
        <w:rPr>
          <w:rtl/>
        </w:rPr>
        <w:tab/>
        <w:t>النهاية الرسوليّة تُظهر دوافع الخدمة الرسوليّة (11:6-18)</w:t>
      </w:r>
    </w:p>
    <w:p w:rsidR="00D0709B" w:rsidRDefault="00E27EB0">
      <w:pPr>
        <w:pStyle w:val="OUT3"/>
        <w:rPr>
          <w:rtl/>
        </w:rPr>
      </w:pPr>
      <w:r>
        <w:rPr>
          <w:rtl/>
        </w:rPr>
        <w:t>1.</w:t>
      </w:r>
      <w:r>
        <w:rPr>
          <w:rtl/>
        </w:rPr>
        <w:tab/>
        <w:t>كتابة بولس بيده تُظهر تثقّله من جهة موضوع الحريّة المسيحيّة (11:6)</w:t>
      </w:r>
    </w:p>
    <w:p w:rsidR="00D0709B" w:rsidRDefault="00E27EB0">
      <w:pPr>
        <w:pStyle w:val="OUT3"/>
        <w:rPr>
          <w:rtl/>
        </w:rPr>
      </w:pPr>
      <w:r>
        <w:rPr>
          <w:rtl/>
        </w:rPr>
        <w:t>2.</w:t>
      </w:r>
      <w:r>
        <w:rPr>
          <w:rtl/>
        </w:rPr>
        <w:tab/>
      </w:r>
      <w:proofErr w:type="spellStart"/>
      <w:r>
        <w:rPr>
          <w:rtl/>
        </w:rPr>
        <w:t>الكارزون</w:t>
      </w:r>
      <w:proofErr w:type="spellEnd"/>
      <w:r>
        <w:rPr>
          <w:rtl/>
        </w:rPr>
        <w:t xml:space="preserve"> بالختان يخجلون بصليب المسيح المحرّر من الناموس (12:6-13)</w:t>
      </w:r>
    </w:p>
    <w:p w:rsidR="00D0709B" w:rsidRDefault="00E27EB0">
      <w:pPr>
        <w:pStyle w:val="OUT3"/>
        <w:rPr>
          <w:rtl/>
        </w:rPr>
      </w:pPr>
      <w:r>
        <w:rPr>
          <w:rtl/>
        </w:rPr>
        <w:t>3.</w:t>
      </w:r>
      <w:r>
        <w:rPr>
          <w:rtl/>
        </w:rPr>
        <w:tab/>
      </w:r>
      <w:proofErr w:type="spellStart"/>
      <w:r>
        <w:rPr>
          <w:rtl/>
        </w:rPr>
        <w:t>إفتخار</w:t>
      </w:r>
      <w:proofErr w:type="spellEnd"/>
      <w:r>
        <w:rPr>
          <w:rtl/>
        </w:rPr>
        <w:t xml:space="preserve"> بولس بالصليب مؤسّس على حقيقة الخليقة الجديدة التي في المسيح (14:6-16)</w:t>
      </w:r>
    </w:p>
    <w:p w:rsidR="00D0709B" w:rsidRDefault="00E27EB0">
      <w:pPr>
        <w:pStyle w:val="OUT3"/>
        <w:rPr>
          <w:rtl/>
        </w:rPr>
      </w:pPr>
      <w:r>
        <w:rPr>
          <w:rtl/>
        </w:rPr>
        <w:t>4.</w:t>
      </w:r>
      <w:r>
        <w:rPr>
          <w:rtl/>
        </w:rPr>
        <w:tab/>
        <w:t>ختام بولس للرسالة يبيّن تكريسه للمسيح في علامات الجسد (17:6-18)</w:t>
      </w:r>
    </w:p>
    <w:p w:rsidR="00D0709B" w:rsidRDefault="00E27EB0">
      <w:pPr>
        <w:pStyle w:val="Heading2"/>
        <w:rPr>
          <w:rtl/>
        </w:rPr>
      </w:pPr>
      <w:r>
        <w:rPr>
          <w:rtl/>
        </w:rPr>
        <w:br w:type="page"/>
      </w:r>
      <w:r>
        <w:rPr>
          <w:rtl/>
        </w:rPr>
        <w:lastRenderedPageBreak/>
        <w:t>موجز السفر</w:t>
      </w:r>
    </w:p>
    <w:p w:rsidR="00D0709B" w:rsidRDefault="00E27EB0">
      <w:pPr>
        <w:pStyle w:val="Heading3"/>
        <w:rPr>
          <w:rtl/>
        </w:rPr>
      </w:pPr>
      <w:r>
        <w:rPr>
          <w:rtl/>
        </w:rPr>
        <w:t>فكرة السفر الرئيسيّة</w:t>
      </w:r>
    </w:p>
    <w:p w:rsidR="00D0709B" w:rsidRDefault="00E27EB0">
      <w:pPr>
        <w:pStyle w:val="a"/>
        <w:rPr>
          <w:rtl/>
        </w:rPr>
      </w:pPr>
      <w:r>
        <w:rPr>
          <w:rtl/>
        </w:rPr>
        <w:t xml:space="preserve">في ضوء انحراف </w:t>
      </w:r>
      <w:proofErr w:type="spellStart"/>
      <w:r>
        <w:rPr>
          <w:rtl/>
        </w:rPr>
        <w:t>الغلاطيّين</w:t>
      </w:r>
      <w:proofErr w:type="spellEnd"/>
      <w:r>
        <w:rPr>
          <w:rtl/>
        </w:rPr>
        <w:t xml:space="preserve"> عن مبدأ التقديس بالنّعمة المحرّرة في المسيح نتيجة تعليم </w:t>
      </w:r>
      <w:proofErr w:type="spellStart"/>
      <w:r>
        <w:rPr>
          <w:rtl/>
        </w:rPr>
        <w:t>المهوّدين</w:t>
      </w:r>
      <w:proofErr w:type="spellEnd"/>
      <w:r>
        <w:rPr>
          <w:rtl/>
        </w:rPr>
        <w:t xml:space="preserve"> المضلّ يكتب الرسول بولس رسالة عاجلة لهم يثبّت فيها إنجيل النعمة بدفاعه عن الدعوة الرسوليّة التي أخذها من اللّه وتعليمه لمبدأ التبرير بالإيمان بدون أعمال النّاموس وحثّه </w:t>
      </w:r>
      <w:proofErr w:type="spellStart"/>
      <w:r>
        <w:rPr>
          <w:rtl/>
        </w:rPr>
        <w:t>الغلاطيّين</w:t>
      </w:r>
      <w:proofErr w:type="spellEnd"/>
      <w:r>
        <w:rPr>
          <w:rtl/>
        </w:rPr>
        <w:t xml:space="preserve"> على الثبات في الحريّة المسيحيّة التي تُنتج خدمة في المحبّة بالروح القدس.</w:t>
      </w:r>
    </w:p>
    <w:p w:rsidR="00D0709B" w:rsidRDefault="00D0709B">
      <w:pPr>
        <w:pStyle w:val="1"/>
        <w:rPr>
          <w:rtl/>
        </w:rPr>
      </w:pPr>
    </w:p>
    <w:p w:rsidR="00D0709B" w:rsidRDefault="00E27EB0">
      <w:pPr>
        <w:pStyle w:val="1"/>
        <w:rPr>
          <w:rtl/>
        </w:rPr>
      </w:pPr>
      <w:r>
        <w:rPr>
          <w:rtl/>
        </w:rPr>
        <w:t xml:space="preserve">تعالج رسالة غلاطية مشكلة رئيسيّة نشأت في الكنائس </w:t>
      </w:r>
      <w:proofErr w:type="spellStart"/>
      <w:r>
        <w:rPr>
          <w:rtl/>
        </w:rPr>
        <w:t>الغلاطيّة</w:t>
      </w:r>
      <w:proofErr w:type="spellEnd"/>
      <w:r>
        <w:rPr>
          <w:rtl/>
        </w:rPr>
        <w:t xml:space="preserve"> ترتكز على التشكيك بسلطان الإنجيل الذي بشّر به الرسول بولس، والذي يعلّم بأنّ المؤمنين يتبرّرون بالإيمان بالمسيح يسوع فقط بدون أعمال الناموس. </w:t>
      </w:r>
      <w:proofErr w:type="spellStart"/>
      <w:r>
        <w:rPr>
          <w:rtl/>
        </w:rPr>
        <w:t>فالمهوّدون</w:t>
      </w:r>
      <w:proofErr w:type="spellEnd"/>
      <w:r>
        <w:rPr>
          <w:rtl/>
        </w:rPr>
        <w:t xml:space="preserve"> الذين دخلوا إلى غلاطية مشكّكين بسلطة بولس الرسوليّة نادوا بتعاليمهم التي تقوم على حفظ الناموس بالإضافة إلى الإيمان بالمسيح من أجل الحصول على التبرير الكامل. وفي معرض ردّه على هذه التعاليم الغريبة عن إنجيل النّعمة الخلاصي عالج بولس موضوعه في ثلاثة أقسام في احتجاج اعتُبر حجر الزاوية في الدفاع عن الحريّة المسيحيّة. أمّا هذه الأقسام فهي: 1- إنجيل النّعمة مثبّت في دعوة بولس الرسوليّة (1:1-21:2). 2- إنجيل النّعمة مشروح في تعاليم بولس الرسوليّة (1:3-31:4). 3- إنجيل النّعمة مطبّق في حياة الحريّة المسيحيّة العمليّة (1:5-18:6).</w:t>
      </w:r>
    </w:p>
    <w:p w:rsidR="00D0709B" w:rsidRDefault="00E27EB0">
      <w:pPr>
        <w:pStyle w:val="1"/>
        <w:rPr>
          <w:rtl/>
        </w:rPr>
      </w:pPr>
      <w:r>
        <w:rPr>
          <w:rtl/>
        </w:rPr>
        <w:t>1</w:t>
      </w:r>
      <w:r>
        <w:rPr>
          <w:b/>
          <w:bCs/>
          <w:rtl/>
        </w:rPr>
        <w:t>- إنجيل النّعمة مثبّت في دعوة بولس الرسوليّة (1:1-21:2)</w:t>
      </w:r>
      <w:r>
        <w:rPr>
          <w:rtl/>
        </w:rPr>
        <w:t xml:space="preserve">. يفتتح بولس رسالته إلى </w:t>
      </w:r>
      <w:proofErr w:type="spellStart"/>
      <w:r>
        <w:rPr>
          <w:rtl/>
        </w:rPr>
        <w:t>الغلاطيّين</w:t>
      </w:r>
      <w:proofErr w:type="spellEnd"/>
      <w:r>
        <w:rPr>
          <w:rtl/>
        </w:rPr>
        <w:t xml:space="preserve"> مشدّداً على حقيقة الدعوة الإلهيّة التي تلقّاها من اللّه مباشرة كرسول للإنجيل، ومذكّراً بنعمة اللّه التي ظهرت في موت المسيح لخلاص الجنس البشري من العالم المحكوم عليه بالهلاك (1:1-5). ويبادر الرسول بعد تحيّته لمعالجة المشكلة الرئيسيّة التي يكتب لأجلها فيشير إلى حقيقة انتقال </w:t>
      </w:r>
      <w:proofErr w:type="spellStart"/>
      <w:r>
        <w:rPr>
          <w:rtl/>
        </w:rPr>
        <w:t>الغلاطيّين</w:t>
      </w:r>
      <w:proofErr w:type="spellEnd"/>
      <w:r>
        <w:rPr>
          <w:rtl/>
        </w:rPr>
        <w:t xml:space="preserve"> عن إنجيل النّعمة. وإذ يلفظ لعنة على كلّ من يبشّر بإنجيل آخر ينتقص من نعمة المسيح المخلّصة يذكّر بوجود المعلّمين الكذبة الذين يطلبون رضى الناس لا المسيح وحده (6:1-10). وبعد تحديده لطبيعة المشكلة التي تواجه الكنيسة </w:t>
      </w:r>
      <w:proofErr w:type="spellStart"/>
      <w:r>
        <w:rPr>
          <w:rtl/>
        </w:rPr>
        <w:t>الغلاطيّة</w:t>
      </w:r>
      <w:proofErr w:type="spellEnd"/>
      <w:r>
        <w:rPr>
          <w:rtl/>
        </w:rPr>
        <w:t xml:space="preserve"> بإبطال إنجيل النّعمة، يمضي بولس فيبيّن مصدر هذا الإنجيل الإلهي إذ قد أعطي له بإعلان مباشر من المسيح المقام (11:1-24). فاختبار اهتداء الرسول الذي كان قبلاً يضطهد كنيسة اللّه يبيّن عمل النّعمة المخلّصة له. أمّا الإعلانات التي أخذها بولس مباشرة من الربّ، ربّما أثناء وجوده في العربيّة، جعلته مطمئنّاً إلى صحّة الإنجيل الذي يكرز به. وهكذا لم يصعد إلى أورشليم لتصديق كرازته في البداية، بل بشرّ في مناطق مختلفة بالإيمان الذي كان قبلاً </w:t>
      </w:r>
      <w:proofErr w:type="spellStart"/>
      <w:r>
        <w:rPr>
          <w:rtl/>
        </w:rPr>
        <w:t>يضطهده</w:t>
      </w:r>
      <w:proofErr w:type="spellEnd"/>
      <w:r>
        <w:rPr>
          <w:rtl/>
        </w:rPr>
        <w:t>.</w:t>
      </w:r>
    </w:p>
    <w:p w:rsidR="00D0709B" w:rsidRDefault="00E27EB0">
      <w:pPr>
        <w:pStyle w:val="1"/>
        <w:rPr>
          <w:rtl/>
        </w:rPr>
      </w:pPr>
      <w:r>
        <w:rPr>
          <w:rtl/>
        </w:rPr>
        <w:t>لكنّ إنجيل النّعمة لم يثبّت فقط بدعوة بولس الرسوليّة بل بموافقة الرسل في أورشليم عليه أيضاً (1:2-10). فبعد كرازة طويلة بإنجيله صعد بولس إلى أورشليم بموجب إعلان إلهي، وعرض طبيعة إنجيل النّعمة الذي يكرز به على الرسل في أورشليم. وهكذا قوبل إنجيل النّعمة بالتأييد الكامل من القيادة الروحيّة في أورشليم وتثبّت سلطان البشارة بالإعلان الإلهي المباشر والتأييد الرسولي عليها. ويمضي الرسول فيشير إلى حادثة توبيخه لبطرس في أنطاكية التي كان سببها محاباة رسول الختان التي تنال من حقّ إنجيل النّعمة. وهو إذ يشير إلى تلك الحادثة فإنّما يبغي التشديد على الحريّة التي صارت للمؤمنين في المسيح، والتي حرّرت الذين تحت الناموس من قيود الناموس الذي لم يستطع أحد حفظه للتبرير الذي يأتي فقط بالإيمان (11:2-21</w:t>
      </w:r>
      <w:r>
        <w:t>(</w:t>
      </w:r>
      <w:r>
        <w:rPr>
          <w:rtl/>
        </w:rPr>
        <w:t xml:space="preserve">. </w:t>
      </w:r>
    </w:p>
    <w:p w:rsidR="00D0709B" w:rsidRDefault="00E27EB0">
      <w:pPr>
        <w:pStyle w:val="1"/>
        <w:rPr>
          <w:rtl/>
        </w:rPr>
      </w:pPr>
      <w:r>
        <w:rPr>
          <w:b/>
          <w:bCs/>
          <w:rtl/>
        </w:rPr>
        <w:t>2- إنجيل النّعمة مشروح في تعاليم بولس الرسوليّة (1:3-31:4)</w:t>
      </w:r>
      <w:r>
        <w:rPr>
          <w:rtl/>
        </w:rPr>
        <w:t xml:space="preserve">. ينتقل بولس الآن إلى الجزء التعليمي من رسالته متناولاً الحجّة العقائديّة لكرازته بعدما ثبّت صحّة إنجيل النّعمة عن طريق الحجّة </w:t>
      </w:r>
      <w:r>
        <w:rPr>
          <w:rtl/>
        </w:rPr>
        <w:lastRenderedPageBreak/>
        <w:t xml:space="preserve">الاختباريّة. ويدافع الرسول في معرض كلامه عن عقيدة التبرير بالإيمان بدون أعمال الناموس ليثبت خطأ </w:t>
      </w:r>
      <w:proofErr w:type="spellStart"/>
      <w:r>
        <w:rPr>
          <w:rtl/>
        </w:rPr>
        <w:t>المهوّدين</w:t>
      </w:r>
      <w:proofErr w:type="spellEnd"/>
      <w:r>
        <w:rPr>
          <w:rtl/>
        </w:rPr>
        <w:t xml:space="preserve"> الذين يشدّدون على حفظ الناموس في سبيل التبرير. وهكذا يذكّر قرّاءه في البداية بأنّ اختبار الخلاص بسكنى الروح في حياتهم لم يكن بالأعمال بل بالإيمان، وهذا يدعم إنجيل النّعمة الذي ينادي به، فطريقة التبرير تحدّد طريقة التقديس (1:3-5). وليس ذلك فقط بل إنّ اختبار إبراهيم بشهادة العهد القديم يشير إلى صحّة مبدأ التبرير بالإيمان (6:3-9). فالناموس إذ يضع العالم تحت لعنةٍ لعجزهم عن حفظه يؤكّد بأنّ التبرير في العهد القديم لم يكن بالأعمال بل بالإيمان، لأنّه مكتوب "أمّا البارّ فبالإيمان يحيا." وهكذا يأتي افتداء المسيح للبشر من لعنة الناموس بموته على الصليب ليعطي دليلاً آخر على وجوب التبرير بالإيمان بالمسيح (10:3-14). ويمضي بولس في حجّته العقائديّة فيشير إلى أولويّة الموعد الذي أعطاه اللّه لإبراهيم على الناموس الذي زيد </w:t>
      </w:r>
      <w:proofErr w:type="gramStart"/>
      <w:r>
        <w:rPr>
          <w:rtl/>
        </w:rPr>
        <w:t>في ما</w:t>
      </w:r>
      <w:proofErr w:type="gramEnd"/>
      <w:r>
        <w:rPr>
          <w:rtl/>
        </w:rPr>
        <w:t xml:space="preserve"> بعد، لا من أجل البرّ بل من أجل ضبط التعدّيات. وهكذا يشكّل الوعد الذي أعطي لإبراهيم بشأن نسله الذي هو المسيح مدماكاً آخر في الحجّة التي يبنيها الرسول لتثبيت مبدأ الإيمان (15:3-18). ولكي يبدّد التساؤلات التي قد تتوارد في أذهان القرّاء عن دور الناموس في عمليّة التبرير، يسارع بولس فيشدّد على الناحية التحضيريّة التي كان الناموس يقوم بها من جهة تهيئة الناس للالتجاء للمسيح بالإيمان عن طريق كشف عجزهم عن إتمام وصاياه والحكم عليهم بالموت القضائي الذي لا يرفعه عنهم إلاّ المسيح الذي احتمله بديلاً منهم (19:3-29).</w:t>
      </w:r>
    </w:p>
    <w:p w:rsidR="00D0709B" w:rsidRDefault="00E27EB0">
      <w:pPr>
        <w:pStyle w:val="1"/>
        <w:rPr>
          <w:rtl/>
        </w:rPr>
      </w:pPr>
      <w:r>
        <w:rPr>
          <w:rtl/>
        </w:rPr>
        <w:t xml:space="preserve">يستمرّ بولس في عرض حجّته العقائديّة عن طريق استخدامه لصورتين توضيحيّتين أولويّة التبرير بالإيمان على عمل الناموس الجسدي (1:4-31). فالصورة الأولى، صورة التبنّي، تجعل الإنسان تحت الناموس يشبه ولداً قاصراً تحت أوصياء ووكلاء، التي هي وصايا الناموس وأعماله، إلى أن يبلغ سنّ الرشد. فالأعمال الناموسيّة التي كانت تستعبد الإنسان تحت الناموس انتفت بمجيء المسيح الذي حقّق بالفداء لنا الحريّة مانحاً للمؤمنين التبنّي والميراث. لذلك فرجوع </w:t>
      </w:r>
      <w:proofErr w:type="spellStart"/>
      <w:r>
        <w:rPr>
          <w:rtl/>
        </w:rPr>
        <w:t>الغلاطيّين</w:t>
      </w:r>
      <w:proofErr w:type="spellEnd"/>
      <w:r>
        <w:rPr>
          <w:rtl/>
        </w:rPr>
        <w:t xml:space="preserve"> إلى الارتباك بأعمال الناموس هو خطوة غير منطقيّة إلى الوراء، واستعباد مستهجن طوعي بعد الحصول على الحريّة في المسيح (1:4-11).</w:t>
      </w:r>
    </w:p>
    <w:p w:rsidR="00D0709B" w:rsidRDefault="00E27EB0">
      <w:pPr>
        <w:pStyle w:val="1"/>
        <w:rPr>
          <w:rtl/>
        </w:rPr>
      </w:pPr>
      <w:r>
        <w:rPr>
          <w:rtl/>
        </w:rPr>
        <w:t xml:space="preserve">وقبل أن ينتقل إلى الصورة الثانية، نرى بولس يتضرّع إلى </w:t>
      </w:r>
      <w:proofErr w:type="spellStart"/>
      <w:r>
        <w:rPr>
          <w:rtl/>
        </w:rPr>
        <w:t>الغلاطيّين</w:t>
      </w:r>
      <w:proofErr w:type="spellEnd"/>
      <w:r>
        <w:rPr>
          <w:rtl/>
        </w:rPr>
        <w:t xml:space="preserve"> بطريقة تعلن مشاعره وتكشف تثقّله من نحوهم من أجل التمسّك بنعمة المسيح (12:4-20). ثمّ يرسم الرسول الصورة الثانية بتناوله المعنى الرمزي لولادة إسماعيل من هاجر وولادة إسحق من سارة. فالأوّل جاء بحسب الفكر البشري بمجهود الجسد، فيما جاء الثاني بحسب الفكر الإلهي بالإيمان بالموعد. ففي حين أن ولادة إسماعيل من هاجر ترمز إلى العهد الموسوي وأورشليم الأرضيّة، تأتي ولادة إسحق من سارة بالتدخّل الإلهي عند عجز الجسد الكامل لتشير إلى العهد الجديد بالإيمان بالوعد الإلهي وإلى أورشليم السماويّة. وهكذا فالمسيحيّون هم أولاد الحريّة بالروح لا العبوديّة في الجسد لأنّهم ولدوا حسب الموعد الإلهي بيسوع المسيح (21:4-31).</w:t>
      </w:r>
    </w:p>
    <w:p w:rsidR="00D0709B" w:rsidRDefault="00E27EB0">
      <w:pPr>
        <w:pStyle w:val="1"/>
        <w:rPr>
          <w:b/>
          <w:bCs/>
          <w:rtl/>
        </w:rPr>
      </w:pPr>
      <w:r>
        <w:rPr>
          <w:b/>
          <w:bCs/>
          <w:rtl/>
        </w:rPr>
        <w:t xml:space="preserve">3- إنجيل النّعمة مطبّق في الحريّة المسيحيّة العمليّة (1:5-18:6). </w:t>
      </w:r>
      <w:r>
        <w:rPr>
          <w:rtl/>
        </w:rPr>
        <w:t xml:space="preserve">في القسم الأخير من الرسالة يتحدّى الرسول أساليب </w:t>
      </w:r>
      <w:proofErr w:type="spellStart"/>
      <w:r>
        <w:rPr>
          <w:rtl/>
        </w:rPr>
        <w:t>المهودين</w:t>
      </w:r>
      <w:proofErr w:type="spellEnd"/>
      <w:r>
        <w:rPr>
          <w:rtl/>
        </w:rPr>
        <w:t xml:space="preserve"> الذين يريدون تعطيل مبدأ النعمة عن طريق فرض الناموس على </w:t>
      </w:r>
      <w:proofErr w:type="spellStart"/>
      <w:r>
        <w:rPr>
          <w:rtl/>
        </w:rPr>
        <w:t>الغلاطيّين</w:t>
      </w:r>
      <w:proofErr w:type="spellEnd"/>
      <w:r>
        <w:rPr>
          <w:rtl/>
        </w:rPr>
        <w:t xml:space="preserve"> في إنجيل محرّف (1:5-12). وهكذا يذكّر بولس قرّاءه الذين بدأوا بالمحافظة على فريضة الختان بأنّ برّ الناموس يعطّل مبدأ النّعمة في الحريّة المسيحيّة. فالذين يكرزون بالختان ويوصون بحفظ وصايا الناموس للتبرير يريدون تحاشي عثرة الصليب. لكنّ مبدأ التبرير بالناموس يتعارض بشكل جذري مع مبدأ التبرير بالإيمان الذي يحرّر الإنسان من قيود الناموس المكبّلة. ويمضي الرسول فيذكّر قرّاءه بأنّ دعوتهم للحريّة المسيحيّة لا تبيح لهم اللّجوء إلى أعمال الجسد، بل تدعوهم إلى خدمة المحبّة الأخويّة (13:5-15). وهذا يتحقّق لهم عن طريق السلوك بالروح الذي يلغي تلقائيّاً أعمال الجسد (16:5-18). فأعمال الجسد التي </w:t>
      </w:r>
      <w:proofErr w:type="spellStart"/>
      <w:r>
        <w:rPr>
          <w:rtl/>
        </w:rPr>
        <w:t>لاتليق</w:t>
      </w:r>
      <w:proofErr w:type="spellEnd"/>
      <w:r>
        <w:rPr>
          <w:rtl/>
        </w:rPr>
        <w:t xml:space="preserve"> بالمؤمنين تنتفي عند اختيار المؤمن للسلوك بحسب الروح، وتظهر عوضاً عنها ثمار الروح التي تعكس حقيقة الحياة المسيحيّة والتي يجب أن تسود في جماعة المؤمنين (19:5-26).</w:t>
      </w:r>
    </w:p>
    <w:p w:rsidR="00D0709B" w:rsidRDefault="00E27EB0">
      <w:pPr>
        <w:pStyle w:val="1"/>
        <w:rPr>
          <w:rtl/>
        </w:rPr>
      </w:pPr>
      <w:r>
        <w:rPr>
          <w:rtl/>
        </w:rPr>
        <w:lastRenderedPageBreak/>
        <w:t xml:space="preserve">ويذكّر بولس قرّاءه أخيراً بأنّ الحريّة المسيحيّة تتطلّب التكريس للخدمة في الحياة العمليّة (1:6-10). فإصلاح العاثر وحمل أثقال المهموم وتوقّع </w:t>
      </w:r>
      <w:proofErr w:type="gramStart"/>
      <w:r>
        <w:rPr>
          <w:rtl/>
        </w:rPr>
        <w:t>المكافاة</w:t>
      </w:r>
      <w:proofErr w:type="gramEnd"/>
      <w:r>
        <w:rPr>
          <w:rtl/>
        </w:rPr>
        <w:t xml:space="preserve"> من الربّ عند كرسي المسيح، جميعها أمور تحثّ عليها الحريّة في المسيح (1:6-5). كما يجب أن تُنتج نعمة المسيح المحرّرة حياة المشاركة الأخويّة في الأمور الماديّة والروحيّة متوقّعين </w:t>
      </w:r>
      <w:proofErr w:type="gramStart"/>
      <w:r>
        <w:rPr>
          <w:rtl/>
        </w:rPr>
        <w:t>المكافاة</w:t>
      </w:r>
      <w:proofErr w:type="gramEnd"/>
      <w:r>
        <w:rPr>
          <w:rtl/>
        </w:rPr>
        <w:t xml:space="preserve"> من عند الربّ (6:6-10). وإذ يُنهي بولس رسالته هذه بخطّه الشخصي مبيّناً خطورة الموضوع الذي يتكلّم عنه، يحذّر مرّة أخيرة قرّاءه من الذين يكرزون بالختان لخجلهم بصليب </w:t>
      </w:r>
      <w:proofErr w:type="gramStart"/>
      <w:r>
        <w:rPr>
          <w:rtl/>
        </w:rPr>
        <w:t>المسيح  الذي</w:t>
      </w:r>
      <w:proofErr w:type="gramEnd"/>
      <w:r>
        <w:rPr>
          <w:rtl/>
        </w:rPr>
        <w:t xml:space="preserve"> يعلن بولس افتخاره به بدون خجل بالعلامات الجسديّة التي تبيّن تكريسه لإنجيل النّعمة الإلهيّة (11:6-18).</w:t>
      </w:r>
    </w:p>
    <w:p w:rsidR="00E27EB0" w:rsidRDefault="00E27EB0">
      <w:pPr>
        <w:pStyle w:val="1"/>
        <w:rPr>
          <w:rtl/>
        </w:rPr>
      </w:pPr>
    </w:p>
    <w:sectPr w:rsidR="00E27EB0">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8A9" w:rsidRDefault="00BD78A9" w:rsidP="00362C44">
      <w:r>
        <w:separator/>
      </w:r>
    </w:p>
  </w:endnote>
  <w:endnote w:type="continuationSeparator" w:id="0">
    <w:p w:rsidR="00BD78A9" w:rsidRDefault="00BD78A9" w:rsidP="0036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panose1 w:val="020B0604020202020204"/>
    <w:charset w:val="FF"/>
    <w:family w:val="auto"/>
    <w:pitch w:val="variable"/>
    <w:sig w:usb0="00000003" w:usb1="00000000" w:usb2="00000000" w:usb3="00000000" w:csb0="00000000" w:csb1="00000000"/>
  </w:font>
  <w:font w:name="AF_Najed">
    <w:altName w:val="Times New Roman"/>
    <w:panose1 w:val="020B0604020202020204"/>
    <w:charset w:val="FF"/>
    <w:family w:val="auto"/>
    <w:pitch w:val="variable"/>
    <w:sig w:usb0="00000003" w:usb1="00000000" w:usb2="00000000" w:usb3="00000000" w:csb0="00000000" w:csb1="00000000"/>
  </w:font>
  <w:font w:name="HASOOB">
    <w:altName w:val="Times New Roman"/>
    <w:panose1 w:val="020B0604020202020204"/>
    <w:charset w:val="FF"/>
    <w:family w:val="auto"/>
    <w:pitch w:val="variable"/>
    <w:sig w:usb0="00000003" w:usb1="00000000" w:usb2="00000000" w:usb3="00000000" w:csb0="00000000" w:csb1="00000000"/>
  </w:font>
  <w:font w:name="Sahifa">
    <w:altName w:val="Times New Roman"/>
    <w:panose1 w:val="020B0604020202020204"/>
    <w:charset w:val="FF"/>
    <w:family w:val="auto"/>
    <w:pitch w:val="variable"/>
    <w:sig w:usb0="00000003" w:usb1="00000000" w:usb2="00000000" w:usb3="00000000" w:csb0="00000000" w:csb1="00000000"/>
  </w:font>
  <w:font w:name="Tms Rmn">
    <w:panose1 w:val="020B0604020202020204"/>
    <w:charset w:val="00"/>
    <w:family w:val="roman"/>
    <w:notTrueType/>
    <w:pitch w:val="variable"/>
    <w:sig w:usb0="00000003" w:usb1="00000000" w:usb2="00000000" w:usb3="00000000" w:csb0="00000001" w:csb1="00000000"/>
  </w:font>
  <w:font w:name="رقعةBoutros Rokaa">
    <w:panose1 w:val="020B0604020202020204"/>
    <w:charset w:val="FF"/>
    <w:family w:val="auto"/>
    <w:pitch w:val="variable"/>
    <w:sig w:usb0="00000003"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8A9" w:rsidRDefault="00BD78A9" w:rsidP="00362C44">
      <w:r>
        <w:separator/>
      </w:r>
    </w:p>
  </w:footnote>
  <w:footnote w:type="continuationSeparator" w:id="0">
    <w:p w:rsidR="00BD78A9" w:rsidRDefault="00BD78A9" w:rsidP="00362C44">
      <w:r>
        <w:continuationSeparator/>
      </w:r>
    </w:p>
  </w:footnote>
  <w:footnote w:id="1">
    <w:p w:rsidR="00D0709B" w:rsidRDefault="00E27EB0">
      <w:pPr>
        <w:pStyle w:val="FootnoteText"/>
        <w:rPr>
          <w:rtl/>
        </w:rPr>
      </w:pPr>
      <w:r>
        <w:rPr>
          <w:rStyle w:val="FootnoteReference"/>
          <w:rtl/>
        </w:rPr>
        <w:footnoteRef/>
      </w:r>
      <w:r>
        <w:rPr>
          <w:rtl/>
        </w:rPr>
        <w:t xml:space="preserve"> للمزيد من التفاصيل راجع </w:t>
      </w:r>
      <w:r>
        <w:t>Stanley D. Toussaint, Galatians, Class Notes # 307, DTS 1989</w:t>
      </w:r>
      <w:r>
        <w:rPr>
          <w:rtl/>
        </w:rPr>
        <w:t>.</w:t>
      </w:r>
    </w:p>
  </w:footnote>
  <w:footnote w:id="2">
    <w:p w:rsidR="00D0709B" w:rsidRDefault="00E27EB0">
      <w:pPr>
        <w:pStyle w:val="FootnoteText"/>
        <w:rPr>
          <w:rtl/>
        </w:rPr>
      </w:pPr>
      <w:r>
        <w:rPr>
          <w:rStyle w:val="FootnoteReference"/>
          <w:rtl/>
        </w:rPr>
        <w:footnoteRef/>
      </w:r>
      <w:r>
        <w:rPr>
          <w:rtl/>
        </w:rPr>
        <w:t xml:space="preserve"> بالنسبة ل 430 سنة من عبوديّة إسرائيل في مصر، يرجّح أن يكون حساب بولس للسنين يبدأ مع نزول يعقوب إلى مصر مع بنيه سنة 1876 ق. م. إلى وقت خروج إسرائيل من مصر سنة 1446 ق. م.، وبهذا تكون الفترة 430 سنة.</w:t>
      </w:r>
    </w:p>
  </w:footnote>
  <w:footnote w:id="3">
    <w:p w:rsidR="00D0709B" w:rsidRDefault="00E27EB0">
      <w:pPr>
        <w:pStyle w:val="FootnoteText"/>
        <w:rPr>
          <w:rtl/>
        </w:rPr>
      </w:pPr>
      <w:r>
        <w:rPr>
          <w:rStyle w:val="FootnoteReference"/>
          <w:rtl/>
        </w:rPr>
        <w:footnoteRef/>
      </w:r>
      <w:r>
        <w:rPr>
          <w:rtl/>
        </w:rPr>
        <w:t xml:space="preserve"> إنّ استخدام بولس للرمز هنا لا يعني أنّه يُنكر الحقيقة التاريخيّة. لكنّه يُطبّق المبدأ الروحي المأخوذ من العهد القديم على حالة </w:t>
      </w:r>
      <w:proofErr w:type="spellStart"/>
      <w:r>
        <w:rPr>
          <w:rtl/>
        </w:rPr>
        <w:t>الغلاطيّين</w:t>
      </w:r>
      <w:proofErr w:type="spellEnd"/>
      <w:r>
        <w:rPr>
          <w:rtl/>
        </w:rPr>
        <w:t xml:space="preserve"> الحضرة. وهذا لا يبرّر بأيّ شكل موقف القائلين بالتفسير المجازي للعهد القديم. وتجدر الإشارة في هذا السياق إلى أنّ مقارنة دور ولادة هاجر لإسماعيل بولادة سارة لإسحق ليست مقارنة السيّئ بالحسن بل مقارنة الحسن بالأفضل. فالناموس جيّد ومقدّس لكن بحلول الروح بالإيمان لا يجب الرجوع إلى الجسد وأعماله لأنّه بأعمال الناموس لا يتبرّر جسد ما. وكما أنّ مجيء إسماعيل سبق مجيء إسحق وهيّأ له كذلك مجيء الناموس كان </w:t>
      </w:r>
      <w:proofErr w:type="spellStart"/>
      <w:r>
        <w:rPr>
          <w:rtl/>
        </w:rPr>
        <w:t>مهيّئاً</w:t>
      </w:r>
      <w:proofErr w:type="spellEnd"/>
      <w:r>
        <w:rPr>
          <w:rtl/>
        </w:rPr>
        <w:t xml:space="preserve"> للإيمان المسحي والحريّة في المسيح.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09B" w:rsidRDefault="00E27EB0">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0709B" w:rsidRDefault="00D0709B">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09B" w:rsidRDefault="00E27EB0">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6849CD">
      <w:rPr>
        <w:rStyle w:val="PageNumber"/>
        <w:b/>
        <w:bCs/>
        <w:noProof/>
        <w:szCs w:val="28"/>
        <w:rtl/>
      </w:rPr>
      <w:t>9</w:t>
    </w:r>
    <w:r>
      <w:rPr>
        <w:rStyle w:val="PageNumber"/>
        <w:b/>
        <w:bCs/>
        <w:szCs w:val="28"/>
        <w:rtl/>
      </w:rPr>
      <w:fldChar w:fldCharType="end"/>
    </w:r>
  </w:p>
  <w:p w:rsidR="00D0709B" w:rsidRDefault="00E27EB0">
    <w:pPr>
      <w:pStyle w:val="Header"/>
      <w:tabs>
        <w:tab w:val="clear" w:pos="8306"/>
        <w:tab w:val="right" w:pos="9406"/>
      </w:tabs>
      <w:rPr>
        <w:b/>
        <w:bCs/>
        <w:rtl/>
      </w:rPr>
    </w:pPr>
    <w:r>
      <w:rPr>
        <w:b/>
        <w:bCs/>
        <w:rtl/>
      </w:rPr>
      <w:t>العهد الجديد</w:t>
    </w:r>
    <w:r>
      <w:rPr>
        <w:b/>
        <w:bCs/>
        <w:rtl/>
      </w:rPr>
      <w:tab/>
    </w:r>
    <w:r>
      <w:rPr>
        <w:b/>
        <w:bCs/>
        <w:rtl/>
      </w:rPr>
      <w:tab/>
      <w:t>رسالة غلاطية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6849CD"/>
    <w:rsid w:val="002B2770"/>
    <w:rsid w:val="006849CD"/>
    <w:rsid w:val="00BC4DCA"/>
    <w:rsid w:val="00BD78A9"/>
    <w:rsid w:val="00D0709B"/>
    <w:rsid w:val="00E27E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52FD9"/>
  <w15:docId w15:val="{DC6B2FA4-3752-C643-BCE5-F259BF22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2912</Words>
  <Characters>16599</Characters>
  <Application>Microsoft Office Word</Application>
  <DocSecurity>0</DocSecurity>
  <Lines>138</Lines>
  <Paragraphs>38</Paragraphs>
  <ScaleCrop>false</ScaleCrop>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Rick Griffith</cp:lastModifiedBy>
  <cp:revision>4</cp:revision>
  <cp:lastPrinted>1996-06-10T14:07:00Z</cp:lastPrinted>
  <dcterms:created xsi:type="dcterms:W3CDTF">2021-12-14T08:03:00Z</dcterms:created>
  <dcterms:modified xsi:type="dcterms:W3CDTF">2023-05-25T12:15:00Z</dcterms:modified>
</cp:coreProperties>
</file>