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3CE0D8" w14:textId="5E4DA4A2" w:rsidR="00FE0927" w:rsidRPr="0039643C" w:rsidRDefault="00FE0927" w:rsidP="00486968">
      <w:pPr>
        <w:pStyle w:val="BT"/>
        <w:spacing w:line="240" w:lineRule="auto"/>
        <w:ind w:firstLine="0"/>
        <w:jc w:val="center"/>
        <w:rPr>
          <w:b/>
          <w:bCs/>
          <w:i/>
          <w:iCs/>
          <w:sz w:val="36"/>
          <w:szCs w:val="48"/>
        </w:rPr>
      </w:pPr>
      <w:bookmarkStart w:id="0" w:name="_Toc307571570"/>
      <w:bookmarkStart w:id="1" w:name="_Toc305068580"/>
      <w:bookmarkStart w:id="2" w:name="_Toc276304893"/>
      <w:bookmarkStart w:id="3" w:name="_Toc249944552"/>
      <w:bookmarkStart w:id="4" w:name="_Toc249789625"/>
      <w:bookmarkStart w:id="5" w:name="_Toc172785496"/>
      <w:bookmarkStart w:id="6" w:name="_Toc159010891"/>
      <w:bookmarkStart w:id="7" w:name="_Toc158921412"/>
      <w:bookmarkStart w:id="8" w:name="_Toc307844091"/>
      <w:bookmarkStart w:id="9" w:name="_Toc328294620"/>
      <w:bookmarkStart w:id="10" w:name="_Toc328390202"/>
      <w:bookmarkEnd w:id="0"/>
      <w:r w:rsidRPr="0039643C">
        <w:rPr>
          <w:sz w:val="40"/>
          <w:szCs w:val="40"/>
        </w:rPr>
        <w:t>ادخلوا من الباب الضيق</w:t>
      </w:r>
    </w:p>
    <w:p w14:paraId="12478B4F" w14:textId="77777777" w:rsidR="00FE0927" w:rsidRPr="0039643C" w:rsidRDefault="00FE0927" w:rsidP="00486968">
      <w:pPr>
        <w:pStyle w:val="BT"/>
        <w:spacing w:line="240" w:lineRule="auto"/>
        <w:jc w:val="left"/>
        <w:rPr>
          <w:sz w:val="18"/>
          <w:szCs w:val="22"/>
        </w:rPr>
      </w:pPr>
    </w:p>
    <w:p w14:paraId="6F82A5EA" w14:textId="5EF11195" w:rsidR="00C230B4" w:rsidRPr="0039643C" w:rsidRDefault="00FE0927" w:rsidP="00486968">
      <w:pPr>
        <w:pStyle w:val="BT"/>
        <w:spacing w:line="240" w:lineRule="auto"/>
        <w:ind w:firstLine="0"/>
        <w:jc w:val="left"/>
        <w:rPr>
          <w:sz w:val="18"/>
          <w:szCs w:val="22"/>
        </w:rPr>
      </w:pPr>
      <w:r w:rsidRPr="0039643C">
        <w:rPr>
          <w:sz w:val="18"/>
          <w:szCs w:val="22"/>
        </w:rPr>
        <w:t>يشتمل أحد أكثر مقاطع الموعظة على الجبل اقتباسًا على تعليم يسوع الشهير بشأن الدخول من الباب الواسع أو الباب الضيق.</w:t>
      </w:r>
    </w:p>
    <w:p w14:paraId="02240762" w14:textId="77777777" w:rsidR="00C230B4" w:rsidRPr="0039643C" w:rsidRDefault="00C230B4" w:rsidP="00486968">
      <w:pPr>
        <w:pStyle w:val="QT"/>
        <w:spacing w:line="240" w:lineRule="auto"/>
        <w:jc w:val="left"/>
        <w:rPr>
          <w:sz w:val="18"/>
          <w:szCs w:val="18"/>
        </w:rPr>
      </w:pPr>
      <w:r w:rsidRPr="0039643C">
        <w:rPr>
          <w:sz w:val="18"/>
          <w:szCs w:val="18"/>
        </w:rPr>
        <w:t>«ادخلوا من الباب الضيق، لأنه واسع الباب ورحب الطريق الذي يؤدي إلى الهلاك، وكثيرون هم الذين يدخلون منه. ما أضيق الباب وأكرب الطريق الذي يؤدي إلى الحياة، وقليلون هم الذين يجدونه» (متى 7:13–14).</w:t>
      </w:r>
      <w:r w:rsidRPr="0039643C">
        <w:rPr>
          <w:sz w:val="18"/>
          <w:szCs w:val="18"/>
        </w:rPr>
        <w:fldChar w:fldCharType="begin"/>
      </w:r>
      <w:r w:rsidRPr="0039643C">
        <w:rPr>
          <w:sz w:val="18"/>
          <w:szCs w:val="18"/>
        </w:rPr>
        <w:instrText>xe “40*Mt. 07\:13-14”</w:instrText>
      </w:r>
      <w:r w:rsidRPr="0039643C">
        <w:rPr>
          <w:sz w:val="18"/>
          <w:szCs w:val="18"/>
        </w:rPr>
        <w:fldChar w:fldCharType="end"/>
      </w:r>
    </w:p>
    <w:p w14:paraId="3B3BFA5E" w14:textId="77777777" w:rsidR="00C230B4" w:rsidRPr="0039643C" w:rsidRDefault="00C230B4" w:rsidP="00486968">
      <w:pPr>
        <w:pStyle w:val="BT"/>
        <w:spacing w:line="240" w:lineRule="auto"/>
        <w:jc w:val="left"/>
        <w:rPr>
          <w:sz w:val="18"/>
          <w:szCs w:val="22"/>
        </w:rPr>
      </w:pPr>
      <w:r w:rsidRPr="0039643C">
        <w:rPr>
          <w:sz w:val="18"/>
          <w:szCs w:val="22"/>
        </w:rPr>
        <w:t>هذه العبارة البسيطة عن الدخول تثير، عند التأمل فيها بمزيد من الدقة، عددًا من الأسئلة. هل هذا الحث موجَّه إلى أناس مولودين ثانيةً، أم إلى الذين لا يتجاوز اهتمامهم بتعليم المسيح حدًّا ما؟ وإلى ماذا يُحثّون على الدخول: الخلاص الشخصي، أم السماء، أم نهج حياة الملكوت؟ ومتى يحدث هذا الدخول: في الحال أم في المستقبل؟ وما المقصود بـ«الحياة» و«الهلاك»؟ وهل يقع الباب في بداية رحلة التلميذ أم في نهايتها؟</w:t>
      </w:r>
    </w:p>
    <w:p w14:paraId="0700B1BC" w14:textId="77777777" w:rsidR="00C230B4" w:rsidRPr="0039643C" w:rsidRDefault="00C230B4" w:rsidP="00486968">
      <w:pPr>
        <w:pStyle w:val="H2"/>
        <w:spacing w:line="240" w:lineRule="auto"/>
        <w:rPr>
          <w:sz w:val="21"/>
          <w:szCs w:val="21"/>
        </w:rPr>
      </w:pPr>
      <w:r w:rsidRPr="0039643C">
        <w:rPr>
          <w:b/>
          <w:bCs/>
          <w:i w:val="0"/>
          <w:iCs w:val="0"/>
          <w:color w:val="000000"/>
        </w:rPr>
        <w:t>دعوة إلى قبول الإنجيل؟</w:t>
      </w:r>
    </w:p>
    <w:p w14:paraId="40AF2BA6" w14:textId="77777777" w:rsidR="00C230B4" w:rsidRPr="0039643C" w:rsidRDefault="00C230B4" w:rsidP="00486968">
      <w:pPr>
        <w:pStyle w:val="BT"/>
        <w:spacing w:line="240" w:lineRule="auto"/>
        <w:jc w:val="left"/>
        <w:rPr>
          <w:sz w:val="18"/>
          <w:szCs w:val="22"/>
        </w:rPr>
      </w:pPr>
      <w:r w:rsidRPr="0039643C">
        <w:rPr>
          <w:sz w:val="18"/>
          <w:szCs w:val="22"/>
        </w:rPr>
        <w:t>يرى تفسير شائع لهذا المثل أنه تحذير لغير المسيحيين بوجوب اختيار الباب الضيق إن كانوا يرجون دخول ملكوت السماوات، أي نوال الخلاص النهائي. وبعبارة أخرى، فإن دخول الباب هو الاهتداء وقبول الإنجيل. وقد فهم أصحاب هذا الرأي وسيلة نوال الخلاص الشخصي بطريقتين مختلفتين.</w:t>
      </w:r>
      <w:r w:rsidRPr="0039643C">
        <w:rPr>
          <w:noProof/>
          <w:sz w:val="18"/>
          <w:szCs w:val="22"/>
        </w:rPr>
        <w:fldChar w:fldCharType="begin"/>
      </w:r>
      <w:r w:rsidRPr="0039643C">
        <w:rPr>
          <w:noProof/>
          <w:sz w:val="18"/>
          <w:szCs w:val="22"/>
        </w:rPr>
        <w:instrText xml:space="preserve">xe “aa*Pink, Arthur W.” </w:instrText>
      </w:r>
      <w:r w:rsidRPr="0039643C">
        <w:rPr>
          <w:noProof/>
          <w:sz w:val="18"/>
          <w:szCs w:val="22"/>
        </w:rPr>
        <w:fldChar w:fldCharType="end"/>
      </w:r>
    </w:p>
    <w:p w14:paraId="1B2A5B8B" w14:textId="6D48A89D" w:rsidR="00C230B4" w:rsidRPr="0039643C" w:rsidRDefault="00C230B4" w:rsidP="00486968">
      <w:pPr>
        <w:pStyle w:val="H3"/>
        <w:spacing w:line="240" w:lineRule="auto"/>
        <w:rPr>
          <w:sz w:val="18"/>
          <w:szCs w:val="18"/>
        </w:rPr>
      </w:pPr>
      <w:r w:rsidRPr="0039643C">
        <w:rPr>
          <w:bCs/>
          <w:color w:val="000000"/>
          <w:sz w:val="22"/>
          <w:szCs w:val="22"/>
        </w:rPr>
        <w:t>عن طريق إنكار الذات والطاعة</w:t>
      </w:r>
    </w:p>
    <w:p w14:paraId="0B250789" w14:textId="6C8447AF" w:rsidR="00523141" w:rsidRPr="0039643C" w:rsidRDefault="00523141" w:rsidP="00486968">
      <w:pPr>
        <w:pStyle w:val="BT"/>
        <w:spacing w:line="240" w:lineRule="auto"/>
        <w:jc w:val="left"/>
        <w:rPr>
          <w:sz w:val="18"/>
          <w:szCs w:val="22"/>
        </w:rPr>
      </w:pPr>
      <w:r w:rsidRPr="0039643C">
        <w:rPr>
          <w:sz w:val="18"/>
          <w:szCs w:val="22"/>
        </w:rPr>
        <w:t>يصف كاتبان الأمر هكذا: «لكي يدخل الإنسان من الباب الضيق، لا بد أن يتجرّد من أشياء كثيرة، مثل الشهوة المستحوذة إلى الخيرات الأرضية، والروح التي لا تغفر، والأنانية، ولا سيما البر الذاتي. ومن ثم، فالباب الضيق هو باب إنكار الذات والطاعة».</w:t>
      </w:r>
    </w:p>
    <w:p w14:paraId="3755ABF6" w14:textId="77777777" w:rsidR="00523141" w:rsidRPr="0039643C" w:rsidRDefault="00523141" w:rsidP="00486968">
      <w:pPr>
        <w:pStyle w:val="BT"/>
        <w:spacing w:line="240" w:lineRule="auto"/>
        <w:jc w:val="left"/>
        <w:rPr>
          <w:sz w:val="18"/>
          <w:szCs w:val="22"/>
        </w:rPr>
      </w:pPr>
      <w:r w:rsidRPr="0039643C">
        <w:rPr>
          <w:sz w:val="18"/>
          <w:szCs w:val="22"/>
        </w:rPr>
        <w:t>ويُقارَن ذلك بما بذله يشوع من جهد وجهاد لامتلاك الأرض.</w:t>
      </w:r>
    </w:p>
    <w:p w14:paraId="2CE596A2" w14:textId="77777777" w:rsidR="00523141" w:rsidRPr="0039643C" w:rsidRDefault="00523141" w:rsidP="00486968">
      <w:pPr>
        <w:pStyle w:val="BT"/>
        <w:spacing w:line="240" w:lineRule="auto"/>
        <w:jc w:val="left"/>
        <w:rPr>
          <w:sz w:val="18"/>
          <w:szCs w:val="22"/>
        </w:rPr>
      </w:pPr>
      <w:r w:rsidRPr="0039643C">
        <w:rPr>
          <w:sz w:val="18"/>
          <w:szCs w:val="22"/>
        </w:rPr>
        <w:t>ويصرّ كاتب آخر قائلًا: «علينا أن ندير ظهورنا للعالم وأن نهجر خطايانا العزيزة علينا». فلا يمكننا أن نصير مسيحيين «من دون إنكار الذات، وحمل صليبنا، واتباعه».</w:t>
      </w:r>
    </w:p>
    <w:p w14:paraId="6C7C07E3" w14:textId="77777777" w:rsidR="00523141" w:rsidRPr="0039643C" w:rsidRDefault="00523141" w:rsidP="00486968">
      <w:pPr>
        <w:pStyle w:val="BT"/>
        <w:spacing w:line="240" w:lineRule="auto"/>
        <w:jc w:val="left"/>
        <w:rPr>
          <w:sz w:val="18"/>
          <w:szCs w:val="22"/>
        </w:rPr>
      </w:pPr>
      <w:r w:rsidRPr="0039643C">
        <w:rPr>
          <w:sz w:val="18"/>
          <w:szCs w:val="22"/>
        </w:rPr>
        <w:t>ويعرض الدكتور مارتن لويد جونز، أحد أحب الوعّاظ في عصرنا ومفسرًا شائعًا لأفكار القائلين بالاختيار السابق الاختباري (Experimental Predestinarian)، رؤية مربكة للإنجيل في تفسيره لهذا المقطع.</w:t>
      </w:r>
    </w:p>
    <w:p w14:paraId="6A233AF9" w14:textId="77777777" w:rsidR="00523141" w:rsidRPr="0039643C" w:rsidRDefault="00523141" w:rsidP="00486968">
      <w:pPr>
        <w:pStyle w:val="BT"/>
        <w:spacing w:line="240" w:lineRule="auto"/>
        <w:jc w:val="left"/>
        <w:rPr>
          <w:sz w:val="18"/>
          <w:szCs w:val="22"/>
        </w:rPr>
      </w:pPr>
      <w:r w:rsidRPr="0039643C">
        <w:rPr>
          <w:sz w:val="18"/>
          <w:szCs w:val="22"/>
        </w:rPr>
        <w:t>فهو يفهم الدعوة إلى دخول الباب الضيق على أنها «إنجيل يسوع المسيح».</w:t>
      </w:r>
    </w:p>
    <w:p w14:paraId="2358A58E" w14:textId="01E61A9E" w:rsidR="00523141" w:rsidRPr="0039643C" w:rsidRDefault="00523141" w:rsidP="00486968">
      <w:pPr>
        <w:pStyle w:val="BT"/>
        <w:spacing w:line="240" w:lineRule="auto"/>
        <w:jc w:val="left"/>
        <w:rPr>
          <w:sz w:val="18"/>
          <w:szCs w:val="22"/>
        </w:rPr>
      </w:pPr>
      <w:r w:rsidRPr="0039643C">
        <w:rPr>
          <w:sz w:val="18"/>
          <w:szCs w:val="22"/>
        </w:rPr>
        <w:t>لكن هل يَرِد هنا أي ذكر للإنجيل؟ وأين التعليم القائل إن المسيح مات لأجل خطايانا وقام من بين الأموات؟ وأين تعليم العهد الجديد أن الحياة الأبدية تُنال بالإيمان بمعزل عن الأعمال؟ بحسب لويد جونز، الإنجيل شأن معقّد يتضمن خطوات عدة. فهو يقول إن علينا أن نترك وراءنا كل نزعة دنيوية، منفصلين عن الجمهور وعن «الغالبية العظمى من الناس». وهذه هي «الخطوة الأولى في أن يصير المرء مسيحيًا». ويقول أيضًا إن علينا أن نترك خارجًا «الأشياء التي ترضي العالم».</w:t>
      </w:r>
    </w:p>
    <w:p w14:paraId="62436633" w14:textId="77777777" w:rsidR="00523141" w:rsidRPr="0039643C" w:rsidRDefault="00523141" w:rsidP="00486968">
      <w:pPr>
        <w:pStyle w:val="BT"/>
        <w:spacing w:line="240" w:lineRule="auto"/>
        <w:jc w:val="left"/>
        <w:rPr>
          <w:sz w:val="18"/>
          <w:szCs w:val="22"/>
        </w:rPr>
      </w:pPr>
      <w:r w:rsidRPr="0039643C">
        <w:rPr>
          <w:sz w:val="18"/>
          <w:szCs w:val="22"/>
        </w:rPr>
        <w:t>ثم علينا أن نترك ذواتنا «خارجًا». وهنا يستشهد بمقطع موجَّه إلى المسيحيين ويطبقه على الإنجيل: «اخلعوا الإنسان العتيق» (أفسس 4:22؛ كولوسي 3:8). وبحسب لويد جونز، من العسير جدًا أن يصير الإنسان مسيحيًا؛ بل «يعني ذلك أن يحيا مثل المسيح نفسه».</w:t>
      </w:r>
    </w:p>
    <w:p w14:paraId="04BDE72C" w14:textId="77777777" w:rsidR="00523141" w:rsidRPr="0039643C" w:rsidRDefault="00523141" w:rsidP="00486968">
      <w:pPr>
        <w:pStyle w:val="BT"/>
        <w:spacing w:line="240" w:lineRule="auto"/>
        <w:jc w:val="left"/>
        <w:rPr>
          <w:sz w:val="18"/>
          <w:szCs w:val="22"/>
        </w:rPr>
      </w:pPr>
      <w:r w:rsidRPr="0039643C">
        <w:rPr>
          <w:sz w:val="18"/>
          <w:szCs w:val="22"/>
        </w:rPr>
        <w:t>وفوق ذلك، لكي يصير المرء مسيحيًا، يجب أن يكون مستعدًا للألم والاضطهاد.</w:t>
      </w:r>
    </w:p>
    <w:p w14:paraId="5AFFE4B6" w14:textId="2B1C1178" w:rsidR="00C230B4" w:rsidRPr="0039643C" w:rsidRDefault="00523141" w:rsidP="00486968">
      <w:pPr>
        <w:pStyle w:val="BT"/>
        <w:spacing w:line="240" w:lineRule="auto"/>
        <w:jc w:val="left"/>
        <w:rPr>
          <w:sz w:val="18"/>
          <w:szCs w:val="22"/>
        </w:rPr>
      </w:pPr>
      <w:r w:rsidRPr="0039643C">
        <w:rPr>
          <w:sz w:val="18"/>
          <w:szCs w:val="22"/>
        </w:rPr>
        <w:t>قد يكون هذا هو الإنجيل بحسب لويد جونز، لكن هل هو الإنجيل بحسب يسوع وبولس؟ إن صيرورة الإنسان مسيحيًا ليست مسألة إنكار للذات وطاعة. فالخلاص لا يكلّفنا شيئًا؛ إنه عطية. «أنا أعطي العطشان من ينبوع ماء الحياة مجانًا» (رؤيا 21:6؛ 22:17). وطريق الخلاص هو بالإيمان وحده، بمعزل عن الأعمال (أفسس 2:8–9؛ تيطس 3:5). وهذا يطرح مشكلة خطيرة أمام القائلين إن هذا المثل يبيّن كيفية نوال الخلاص الشخصي. غير أن اشتراط الأعمال للدخول يرجّح بقوة أن الدخول في هذا المثل ليس إلى السماء، بل إلى نهج حياة: اختبار حياة الملكوت الآن، أي العيش بحسب نهج الملكوت كما تشرحه الموعظة كلها. فعلى المرء أن يدخل الباب الضيق ويسلك الطريق الضيق كل يوم، لا مرة واحدة فحسب!</w:t>
      </w:r>
      <w:r w:rsidR="00C230B4" w:rsidRPr="0039643C">
        <w:rPr>
          <w:sz w:val="18"/>
          <w:szCs w:val="22"/>
          <w:vertAlign w:val="superscript"/>
        </w:rPr>
        <w:footnoteReference w:id="2"/>
      </w:r>
      <w:r w:rsidR="00C230B4" w:rsidRPr="0039643C">
        <w:rPr>
          <w:sz w:val="18"/>
          <w:szCs w:val="22"/>
        </w:rPr>
        <w:fldChar w:fldCharType="begin"/>
      </w:r>
      <w:r w:rsidR="00C230B4" w:rsidRPr="0039643C">
        <w:rPr>
          <w:sz w:val="18"/>
          <w:szCs w:val="22"/>
        </w:rPr>
        <w:instrText>xe “66*Rev. 21</w:instrText>
      </w:r>
      <w:r w:rsidR="0002642C" w:rsidRPr="0039643C">
        <w:rPr>
          <w:sz w:val="18"/>
          <w:szCs w:val="22"/>
        </w:rPr>
        <w:instrText>\:06”</w:instrText>
      </w:r>
      <w:r w:rsidR="00C230B4" w:rsidRPr="0039643C">
        <w:rPr>
          <w:sz w:val="18"/>
          <w:szCs w:val="22"/>
        </w:rPr>
        <w:fldChar w:fldCharType="end"/>
      </w:r>
      <w:r w:rsidR="00C230B4" w:rsidRPr="0039643C">
        <w:rPr>
          <w:sz w:val="18"/>
          <w:szCs w:val="22"/>
        </w:rPr>
        <w:fldChar w:fldCharType="begin"/>
      </w:r>
      <w:r w:rsidR="00C230B4" w:rsidRPr="0039643C">
        <w:rPr>
          <w:sz w:val="18"/>
          <w:szCs w:val="22"/>
        </w:rPr>
        <w:instrText>xe "66*Rev. 22\:17"</w:instrText>
      </w:r>
      <w:r w:rsidR="00C230B4" w:rsidRPr="0039643C">
        <w:rPr>
          <w:sz w:val="18"/>
          <w:szCs w:val="22"/>
        </w:rPr>
        <w:fldChar w:fldCharType="end"/>
      </w:r>
    </w:p>
    <w:p w14:paraId="25F60544" w14:textId="77777777" w:rsidR="00C230B4" w:rsidRPr="0039643C" w:rsidRDefault="00C230B4" w:rsidP="00486968">
      <w:pPr>
        <w:pStyle w:val="H3"/>
        <w:spacing w:line="240" w:lineRule="auto"/>
        <w:rPr>
          <w:sz w:val="18"/>
          <w:szCs w:val="18"/>
        </w:rPr>
      </w:pPr>
      <w:r w:rsidRPr="0039643C">
        <w:rPr>
          <w:bCs/>
          <w:color w:val="000000"/>
          <w:sz w:val="22"/>
          <w:szCs w:val="22"/>
        </w:rPr>
        <w:lastRenderedPageBreak/>
        <w:t>عن طريق الإيمان بيسوع بوصفه الطريق</w:t>
      </w:r>
    </w:p>
    <w:p w14:paraId="5A28A7FE" w14:textId="062C9DEB" w:rsidR="00523141" w:rsidRPr="0039643C" w:rsidRDefault="00C230B4" w:rsidP="00486968">
      <w:pPr>
        <w:pStyle w:val="BT"/>
        <w:spacing w:line="240" w:lineRule="auto"/>
        <w:jc w:val="left"/>
        <w:rPr>
          <w:sz w:val="18"/>
          <w:szCs w:val="22"/>
        </w:rPr>
      </w:pPr>
      <w:r w:rsidRPr="0039643C">
        <w:rPr>
          <w:sz w:val="18"/>
          <w:szCs w:val="22"/>
        </w:rPr>
        <w:fldChar w:fldCharType="begin"/>
      </w:r>
      <w:r w:rsidRPr="0039643C">
        <w:rPr>
          <w:sz w:val="18"/>
          <w:szCs w:val="22"/>
        </w:rPr>
        <w:instrText xml:space="preserve">xe “aa*Boice, James Montgomery” </w:instrText>
      </w:r>
      <w:r w:rsidRPr="0039643C">
        <w:rPr>
          <w:sz w:val="18"/>
          <w:szCs w:val="22"/>
        </w:rPr>
        <w:fldChar w:fldCharType="end"/>
      </w:r>
      <w:r w:rsidR="00523141" w:rsidRPr="0039643C">
        <w:rPr>
          <w:sz w:val="18"/>
          <w:szCs w:val="22"/>
        </w:rPr>
        <w:t>ويرى كاتب آخر من القائلين بالاختيار السابق الاختباري (Experimental Predestinarian)، هو جيمس مونتغمري بويس، أن هذا المثل دعوة لغير المؤمنين إلى قبول يسوع بوصفه «الطريق والحق والحياة». ويقول إن الدخول من الباب الضيق هو الدخول من خلال المسيح لنوال الخلاص.</w:t>
      </w:r>
      <w:r w:rsidR="00C2690B" w:rsidRPr="0039643C">
        <w:rPr>
          <w:rStyle w:val="FootnoteReference"/>
          <w:sz w:val="18"/>
          <w:szCs w:val="22"/>
        </w:rPr>
        <w:footnoteReference w:id="3"/>
      </w:r>
    </w:p>
    <w:p w14:paraId="6A34D1CD" w14:textId="670CC727" w:rsidR="00C230B4" w:rsidRPr="0039643C" w:rsidRDefault="00523141" w:rsidP="00486968">
      <w:pPr>
        <w:pStyle w:val="BT"/>
        <w:spacing w:line="240" w:lineRule="auto"/>
        <w:jc w:val="left"/>
        <w:rPr>
          <w:sz w:val="18"/>
          <w:szCs w:val="22"/>
        </w:rPr>
      </w:pPr>
      <w:r w:rsidRPr="0039643C">
        <w:rPr>
          <w:sz w:val="18"/>
          <w:szCs w:val="22"/>
        </w:rPr>
        <w:t>والداخلون من الباب الواسع يعتقدون أن إلى الله طرقًا كثيرة، وهو رأي ينسجم مع التعددية ما بعد الحداثية. فقد كانت ديانات كثيرة رائجة في فلسطين في القرن الأول، ومن يدخل الباب الواسع يرفض الدخول من الطريق الوحيد (يوحنا 14:6).</w:t>
      </w:r>
    </w:p>
    <w:p w14:paraId="076185FC" w14:textId="77777777" w:rsidR="00C230B4" w:rsidRPr="0039643C" w:rsidRDefault="00C230B4" w:rsidP="00486968">
      <w:pPr>
        <w:pStyle w:val="BT"/>
        <w:spacing w:line="240" w:lineRule="auto"/>
        <w:jc w:val="left"/>
        <w:rPr>
          <w:sz w:val="18"/>
          <w:szCs w:val="22"/>
        </w:rPr>
      </w:pPr>
      <w:r w:rsidRPr="0039643C">
        <w:rPr>
          <w:sz w:val="18"/>
          <w:szCs w:val="22"/>
        </w:rPr>
        <w:t>هذا الحل أوضح بكثير، ويتجنب الخلاص بالأعمال الذي انقاد إليه لويد جونز. لكن النص لا يتضمن ما يشير إلى هذا التفسير. وفوق ذلك، فهو يفترض مسبقًا جواب السؤال: «ما المقصود بكلمة ’الطريق‘؟» أهو طريق الخلاص أم نهج حياة؟ وسنتناول هذا السؤال أدناه.</w:t>
      </w:r>
      <w:r w:rsidRPr="0039643C">
        <w:rPr>
          <w:sz w:val="18"/>
          <w:szCs w:val="22"/>
        </w:rPr>
        <w:fldChar w:fldCharType="begin"/>
      </w:r>
      <w:r w:rsidRPr="0039643C">
        <w:rPr>
          <w:sz w:val="18"/>
          <w:szCs w:val="22"/>
        </w:rPr>
        <w:instrText xml:space="preserve">xe “aa*Luz, Ulrich” </w:instrText>
      </w:r>
      <w:r w:rsidRPr="0039643C">
        <w:rPr>
          <w:sz w:val="18"/>
          <w:szCs w:val="22"/>
        </w:rPr>
        <w:fldChar w:fldCharType="end"/>
      </w:r>
    </w:p>
    <w:p w14:paraId="435DC639" w14:textId="5D2090D4" w:rsidR="00C230B4" w:rsidRPr="0039643C" w:rsidRDefault="00C230B4" w:rsidP="00486968">
      <w:pPr>
        <w:pStyle w:val="BT"/>
        <w:spacing w:line="240" w:lineRule="auto"/>
        <w:jc w:val="left"/>
        <w:rPr>
          <w:sz w:val="18"/>
          <w:szCs w:val="22"/>
        </w:rPr>
      </w:pPr>
      <w:r w:rsidRPr="0039643C">
        <w:rPr>
          <w:sz w:val="18"/>
          <w:szCs w:val="22"/>
        </w:rPr>
        <w:t>غير أن اعتراضًا أساسيًا على كلا الرأيين السابقين، أي فهم الباب الضيق بوصفه طريق الخلاص، يتمثل في أن الموعظة موجَّهة إلى أناس مخلَّصين بالفعل! وكما نوقش في الفصل السابق (الفصل 20)، يصرّح متى بوضوح أن الموعظة وُجّهت إلى المؤمنين، أي إلى تلاميذه.</w:t>
      </w:r>
    </w:p>
    <w:p w14:paraId="7F8A62F4" w14:textId="0E47C0E8" w:rsidR="00C230B4" w:rsidRPr="0039643C" w:rsidRDefault="00C230B4" w:rsidP="00486968">
      <w:pPr>
        <w:pStyle w:val="BT"/>
        <w:spacing w:line="240" w:lineRule="auto"/>
        <w:jc w:val="left"/>
        <w:rPr>
          <w:sz w:val="18"/>
          <w:szCs w:val="22"/>
        </w:rPr>
      </w:pPr>
      <w:r w:rsidRPr="0039643C">
        <w:rPr>
          <w:sz w:val="18"/>
          <w:szCs w:val="22"/>
        </w:rPr>
        <w:t>فالإنجيل لا يُعرض قط في الموعظة؛ بل يُرسم فيها نهج حياة للمفديين. لذلك، عندما نصل إلى التحذير من البابين الضيق والواسع، ينبغي أن نتذكر أن التحذير موجَّه إلى مؤمنين حقيقيين. لكن ما طبيعة هذا التحذير؟</w:t>
      </w:r>
    </w:p>
    <w:p w14:paraId="7B031A35" w14:textId="1A8C1544" w:rsidR="00C230B4" w:rsidRPr="0039643C" w:rsidRDefault="00C230B4" w:rsidP="00486968">
      <w:pPr>
        <w:pStyle w:val="H2"/>
        <w:spacing w:line="240" w:lineRule="auto"/>
        <w:rPr>
          <w:sz w:val="21"/>
          <w:szCs w:val="21"/>
        </w:rPr>
      </w:pPr>
      <w:r w:rsidRPr="0039643C">
        <w:rPr>
          <w:b/>
          <w:bCs/>
          <w:i w:val="0"/>
          <w:iCs w:val="0"/>
          <w:color w:val="000000"/>
        </w:rPr>
        <w:t>دعوة إلى التأكد من أنك مولود ثانيةً</w:t>
      </w:r>
    </w:p>
    <w:p w14:paraId="41114EED" w14:textId="499F77A8" w:rsidR="00C230B4" w:rsidRPr="0039643C" w:rsidRDefault="00C230B4" w:rsidP="00486968">
      <w:pPr>
        <w:pStyle w:val="BT"/>
        <w:spacing w:line="240" w:lineRule="auto"/>
        <w:jc w:val="left"/>
        <w:rPr>
          <w:sz w:val="18"/>
          <w:szCs w:val="22"/>
        </w:rPr>
      </w:pPr>
      <w:r w:rsidRPr="0039643C">
        <w:rPr>
          <w:sz w:val="18"/>
          <w:szCs w:val="22"/>
        </w:rPr>
        <w:t>أما الطريقة الثانية لفهم الحث والتحذير في المثل، فهي أنه ليس دعوة إلى أن يصير المرء مسيحيًا، بل دعوة إلى التأكد من أنه مسيحي. وكما أُشير أعلاه (الفصل 19)، فإن رأي «اليقين» هذا في المقطع يقود إلى استنتاج أن الخلاص يتحقق بأعمال الطاعة.</w:t>
      </w:r>
      <w:r w:rsidRPr="0039643C">
        <w:rPr>
          <w:sz w:val="18"/>
          <w:szCs w:val="22"/>
        </w:rPr>
        <w:fldChar w:fldCharType="begin"/>
      </w:r>
      <w:r w:rsidRPr="0039643C">
        <w:rPr>
          <w:sz w:val="18"/>
          <w:szCs w:val="22"/>
        </w:rPr>
        <w:instrText xml:space="preserve">xe “narrow gate:test of salvation” </w:instrText>
      </w:r>
      <w:r w:rsidRPr="0039643C">
        <w:rPr>
          <w:sz w:val="18"/>
          <w:szCs w:val="22"/>
        </w:rPr>
        <w:fldChar w:fldCharType="end"/>
      </w:r>
    </w:p>
    <w:p w14:paraId="365025B9" w14:textId="3EC67002" w:rsidR="00523141" w:rsidRPr="0039643C" w:rsidRDefault="00C230B4" w:rsidP="00486968">
      <w:pPr>
        <w:pStyle w:val="BT"/>
        <w:spacing w:line="240" w:lineRule="auto"/>
        <w:jc w:val="left"/>
        <w:rPr>
          <w:sz w:val="18"/>
          <w:szCs w:val="22"/>
        </w:rPr>
      </w:pPr>
      <w:r w:rsidRPr="0039643C">
        <w:rPr>
          <w:sz w:val="18"/>
          <w:szCs w:val="22"/>
        </w:rPr>
        <w:fldChar w:fldCharType="begin"/>
      </w:r>
      <w:r w:rsidRPr="0039643C">
        <w:rPr>
          <w:sz w:val="18"/>
          <w:szCs w:val="22"/>
        </w:rPr>
        <w:instrText xml:space="preserve">xe “aa*Lloyd-Jones, Martyn” </w:instrText>
      </w:r>
      <w:r w:rsidRPr="0039643C">
        <w:rPr>
          <w:sz w:val="18"/>
          <w:szCs w:val="22"/>
        </w:rPr>
        <w:fldChar w:fldCharType="end"/>
      </w:r>
      <w:r w:rsidR="00523141" w:rsidRPr="0039643C">
        <w:rPr>
          <w:sz w:val="18"/>
          <w:szCs w:val="22"/>
        </w:rPr>
        <w:t>يتناول مارتن لويد جونز المسألة مباشرة: «هل يعلّم هذا أن الإنسان يخلّص نفسه بقراره وعمله؟» سؤال وجيه. لكنه، في ابتعاد جذري عن النص، يقترح حلًا قائمًا على لاهوته الاختباري، فيقول: «أنا لا أخلّص نفسي بدخولي من الباب الضيق، لكنني بدخولي أعلن حقيقة أنني مخلَّص».</w:t>
      </w:r>
    </w:p>
    <w:p w14:paraId="38D98E91" w14:textId="4A08B17C" w:rsidR="00C230B4" w:rsidRPr="0039643C" w:rsidRDefault="00523141" w:rsidP="00486968">
      <w:pPr>
        <w:pStyle w:val="BT"/>
        <w:spacing w:line="240" w:lineRule="auto"/>
        <w:jc w:val="left"/>
        <w:rPr>
          <w:sz w:val="18"/>
          <w:szCs w:val="22"/>
        </w:rPr>
      </w:pPr>
      <w:r w:rsidRPr="0039643C">
        <w:rPr>
          <w:sz w:val="18"/>
          <w:szCs w:val="22"/>
        </w:rPr>
        <w:t>ثم يزيد المسألة إيضاحًا (أم إرباكًا؟) بقوله إن دخول الباب لا يعني الذهاب إلى السماء؛ بل يعني أن الشخص الذي سيذهب إلى السماء قد دخل الباب وهو الآن يسلك الطريق الضيق. فالإنسان لا يخلّص نفسه بدخوله من الباب الضيق، لكنه بذلك يعلن أنه مخلَّص. والمسيحيون وحدهم هم الذين يوجدون على الطريق الضيق، وأنت لا تجعل نفسك مسيحيًا بدخولك فيه؛ إنما تدخله وتسلك عليه لأنك مخلَّص.</w:t>
      </w:r>
      <w:r w:rsidR="00C230B4" w:rsidRPr="0039643C">
        <w:rPr>
          <w:sz w:val="18"/>
          <w:szCs w:val="22"/>
          <w:vertAlign w:val="superscript"/>
        </w:rPr>
        <w:footnoteReference w:id="4"/>
      </w:r>
    </w:p>
    <w:p w14:paraId="4AD06151" w14:textId="23EBFD69" w:rsidR="00C230B4" w:rsidRPr="0039643C" w:rsidRDefault="002950AA" w:rsidP="00486968">
      <w:pPr>
        <w:pStyle w:val="BT"/>
        <w:spacing w:line="240" w:lineRule="auto"/>
        <w:jc w:val="left"/>
        <w:rPr>
          <w:sz w:val="18"/>
          <w:szCs w:val="22"/>
        </w:rPr>
      </w:pPr>
      <w:r w:rsidRPr="0039643C">
        <w:rPr>
          <w:sz w:val="18"/>
          <w:szCs w:val="22"/>
        </w:rPr>
        <w:t>وبعبارة أخرى، سيختار جميع المؤمنين الحقيقيين الطريق الضيق. لكن من الواضح أن سليمان وشاول وأمصيا وأبناء يعقوب الاثني عشر، والمسيحيين الجسديين في كورنثوس، والمسيحيين الذين ستحترق أعمالهم أمام كرسي المسيح للقضاء، والمسيحي الجسدي الذي ارتكب سفاحًا مع حماته، والمسيحي الذي يتراجع خجلًا عند مجيء الرب، والفريسيين الذين «آمنوا به» (وهو تعبير فني في إنجيل يوحنا عن الإيمان المخلِّص) لكنهم رفضوا الاعتراف بإيمانهم علنًا، والمسيحيين في كورنثوس الذين رفضوا التوبة عن نجاستهم، وديماس وفيجلس وهرموجانس، وهيمينايس والإسكندر اللذين انكسرت بهما السفينة من جهة الإيمان، وكثيرين غيرهم في الكتاب المقدس، لم يفعلوا ذلك. فلم يختر أيٌّ من هؤلاء المؤمنين الباب الضيق ويدخل الطريق الضيق. ولا يلمّح النص إلى أن دخول الباب يعلن التزام المرء أو يثبته. ويبدو هذا أيضًا مناقضًا لما قاله لويد جونز نفسه في الصفحات السابقة من كتابه، كما اقتُبس أعلاه؛ إذ كتب قبل ذلك أن التضحية بالذات هي «الخطوة الأولى في أن يصير المرء مسيحيًا». وهذا يبيّن متاهة الشروط و«الإيضاحات» التي يحتاج إليها القائلون إن هذا مقطع إنجيلي.</w:t>
      </w:r>
    </w:p>
    <w:p w14:paraId="37322F53" w14:textId="03BB9125" w:rsidR="00C230B4" w:rsidRPr="0039643C" w:rsidRDefault="00C230B4" w:rsidP="00486968">
      <w:pPr>
        <w:pStyle w:val="BT"/>
        <w:spacing w:line="240" w:lineRule="auto"/>
        <w:jc w:val="left"/>
        <w:rPr>
          <w:sz w:val="18"/>
          <w:szCs w:val="22"/>
        </w:rPr>
      </w:pPr>
      <w:r w:rsidRPr="0039643C">
        <w:rPr>
          <w:sz w:val="18"/>
          <w:szCs w:val="22"/>
        </w:rPr>
        <w:t>وبالطبع ينشأ بالضرورة سؤال آخر: «كيف أستطيع أن أعرف يقينًا أنني بالفعل على الطريق الضيق؟» وإذ يدرك لويد جونز المأزق الذي قاد قراءه إليه، يسأل: «هل يثبت الإخفاق في عيش الحياة المسيحية كاملةً أننا على الطريق الواسع [طريق الانفصال الأبدي عن الله]؟» لاحظ كلمة «كاملةً». كان قد قال سابقًا إن «الاختبار النهائي» لتحديد ما إذا كان الشخص مسيحيًا هو: «هل ألزمت نفسي بهذا النهج من الحياة؟ هل هو ما يسيطر على حياتي؟ هل هو القضية الحاكمة والمسيطرة في قراراتنا وممارساتنا الفعلية؟» ويقول: «عليّ أن أكرّس نفسي له مهما يكن الثمن... فسيكون هو حياتي». وسيفهم معظم الناس من كلامه أن هذا هو الاختبار الذي يثبت «تمامًا» أن المرء مسيحي.</w:t>
      </w:r>
      <w:r w:rsidRPr="0039643C">
        <w:rPr>
          <w:sz w:val="18"/>
          <w:szCs w:val="22"/>
          <w:vertAlign w:val="superscript"/>
        </w:rPr>
        <w:footnoteReference w:id="5"/>
      </w:r>
      <w:r w:rsidRPr="0039643C">
        <w:rPr>
          <w:sz w:val="18"/>
          <w:szCs w:val="22"/>
          <w:vertAlign w:val="superscript"/>
        </w:rPr>
        <w:footnoteReference w:id="6"/>
      </w:r>
    </w:p>
    <w:p w14:paraId="29DC1C3B" w14:textId="6C5F1769" w:rsidR="00C230B4" w:rsidRPr="0039643C" w:rsidRDefault="00C230B4" w:rsidP="00486968">
      <w:pPr>
        <w:pStyle w:val="BT"/>
        <w:spacing w:line="240" w:lineRule="auto"/>
        <w:jc w:val="left"/>
        <w:rPr>
          <w:sz w:val="18"/>
          <w:szCs w:val="22"/>
        </w:rPr>
      </w:pPr>
      <w:r w:rsidRPr="0039643C">
        <w:rPr>
          <w:sz w:val="18"/>
          <w:szCs w:val="22"/>
        </w:rPr>
        <w:lastRenderedPageBreak/>
        <w:t>والآن، على النحو المألوف لدى القائلين بالاختيار السابق الاختباري، تبدأ الشروط والاستدراكات. فيشرع في تنعيم الحواف الخشنة. يقول لويد جونز: «لا ينبغي الضغط على تفاصيل الصورة». ويخبر قراءه أن الإخفاق لا يثبت «تمامًا»، بعد كل شيء، أننا نسير على الطريق السريع إلى الانفصال الأبدي عن الله. لكنه كان قبل ذلك «الاختبار النهائي». وفي التحليل الأخير، يتراجع قلبه الرعوي عن تصريحاته السابقة، فيختزل «الاختبار النهائي» المتمثل في فعل مشيئة الله فعلًا إلى «الجوع والعطش». فإذا كان لدى المرء جوع وعطش، يقول: «أستطيع أن أؤكد لك أنك فيه». وبالطبع، لويد جونز إنجيلي أصيل، ولذلك يتمسك بقوة بالتبرير بالإيمان وحده. أما آخرون ذوو نزعة أكثر تحررًا، فيتبنون أحيانًا رأيًا أرمينيًا (Arminian) في هذا المقطع يوحي بإمكان فقدان الخلاص.</w:t>
      </w:r>
      <w:r w:rsidRPr="0039643C">
        <w:rPr>
          <w:sz w:val="18"/>
          <w:szCs w:val="22"/>
          <w:vertAlign w:val="superscript"/>
        </w:rPr>
        <w:footnoteReference w:id="7"/>
      </w:r>
      <w:r w:rsidRPr="0039643C">
        <w:rPr>
          <w:sz w:val="18"/>
          <w:szCs w:val="22"/>
          <w:vertAlign w:val="superscript"/>
        </w:rPr>
        <w:footnoteReference w:id="8"/>
      </w:r>
      <w:r w:rsidRPr="0039643C">
        <w:rPr>
          <w:sz w:val="18"/>
          <w:szCs w:val="22"/>
          <w:vertAlign w:val="superscript"/>
        </w:rPr>
        <w:footnoteReference w:id="9"/>
      </w:r>
    </w:p>
    <w:p w14:paraId="4647ED66" w14:textId="2E1EB124" w:rsidR="00BC5645" w:rsidRPr="0039643C" w:rsidRDefault="00C230B4" w:rsidP="00486968">
      <w:pPr>
        <w:pStyle w:val="BT"/>
        <w:spacing w:line="240" w:lineRule="auto"/>
        <w:jc w:val="left"/>
        <w:rPr>
          <w:sz w:val="18"/>
          <w:szCs w:val="22"/>
        </w:rPr>
      </w:pPr>
      <w:r w:rsidRPr="0039643C">
        <w:rPr>
          <w:sz w:val="18"/>
          <w:szCs w:val="22"/>
        </w:rPr>
        <w:t>تنشأ صعوبات لويد جونز من معرفته أن الخطاب موجَّه إلى التلاميذ. وفوق ذلك، يفترض أن «الحياة» تعني «الذهاب إلى السماء»، وأن «الهلاك» يشير إلى الانفصال النهائي عن الله، وأن «دخول» الباب الضيق يعني دخول ملكوت الله، أي نوال الخلاص. وبناءً على هذه المقدمات، يعلّم النص بوضوح أن على التلاميذ أن يعملوا أعمالًا صالحة لكي يذهبوا إلى السماء. قد يؤمن لويد جونز وغيره من المفسرين الذين يشاركونه رأيه بما يشاؤون، لكن النص نفسه لا يقول شيئًا عن كون اختيار المرء يثبت أنه مخلَّص أو هالك. وهذه فكرة لاهوتية كانت بالتأكيد ستحيّر صيادًا من القرن الأول.</w:t>
      </w:r>
    </w:p>
    <w:p w14:paraId="38A2E841" w14:textId="77777777" w:rsidR="00BC5645" w:rsidRPr="0039643C" w:rsidRDefault="00C230B4" w:rsidP="00486968">
      <w:pPr>
        <w:pStyle w:val="H2"/>
        <w:spacing w:line="240" w:lineRule="auto"/>
        <w:rPr>
          <w:sz w:val="21"/>
          <w:szCs w:val="21"/>
        </w:rPr>
      </w:pPr>
      <w:r w:rsidRPr="0039643C">
        <w:rPr>
          <w:b/>
          <w:bCs/>
          <w:i w:val="0"/>
          <w:iCs w:val="0"/>
          <w:color w:val="000000"/>
        </w:rPr>
        <w:t>تحدي العيش كتلميذ؟</w:t>
      </w:r>
    </w:p>
    <w:p w14:paraId="6D8BADB1" w14:textId="21DD0F5B" w:rsidR="00C230B4" w:rsidRPr="0039643C" w:rsidRDefault="00C230B4" w:rsidP="00486968">
      <w:pPr>
        <w:pStyle w:val="BT"/>
        <w:spacing w:line="240" w:lineRule="auto"/>
        <w:jc w:val="left"/>
        <w:rPr>
          <w:sz w:val="18"/>
          <w:szCs w:val="22"/>
        </w:rPr>
      </w:pPr>
      <w:r w:rsidRPr="0039643C">
        <w:rPr>
          <w:sz w:val="18"/>
          <w:szCs w:val="22"/>
        </w:rPr>
        <w:t>الخيار الأخير لفهم هذا المثل هو أن كلا المسافرين مؤمنان حقيقيان.  ما هو المقصود هو دعوة للمؤمنين الحقيقيين لاتخاذ قرار: قرار باتباع المسيح كتلميذ وعيش الموعظة على الجبل في حياتهم الخاصة.</w:t>
      </w:r>
    </w:p>
    <w:p w14:paraId="22934235" w14:textId="55668D49" w:rsidR="00C230B4" w:rsidRPr="0039643C" w:rsidRDefault="00C230B4" w:rsidP="00486968">
      <w:pPr>
        <w:pStyle w:val="BT"/>
        <w:spacing w:line="240" w:lineRule="auto"/>
        <w:jc w:val="left"/>
        <w:rPr>
          <w:sz w:val="18"/>
          <w:szCs w:val="22"/>
        </w:rPr>
      </w:pPr>
      <w:r w:rsidRPr="0039643C">
        <w:rPr>
          <w:sz w:val="18"/>
          <w:szCs w:val="22"/>
        </w:rPr>
        <w:t>للاختيار بشكل صحيح بين هذه الخيارات التفسيرية، يجب على المرء أن يأتي إلى الإجابة الصحيحة على ثلاثة أسئلة.</w:t>
      </w:r>
    </w:p>
    <w:p w14:paraId="065FBC1B" w14:textId="1801E0CF" w:rsidR="00C230B4" w:rsidRPr="0039643C" w:rsidRDefault="00C230B4" w:rsidP="00486968">
      <w:pPr>
        <w:pStyle w:val="BT"/>
        <w:spacing w:line="240" w:lineRule="auto"/>
        <w:jc w:val="left"/>
        <w:rPr>
          <w:sz w:val="18"/>
          <w:szCs w:val="22"/>
        </w:rPr>
      </w:pPr>
      <w:r w:rsidRPr="0039643C">
        <w:rPr>
          <w:sz w:val="18"/>
          <w:szCs w:val="22"/>
        </w:rPr>
        <w:t>ما الذي يتم الدخول فيه، هل هو الخلاص الخلاصي أم أسلوب حياة؟</w:t>
      </w:r>
    </w:p>
    <w:p w14:paraId="21C00AE9" w14:textId="77777777" w:rsidR="00C230B4" w:rsidRPr="0039643C" w:rsidRDefault="00C230B4" w:rsidP="00486968">
      <w:pPr>
        <w:pStyle w:val="BT"/>
        <w:spacing w:line="240" w:lineRule="auto"/>
        <w:jc w:val="left"/>
        <w:rPr>
          <w:sz w:val="18"/>
          <w:szCs w:val="22"/>
        </w:rPr>
      </w:pPr>
      <w:r w:rsidRPr="0039643C">
        <w:rPr>
          <w:sz w:val="18"/>
          <w:szCs w:val="22"/>
        </w:rPr>
        <w:t>ما المقصود بـ "الهلاك"، الانفصال النهائي عن الله، أو الخراب الروحي/النفسي في هذه الحياة؟</w:t>
      </w:r>
    </w:p>
    <w:p w14:paraId="5F6F61D6" w14:textId="3AA9CAA4" w:rsidR="00C230B4" w:rsidRPr="0039643C" w:rsidRDefault="00C230B4" w:rsidP="00486968">
      <w:pPr>
        <w:pStyle w:val="BT"/>
        <w:spacing w:line="240" w:lineRule="auto"/>
        <w:jc w:val="left"/>
        <w:rPr>
          <w:sz w:val="18"/>
          <w:szCs w:val="22"/>
        </w:rPr>
      </w:pPr>
      <w:r w:rsidRPr="0039643C">
        <w:rPr>
          <w:sz w:val="18"/>
          <w:szCs w:val="22"/>
        </w:rPr>
        <w:t>ما المقصود بـ "الحياة"، الجنة عندما يموت الإنسان، أو الحياة الغنية الآن؟</w:t>
      </w:r>
    </w:p>
    <w:p w14:paraId="4F093CBC" w14:textId="77777777" w:rsidR="00C230B4" w:rsidRPr="0039643C" w:rsidRDefault="00C230B4" w:rsidP="00486968">
      <w:pPr>
        <w:pStyle w:val="H3"/>
        <w:spacing w:line="240" w:lineRule="auto"/>
        <w:rPr>
          <w:sz w:val="18"/>
          <w:szCs w:val="18"/>
        </w:rPr>
      </w:pPr>
      <w:r w:rsidRPr="0039643C">
        <w:rPr>
          <w:bCs/>
          <w:color w:val="000000"/>
          <w:sz w:val="22"/>
          <w:szCs w:val="22"/>
        </w:rPr>
        <w:t>ما الذي تم الدخول فيه؟</w:t>
      </w:r>
    </w:p>
    <w:p w14:paraId="306BEB03" w14:textId="4463152C" w:rsidR="00C230B4" w:rsidRPr="0039643C" w:rsidRDefault="002950AA" w:rsidP="00486968">
      <w:pPr>
        <w:pStyle w:val="BT"/>
        <w:spacing w:line="240" w:lineRule="auto"/>
        <w:jc w:val="left"/>
        <w:rPr>
          <w:sz w:val="18"/>
          <w:szCs w:val="22"/>
        </w:rPr>
      </w:pPr>
      <w:r w:rsidRPr="0039643C">
        <w:rPr>
          <w:sz w:val="18"/>
          <w:szCs w:val="22"/>
        </w:rPr>
        <w:t>ما هو إذن "المدخل"؟  يشير المدخل إلى الدخول في "طريق"، إما "واسع" أو "ضيق".  ولأنهم تلاميذ، فقد دخلوا بالفعل في الخلاص الشخصي وضمنوا بالفعل الدخول الجسدي إلى الألفية.  ما هو على المحك هنا هو ما إذا كانوا سيدخلون في أسلوب حياة المسيح كما هو موضح في الموعظة على الجبل في رحلتهم إلى هذا الملكوت المستقبلي أم لا.</w:t>
      </w:r>
      <w:r w:rsidR="00C230B4" w:rsidRPr="0039643C">
        <w:rPr>
          <w:sz w:val="18"/>
          <w:szCs w:val="22"/>
        </w:rPr>
        <w:fldChar w:fldCharType="begin"/>
      </w:r>
      <w:r w:rsidR="00C230B4" w:rsidRPr="0039643C">
        <w:rPr>
          <w:sz w:val="18"/>
          <w:szCs w:val="22"/>
        </w:rPr>
        <w:instrText>xe “narrow way:way of life”</w:instrText>
      </w:r>
      <w:r w:rsidR="00C230B4" w:rsidRPr="0039643C">
        <w:rPr>
          <w:sz w:val="18"/>
          <w:szCs w:val="22"/>
        </w:rPr>
        <w:fldChar w:fldCharType="end"/>
      </w:r>
    </w:p>
    <w:p w14:paraId="3723AF74" w14:textId="7E302113" w:rsidR="00C230B4" w:rsidRPr="0039643C" w:rsidRDefault="002950AA" w:rsidP="00486968">
      <w:pPr>
        <w:pStyle w:val="BT"/>
        <w:spacing w:line="240" w:lineRule="auto"/>
        <w:jc w:val="left"/>
        <w:rPr>
          <w:sz w:val="18"/>
          <w:szCs w:val="22"/>
        </w:rPr>
      </w:pPr>
      <w:r w:rsidRPr="0039643C">
        <w:rPr>
          <w:sz w:val="18"/>
          <w:szCs w:val="22"/>
        </w:rPr>
        <w:t xml:space="preserve">"في العهد الجديد </w:t>
      </w:r>
      <w:r w:rsidRPr="0039643C">
        <w:rPr>
          <w:i/>
          <w:iCs/>
          <w:sz w:val="18"/>
          <w:szCs w:val="22"/>
        </w:rPr>
        <w:t>hodós</w:t>
      </w:r>
      <w:r w:rsidRPr="0039643C">
        <w:rPr>
          <w:sz w:val="18"/>
          <w:szCs w:val="22"/>
        </w:rPr>
        <w:t xml:space="preserve"> يشير ["الطريق"] في المقام الأول إلى طريق الحياة، أسلوب الحياة الذي يطلبه الله (أعمال الرسل 14: 16؛ رومية 3: 16 وما يليها؛ يعقوب 1: 8؛ 5: 20؛ 2 بطرس 2: 15، 21، إلخ)، وهو معنى موجود عادة في متى. وهذا يوازي "دخول الملكوت" في متى 5: 20: "لأني أقول لكم إن لم يكن إن بركم يفوق بر الكتبة والفريسيين، لن تدخلوا ملكوت السماوات». إن امتلاك البر الأخلاقي والروحي الداخلي ضروري للدخول إلى الطريق الضيق، أسلوب حياة الملكوت الذي يؤدي إلى "الحياة" والكرامة ويتجنب "الهلاك". إن التوازي بين دخول الملكوت في 5: 20 والدخول في "الطريق" في 7: 13 يشير إلى أن جانب الملكوت المذكور في الموعظة على الجبل هو أسلوب حياة - أسلوب حياة يؤدي إلى دخول وافر إلى الألفية القادمة.</w:t>
      </w:r>
    </w:p>
    <w:p w14:paraId="6F0EB50D" w14:textId="4F8B10BA" w:rsidR="00C230B4" w:rsidRPr="0039643C" w:rsidRDefault="00C230B4" w:rsidP="00486968">
      <w:pPr>
        <w:pStyle w:val="BT"/>
        <w:spacing w:line="240" w:lineRule="auto"/>
        <w:jc w:val="left"/>
        <w:rPr>
          <w:sz w:val="18"/>
          <w:szCs w:val="22"/>
        </w:rPr>
      </w:pPr>
      <w:r w:rsidRPr="0039643C">
        <w:rPr>
          <w:sz w:val="18"/>
          <w:szCs w:val="22"/>
        </w:rPr>
        <w:t>لا يوجد هنا شيء يتعلق بالدخول في طريق الخلاص.  البر الأخلاقي هو شرط الدخول إلى الملكوت بطريقة الحياة في متى.  وبالتالي فإن المسافر لا يدخل في الخلاص عندما يدخل من البوابة؛ إنه يدخل إلى طريق الحياة في الملكوت، والذي، إذا اتبع، سيؤدي إلى "حياة" وعظمة الآن وفي الأبدية.  هؤلاء الموصوفون كانوا بالفعل "في" الملكوت عندما تم حثهم على دخوله (متى 19:5-20).</w:t>
      </w:r>
      <w:r w:rsidRPr="0039643C">
        <w:rPr>
          <w:sz w:val="18"/>
          <w:szCs w:val="22"/>
        </w:rPr>
        <w:fldChar w:fldCharType="begin"/>
      </w:r>
      <w:r w:rsidRPr="0039643C">
        <w:rPr>
          <w:sz w:val="18"/>
          <w:szCs w:val="22"/>
        </w:rPr>
        <w:instrText>xe “40*Mt. 05\:19”</w:instrText>
      </w:r>
      <w:r w:rsidRPr="0039643C">
        <w:rPr>
          <w:sz w:val="18"/>
          <w:szCs w:val="22"/>
        </w:rPr>
        <w:fldChar w:fldCharType="end"/>
      </w:r>
    </w:p>
    <w:p w14:paraId="2244B19B" w14:textId="77777777" w:rsidR="00C230B4" w:rsidRPr="0039643C" w:rsidRDefault="00C230B4" w:rsidP="00486968">
      <w:pPr>
        <w:pStyle w:val="BT"/>
        <w:spacing w:line="240" w:lineRule="auto"/>
        <w:jc w:val="left"/>
        <w:rPr>
          <w:color w:val="000000"/>
          <w:sz w:val="18"/>
          <w:szCs w:val="22"/>
        </w:rPr>
      </w:pPr>
      <w:r w:rsidRPr="0039643C">
        <w:rPr>
          <w:sz w:val="18"/>
          <w:szCs w:val="22"/>
        </w:rPr>
        <w:t>يمكن للمرء أن يرى أفكارًا متوازية في المزمور 119. تحدث صاحب المزمور عن هذا الدخول إلى أسلوب الحياة عندما قال: "اخترت الطريق الأمين، جعلت أحكامك أمامي" (مزمور 119: 30).</w:t>
      </w:r>
      <w:r w:rsidRPr="0039643C">
        <w:rPr>
          <w:sz w:val="18"/>
          <w:szCs w:val="22"/>
        </w:rPr>
        <w:fldChar w:fldCharType="begin"/>
      </w:r>
      <w:r w:rsidRPr="0039643C">
        <w:rPr>
          <w:sz w:val="18"/>
          <w:szCs w:val="22"/>
        </w:rPr>
        <w:instrText>xe “19*Ps. 119\:30”</w:instrText>
      </w:r>
      <w:r w:rsidRPr="0039643C">
        <w:rPr>
          <w:sz w:val="18"/>
          <w:szCs w:val="22"/>
        </w:rPr>
        <w:fldChar w:fldCharType="end"/>
      </w:r>
      <w:r w:rsidRPr="0039643C">
        <w:rPr>
          <w:color w:val="000000"/>
          <w:sz w:val="18"/>
          <w:szCs w:val="22"/>
          <w:vertAlign w:val="superscript"/>
        </w:rPr>
        <w:footnoteReference w:id="10"/>
      </w:r>
    </w:p>
    <w:p w14:paraId="405E40C7" w14:textId="078FE4E1" w:rsidR="00C230B4" w:rsidRPr="0039643C" w:rsidRDefault="00C230B4" w:rsidP="00486968">
      <w:pPr>
        <w:pStyle w:val="BT"/>
        <w:spacing w:line="240" w:lineRule="auto"/>
        <w:jc w:val="left"/>
        <w:rPr>
          <w:sz w:val="18"/>
          <w:szCs w:val="22"/>
        </w:rPr>
      </w:pPr>
      <w:r w:rsidRPr="0039643C">
        <w:rPr>
          <w:sz w:val="18"/>
          <w:szCs w:val="22"/>
        </w:rPr>
        <w:lastRenderedPageBreak/>
        <w:t>في حين أن العديد من التعليقات تفهم أن كلمة "الطريق" تعني طريق الخلاص، إلا أن النص لا يشير إلى ذلك على ما يبدو.  يدخل المؤمن في الطريق الضيق عندما يختار أن يسلك طريق التلمذة طوال حياته؛ إن اتباع الطريق الضيق ليس شيئًا لمرة واحدة، مثل الدخول إلى الخلاص.  وتُعرض عليه الطريقتان يومياً. وعندما يختار الباب الضيق في قرارات الحياة المختلفة، فهو يسير في طريق المثابرة الضيق.  وعندما يتجنب الدعوة إلى التلمذة، فإنه يمضي في الطريق الواسع.  الدخول عبر أي من البوابات أو الطرق سيقوده في النهاية إلى الملكوت الألفي في المجيء الثاني. ومع ذلك فإن من يختار الباب الواسع والطريق الواسع سيجد أن حياته قد دمرت روحيًا في هذه الأثناء. وسوف يعاني من الخسارة عند كرسي دينونة المسيح (مرقس 8: 35).  سوف يختبر الفقر الروحي، أي أنه سوف "يموت" روحياً (رومية 8: 12-13؛ راجع 7: 24، "هذا النوع من الموت").  يؤدي أحد الاختيارين إلى حياة الإثراء والمكافأة والوفاء، والآخر يؤدي إلى الدمار.</w:t>
      </w:r>
      <w:r w:rsidRPr="0039643C">
        <w:rPr>
          <w:sz w:val="18"/>
          <w:szCs w:val="22"/>
        </w:rPr>
        <w:fldChar w:fldCharType="begin"/>
      </w:r>
      <w:r w:rsidRPr="0039643C">
        <w:rPr>
          <w:sz w:val="18"/>
          <w:szCs w:val="22"/>
        </w:rPr>
        <w:instrText xml:space="preserve">xe “aa*Holmes, Michael W.” </w:instrText>
      </w:r>
      <w:r w:rsidRPr="0039643C">
        <w:rPr>
          <w:sz w:val="18"/>
          <w:szCs w:val="22"/>
        </w:rPr>
        <w:fldChar w:fldCharType="end"/>
      </w:r>
      <w:r w:rsidRPr="0039643C">
        <w:rPr>
          <w:sz w:val="18"/>
          <w:szCs w:val="22"/>
          <w:vertAlign w:val="superscript"/>
        </w:rPr>
        <w:footnoteReference w:id="11"/>
      </w:r>
      <w:r w:rsidRPr="0039643C">
        <w:rPr>
          <w:sz w:val="18"/>
          <w:szCs w:val="22"/>
        </w:rPr>
        <w:fldChar w:fldCharType="begin"/>
      </w:r>
      <w:r w:rsidRPr="0039643C">
        <w:rPr>
          <w:sz w:val="18"/>
          <w:szCs w:val="22"/>
        </w:rPr>
        <w:instrText>xe "41*Mk. 08\:35"</w:instrText>
      </w:r>
      <w:r w:rsidRPr="0039643C">
        <w:rPr>
          <w:sz w:val="18"/>
          <w:szCs w:val="22"/>
        </w:rPr>
        <w:fldChar w:fldCharType="end"/>
      </w:r>
      <w:r w:rsidRPr="0039643C">
        <w:rPr>
          <w:sz w:val="18"/>
          <w:szCs w:val="22"/>
        </w:rPr>
        <w:fldChar w:fldCharType="begin"/>
      </w:r>
      <w:r w:rsidRPr="0039643C">
        <w:rPr>
          <w:sz w:val="18"/>
          <w:szCs w:val="22"/>
        </w:rPr>
        <w:instrText>xe “45*Rom. 08\:12”</w:instrText>
      </w:r>
      <w:r w:rsidRPr="0039643C">
        <w:rPr>
          <w:sz w:val="18"/>
          <w:szCs w:val="22"/>
        </w:rPr>
        <w:fldChar w:fldCharType="end"/>
      </w:r>
    </w:p>
    <w:p w14:paraId="7AE7F858" w14:textId="77777777" w:rsidR="00C230B4" w:rsidRPr="0039643C" w:rsidRDefault="00C230B4" w:rsidP="00486968">
      <w:pPr>
        <w:pStyle w:val="H3"/>
        <w:spacing w:line="240" w:lineRule="auto"/>
        <w:rPr>
          <w:sz w:val="18"/>
          <w:szCs w:val="18"/>
        </w:rPr>
      </w:pPr>
      <w:r w:rsidRPr="0039643C">
        <w:rPr>
          <w:bCs/>
          <w:color w:val="000000"/>
          <w:sz w:val="22"/>
          <w:szCs w:val="22"/>
        </w:rPr>
        <w:t>ما هو المقصود بـ «الهلاك»؟</w:t>
      </w:r>
    </w:p>
    <w:p w14:paraId="302F30F2" w14:textId="77777777" w:rsidR="00C230B4" w:rsidRPr="0039643C" w:rsidRDefault="00C230B4" w:rsidP="00486968">
      <w:pPr>
        <w:pStyle w:val="QT"/>
        <w:spacing w:line="240" w:lineRule="auto"/>
        <w:jc w:val="left"/>
        <w:rPr>
          <w:sz w:val="18"/>
          <w:szCs w:val="18"/>
        </w:rPr>
      </w:pPr>
      <w:bookmarkStart w:id="11" w:name="Destruction"/>
      <w:bookmarkEnd w:id="11"/>
      <w:r w:rsidRPr="0039643C">
        <w:rPr>
          <w:sz w:val="18"/>
          <w:szCs w:val="18"/>
        </w:rPr>
        <w:t xml:space="preserve">ادخل من الباب الضيق. لأن واسع الباب ورحب الطريق الذي يؤدي إلى الهلاك [Gr </w:t>
      </w:r>
      <w:r w:rsidRPr="0039643C">
        <w:rPr>
          <w:i w:val="0"/>
          <w:iCs/>
          <w:sz w:val="18"/>
          <w:szCs w:val="18"/>
        </w:rPr>
        <w:t>apōleia</w:t>
      </w:r>
      <w:r w:rsidRPr="0039643C">
        <w:rPr>
          <w:sz w:val="18"/>
          <w:szCs w:val="18"/>
        </w:rPr>
        <w:t>]، وكثيرون هم الذين يدخلون منه (متى 7: 13).</w:t>
      </w:r>
    </w:p>
    <w:p w14:paraId="1D7579D3" w14:textId="2863C328" w:rsidR="00C230B4" w:rsidRPr="0039643C" w:rsidRDefault="00C230B4" w:rsidP="00486968">
      <w:pPr>
        <w:pStyle w:val="BT"/>
        <w:spacing w:line="240" w:lineRule="auto"/>
        <w:jc w:val="left"/>
        <w:rPr>
          <w:sz w:val="18"/>
          <w:szCs w:val="22"/>
        </w:rPr>
      </w:pPr>
      <w:r w:rsidRPr="0039643C">
        <w:rPr>
          <w:sz w:val="18"/>
          <w:szCs w:val="22"/>
        </w:rPr>
        <w:t>يواجه هؤلاء المسافرون مصيرين: الحياة أو الدمار.  وإذا اختاروا الطريق الواسع، فسيواجهون الدمار.  ماذا يعني هذا؟   هناك احتمالان.</w:t>
      </w:r>
    </w:p>
    <w:p w14:paraId="339D4F7E" w14:textId="7B6E79A3" w:rsidR="00C230B4" w:rsidRPr="0039643C" w:rsidRDefault="00C230B4" w:rsidP="00486968">
      <w:pPr>
        <w:pStyle w:val="L2"/>
        <w:spacing w:line="240" w:lineRule="auto"/>
        <w:jc w:val="left"/>
        <w:rPr>
          <w:sz w:val="18"/>
          <w:szCs w:val="21"/>
        </w:rPr>
      </w:pPr>
      <w:bookmarkStart w:id="12" w:name="_Toc172785473"/>
      <w:r w:rsidRPr="0039643C">
        <w:rPr>
          <w:sz w:val="18"/>
          <w:szCs w:val="21"/>
        </w:rPr>
        <w:t xml:space="preserve">(1) "التدمير" يعني اللعنة النهائية. أولئك الذين يؤمنون أن الباب والطريق يشيران إلى الدخول إلى الخلاص الأولي متبوعًا بحياة التقديس يفهمون بشكل طبيعي أن </w:t>
      </w:r>
      <w:r w:rsidRPr="0039643C">
        <w:rPr>
          <w:i/>
          <w:iCs/>
          <w:sz w:val="18"/>
          <w:szCs w:val="21"/>
        </w:rPr>
        <w:t>apōleia</w:t>
      </w:r>
      <w:r w:rsidRPr="0039643C">
        <w:rPr>
          <w:sz w:val="18"/>
          <w:szCs w:val="21"/>
        </w:rPr>
        <w:t>، "الهلاك"، يعني اللعنة. ومن المفترض أن يتم إثبات ذلك من خلال حقيقة أن المؤمن "الحقيقي" لن يتبع الطريق الواسع أبدًا. أولئك الذين يؤمنون بإمكانية ضياع الخلاص يفهمون أيضًا "الهلاك" على أنه انفصال أبدي عن الله.</w:t>
      </w:r>
      <w:r w:rsidRPr="0039643C">
        <w:rPr>
          <w:sz w:val="18"/>
          <w:szCs w:val="21"/>
        </w:rPr>
        <w:fldChar w:fldCharType="begin"/>
      </w:r>
      <w:r w:rsidRPr="0039643C">
        <w:rPr>
          <w:sz w:val="18"/>
          <w:szCs w:val="21"/>
        </w:rPr>
        <w:instrText xml:space="preserve"> XE “destruction” </w:instrText>
      </w:r>
      <w:r w:rsidRPr="0039643C">
        <w:rPr>
          <w:sz w:val="18"/>
          <w:szCs w:val="21"/>
        </w:rPr>
        <w:fldChar w:fldCharType="end"/>
      </w:r>
      <w:bookmarkEnd w:id="12"/>
      <w:r w:rsidRPr="0039643C">
        <w:rPr>
          <w:sz w:val="18"/>
          <w:szCs w:val="21"/>
        </w:rPr>
        <w:fldChar w:fldCharType="begin"/>
      </w:r>
      <w:r w:rsidRPr="0039643C">
        <w:rPr>
          <w:sz w:val="18"/>
          <w:szCs w:val="21"/>
        </w:rPr>
        <w:instrText xml:space="preserve">xe “apōleia” </w:instrText>
      </w:r>
      <w:r w:rsidRPr="0039643C">
        <w:rPr>
          <w:sz w:val="18"/>
          <w:szCs w:val="21"/>
        </w:rPr>
        <w:fldChar w:fldCharType="end"/>
      </w:r>
      <w:r w:rsidRPr="0039643C">
        <w:rPr>
          <w:sz w:val="18"/>
          <w:szCs w:val="21"/>
          <w:vertAlign w:val="superscript"/>
        </w:rPr>
        <w:footnoteReference w:id="12"/>
      </w:r>
    </w:p>
    <w:p w14:paraId="34FF726F" w14:textId="3D716311" w:rsidR="00C230B4" w:rsidRPr="0039643C" w:rsidRDefault="00C230B4" w:rsidP="00486968">
      <w:pPr>
        <w:pStyle w:val="L2"/>
        <w:spacing w:line="240" w:lineRule="auto"/>
        <w:jc w:val="left"/>
        <w:rPr>
          <w:sz w:val="18"/>
          <w:szCs w:val="21"/>
        </w:rPr>
      </w:pPr>
      <w:bookmarkStart w:id="13" w:name="_Toc172785474"/>
      <w:r w:rsidRPr="0039643C">
        <w:rPr>
          <w:sz w:val="18"/>
          <w:szCs w:val="21"/>
        </w:rPr>
        <w:t>(2) وجهة النظر الثانية هي أن "الهلاك" يعني تجربة الفقر والخراب الروحي الزمني بالإضافة إلى أدنى مكانة في ثيوقراطية داود المستقبلية.  أولئك الذين يختبرون "الهلاك" هم مؤمنون لا يصبرون تحت الاضطهاد، وبالتالي لن ينالوا المكافأة المذكورة في 5: 12 أو يكنزوا كنزًا في السماء (6: 21-20).  هؤلاء هم المؤمنون الذين صاروا "بلا ملوحة" (5: 13). من المؤكد أن حياتهم الروحية الزمنية قد دمرت، لكن وجهتهم الأبدية، السماء، ليست محل شك.</w:t>
      </w:r>
      <w:bookmarkEnd w:id="13"/>
    </w:p>
    <w:p w14:paraId="46D5E81C" w14:textId="77777777" w:rsidR="00C230B4" w:rsidRPr="0039643C" w:rsidRDefault="00C230B4" w:rsidP="00486968">
      <w:pPr>
        <w:pStyle w:val="BT"/>
        <w:spacing w:line="240" w:lineRule="auto"/>
        <w:jc w:val="left"/>
        <w:rPr>
          <w:sz w:val="18"/>
          <w:szCs w:val="22"/>
        </w:rPr>
      </w:pPr>
      <w:r w:rsidRPr="0039643C">
        <w:rPr>
          <w:sz w:val="18"/>
          <w:szCs w:val="22"/>
        </w:rPr>
        <w:t>أي وجهة نظر هي الصحيحة؟</w:t>
      </w:r>
    </w:p>
    <w:p w14:paraId="17366792" w14:textId="09DEACCD" w:rsidR="00C230B4" w:rsidRPr="0039643C" w:rsidRDefault="00C230B4" w:rsidP="00486968">
      <w:pPr>
        <w:pStyle w:val="BT"/>
        <w:spacing w:line="240" w:lineRule="auto"/>
        <w:jc w:val="left"/>
        <w:rPr>
          <w:sz w:val="18"/>
          <w:szCs w:val="22"/>
        </w:rPr>
      </w:pPr>
      <w:r w:rsidRPr="0039643C">
        <w:rPr>
          <w:sz w:val="18"/>
          <w:szCs w:val="22"/>
        </w:rPr>
        <w:t>إن الذين يعتقدون أن الدخول من الباب الواسع يعني اختيار طريق يؤدي إلى الانفصال الأبدي عن الله، يواجهون مشكلة واضحة.  إذا كان هذا موجهًا إلى غير المسيحيين، فهذا يعني حثهم على تأمين الدخول النهائي إلى السماء عن طريق الأعمال، أي المثابرة في التجارب من أجل الخلاص. بمعنى آخر، لم يعطهم يسوع الإنجيل أبدًا، ومع ذلك حذرهم من الهلاك.</w:t>
      </w:r>
    </w:p>
    <w:p w14:paraId="1D300703" w14:textId="77777777" w:rsidR="00C230B4" w:rsidRPr="0039643C" w:rsidRDefault="00C230B4" w:rsidP="00486968">
      <w:pPr>
        <w:pStyle w:val="BT"/>
        <w:spacing w:line="240" w:lineRule="auto"/>
        <w:jc w:val="left"/>
        <w:rPr>
          <w:sz w:val="18"/>
          <w:szCs w:val="22"/>
        </w:rPr>
      </w:pPr>
      <w:r w:rsidRPr="0039643C">
        <w:rPr>
          <w:sz w:val="18"/>
          <w:szCs w:val="22"/>
        </w:rPr>
        <w:lastRenderedPageBreak/>
        <w:t>ومن ناحية أخرى، إذا كان هذا النص موجهًا للمسيحيين وإذا كانت "الحياة" تعني السماء و"الهلاك" يعني الانفصال الأبدي عن الله، فتظهر مشكلة أخرى.  كان يسوع يحذر المؤمنين الحقيقيين من المصير الذي يعلم أنه لن يحدث لهم أبدًا، وهو الانفصال الأبدي عن الله.  وإدراكًا للمشكلة التي يطرحها هذا الأمر بالنسبة لرؤيته الإنجيلية للنص، يؤكد لنا لويد جونز أن "كل رسم توضيحي له حدوده".</w:t>
      </w:r>
      <w:r w:rsidRPr="0039643C">
        <w:rPr>
          <w:sz w:val="18"/>
          <w:szCs w:val="22"/>
        </w:rPr>
        <w:fldChar w:fldCharType="begin"/>
      </w:r>
      <w:r w:rsidRPr="0039643C">
        <w:rPr>
          <w:sz w:val="18"/>
          <w:szCs w:val="22"/>
        </w:rPr>
        <w:instrText xml:space="preserve">xe “aa*Lloyd-Jones, Martyn” </w:instrText>
      </w:r>
      <w:r w:rsidRPr="0039643C">
        <w:rPr>
          <w:sz w:val="18"/>
          <w:szCs w:val="22"/>
        </w:rPr>
        <w:fldChar w:fldCharType="end"/>
      </w:r>
      <w:r w:rsidRPr="0039643C">
        <w:rPr>
          <w:sz w:val="18"/>
          <w:szCs w:val="22"/>
          <w:vertAlign w:val="superscript"/>
        </w:rPr>
        <w:footnoteReference w:id="13"/>
      </w:r>
    </w:p>
    <w:p w14:paraId="5689AFB1" w14:textId="7ABD81ED" w:rsidR="00C230B4" w:rsidRPr="0039643C" w:rsidRDefault="00C230B4" w:rsidP="00486968">
      <w:pPr>
        <w:pStyle w:val="BT"/>
        <w:spacing w:line="240" w:lineRule="auto"/>
        <w:jc w:val="left"/>
        <w:rPr>
          <w:sz w:val="18"/>
          <w:szCs w:val="22"/>
        </w:rPr>
      </w:pPr>
      <w:r w:rsidRPr="0039643C">
        <w:rPr>
          <w:sz w:val="18"/>
          <w:szCs w:val="22"/>
        </w:rPr>
        <w:t>ماذا يعني الباب الواسع والطريق الواسع؟  من السهل الدخول إلى البوابات الواسعة. إنها تؤدي إلى شيء يرغب فيه معظم الناس.  إنها فسيحة ومحمية بشكل جيد وواسعة وتؤدي إلى أشياء مثل قصر الملك أو إلى مكان آخر مفيد ويتم زيارته بشكل متكرر.</w:t>
      </w:r>
    </w:p>
    <w:p w14:paraId="7B25FC94" w14:textId="30BBF667" w:rsidR="00C230B4" w:rsidRPr="0039643C" w:rsidRDefault="00C230B4" w:rsidP="00486968">
      <w:pPr>
        <w:pStyle w:val="BT"/>
        <w:spacing w:line="240" w:lineRule="auto"/>
        <w:jc w:val="left"/>
        <w:rPr>
          <w:sz w:val="18"/>
          <w:szCs w:val="22"/>
        </w:rPr>
      </w:pPr>
      <w:bookmarkStart w:id="14" w:name="appolumi"/>
      <w:bookmarkEnd w:id="14"/>
      <w:r w:rsidRPr="0039643C">
        <w:rPr>
          <w:sz w:val="18"/>
          <w:szCs w:val="22"/>
        </w:rPr>
        <w:t>ولكن هل أولئك الذين يتبعون الطريق الواسع هم الذين يقودون إلى الجحيم؟  في حين أنه من الشائع فهم "الهلاك" على أنه إشارة إلى الانفصال الأبدي عن الله، وأن استخدام الكلمة موجود بالفعل في أماكن أخرى، إلا أن لها مجموعة من المعاني.</w:t>
      </w:r>
      <w:r w:rsidRPr="0039643C">
        <w:rPr>
          <w:sz w:val="18"/>
          <w:szCs w:val="22"/>
          <w:vertAlign w:val="superscript"/>
        </w:rPr>
        <w:footnoteReference w:id="14"/>
      </w:r>
      <w:r w:rsidRPr="0039643C">
        <w:rPr>
          <w:sz w:val="18"/>
          <w:szCs w:val="22"/>
        </w:rPr>
        <w:fldChar w:fldCharType="begin"/>
      </w:r>
      <w:r w:rsidRPr="0039643C">
        <w:rPr>
          <w:sz w:val="18"/>
          <w:szCs w:val="22"/>
        </w:rPr>
        <w:instrText xml:space="preserve"> XE “destruction” </w:instrText>
      </w:r>
      <w:r w:rsidRPr="0039643C">
        <w:rPr>
          <w:sz w:val="18"/>
          <w:szCs w:val="22"/>
        </w:rPr>
        <w:fldChar w:fldCharType="end"/>
      </w:r>
      <w:r w:rsidRPr="0039643C">
        <w:rPr>
          <w:sz w:val="18"/>
          <w:szCs w:val="22"/>
        </w:rPr>
        <w:fldChar w:fldCharType="begin"/>
      </w:r>
      <w:r w:rsidRPr="0039643C">
        <w:rPr>
          <w:sz w:val="18"/>
          <w:szCs w:val="22"/>
        </w:rPr>
        <w:instrText xml:space="preserve"> XE “eternal separation from God” </w:instrText>
      </w:r>
      <w:r w:rsidRPr="0039643C">
        <w:rPr>
          <w:sz w:val="18"/>
          <w:szCs w:val="22"/>
        </w:rPr>
        <w:fldChar w:fldCharType="end"/>
      </w:r>
      <w:r w:rsidRPr="0039643C">
        <w:rPr>
          <w:sz w:val="18"/>
          <w:szCs w:val="22"/>
          <w:vertAlign w:val="superscript"/>
        </w:rPr>
        <w:footnoteReference w:id="15"/>
      </w:r>
    </w:p>
    <w:p w14:paraId="7B57AD74" w14:textId="18AFC6A1" w:rsidR="00C230B4" w:rsidRPr="0039643C" w:rsidRDefault="00C230B4" w:rsidP="00486968">
      <w:pPr>
        <w:pStyle w:val="BT"/>
        <w:spacing w:line="240" w:lineRule="auto"/>
        <w:jc w:val="left"/>
        <w:rPr>
          <w:sz w:val="18"/>
          <w:szCs w:val="22"/>
        </w:rPr>
      </w:pPr>
      <w:r w:rsidRPr="0039643C">
        <w:rPr>
          <w:sz w:val="18"/>
          <w:szCs w:val="22"/>
        </w:rPr>
        <w:t xml:space="preserve">تم استخدام كلمة Gr </w:t>
      </w:r>
      <w:r w:rsidRPr="0039643C">
        <w:rPr>
          <w:i/>
          <w:iCs/>
          <w:sz w:val="18"/>
          <w:szCs w:val="22"/>
        </w:rPr>
        <w:t>apōleia</w:t>
      </w:r>
      <w:r w:rsidRPr="0039643C">
        <w:rPr>
          <w:sz w:val="18"/>
          <w:szCs w:val="22"/>
        </w:rPr>
        <w:t xml:space="preserve"> 18 مرة في العهد الجديد.  يتم استخدامه أحد عشر مرة لللعنة، وأربع مرات للخراب الزمني وربما الموت الجسدي، ومرتين للخراب أو الخراب الجسدي، ومرة ​​واحدة في متى 7: 13.  لذلك، في حين أن معنى اللعنة ممكن، فإن متى نفسه يستخدم الكلمة مرة أخرى فقط، ويستخدمها هنا بمعنى التبذير أو "تبديد الموارد بلا داع" (متى 26: 8؛ راجع مرقس 14: 4).  إن اختلاف معناها في مكان آخر يجب أن يجعلنا نتوقف لنفترض تلقائيًا أنها تعني الهلاك في متى 7: 13.</w:t>
      </w:r>
      <w:r w:rsidRPr="0039643C">
        <w:rPr>
          <w:sz w:val="18"/>
          <w:szCs w:val="22"/>
          <w:vertAlign w:val="superscript"/>
        </w:rPr>
        <w:footnoteReference w:id="16"/>
      </w:r>
      <w:r w:rsidRPr="0039643C">
        <w:rPr>
          <w:sz w:val="18"/>
          <w:szCs w:val="22"/>
          <w:vertAlign w:val="superscript"/>
        </w:rPr>
        <w:footnoteReference w:id="17"/>
      </w:r>
      <w:r w:rsidRPr="0039643C">
        <w:rPr>
          <w:sz w:val="18"/>
          <w:szCs w:val="22"/>
          <w:vertAlign w:val="superscript"/>
        </w:rPr>
        <w:footnoteReference w:id="18"/>
      </w:r>
      <w:r w:rsidRPr="0039643C">
        <w:rPr>
          <w:sz w:val="18"/>
          <w:szCs w:val="22"/>
        </w:rPr>
        <w:fldChar w:fldCharType="begin"/>
      </w:r>
      <w:r w:rsidRPr="0039643C">
        <w:rPr>
          <w:sz w:val="18"/>
          <w:szCs w:val="22"/>
        </w:rPr>
        <w:instrText>xe “40*Mt. 07\:13”</w:instrText>
      </w:r>
      <w:r w:rsidRPr="0039643C">
        <w:rPr>
          <w:sz w:val="18"/>
          <w:szCs w:val="22"/>
        </w:rPr>
        <w:fldChar w:fldCharType="end"/>
      </w:r>
      <w:r w:rsidRPr="0039643C">
        <w:rPr>
          <w:sz w:val="18"/>
          <w:szCs w:val="22"/>
          <w:vertAlign w:val="superscript"/>
        </w:rPr>
        <w:footnoteReference w:id="19"/>
      </w:r>
      <w:r w:rsidRPr="0039643C">
        <w:rPr>
          <w:sz w:val="18"/>
          <w:szCs w:val="22"/>
        </w:rPr>
        <w:fldChar w:fldCharType="begin"/>
      </w:r>
      <w:r w:rsidRPr="0039643C">
        <w:rPr>
          <w:sz w:val="18"/>
          <w:szCs w:val="22"/>
        </w:rPr>
        <w:instrText>xe “40*Mt. 26</w:instrText>
      </w:r>
      <w:r w:rsidR="0002642C" w:rsidRPr="0039643C">
        <w:rPr>
          <w:sz w:val="18"/>
          <w:szCs w:val="22"/>
        </w:rPr>
        <w:instrText>\:08”</w:instrText>
      </w:r>
      <w:r w:rsidRPr="0039643C">
        <w:rPr>
          <w:sz w:val="18"/>
          <w:szCs w:val="22"/>
        </w:rPr>
        <w:fldChar w:fldCharType="end"/>
      </w:r>
      <w:r w:rsidRPr="0039643C">
        <w:rPr>
          <w:sz w:val="18"/>
          <w:szCs w:val="22"/>
        </w:rPr>
        <w:fldChar w:fldCharType="begin"/>
      </w:r>
      <w:r w:rsidRPr="0039643C">
        <w:rPr>
          <w:sz w:val="18"/>
          <w:szCs w:val="22"/>
        </w:rPr>
        <w:instrText>xe “41*Mk. 14</w:instrText>
      </w:r>
      <w:r w:rsidR="0002642C" w:rsidRPr="0039643C">
        <w:rPr>
          <w:sz w:val="18"/>
          <w:szCs w:val="22"/>
        </w:rPr>
        <w:instrText>\:04”</w:instrText>
      </w:r>
      <w:r w:rsidRPr="0039643C">
        <w:rPr>
          <w:sz w:val="18"/>
          <w:szCs w:val="22"/>
        </w:rPr>
        <w:fldChar w:fldCharType="end"/>
      </w:r>
    </w:p>
    <w:p w14:paraId="6DA6265C" w14:textId="3A99DBAD" w:rsidR="00C230B4" w:rsidRPr="0039643C" w:rsidRDefault="00C230B4" w:rsidP="00486968">
      <w:pPr>
        <w:pStyle w:val="BT"/>
        <w:spacing w:line="240" w:lineRule="auto"/>
        <w:jc w:val="left"/>
        <w:rPr>
          <w:sz w:val="18"/>
          <w:szCs w:val="22"/>
        </w:rPr>
      </w:pPr>
      <w:r w:rsidRPr="0039643C">
        <w:rPr>
          <w:sz w:val="18"/>
          <w:szCs w:val="22"/>
        </w:rPr>
        <w:t xml:space="preserve">ولعل الصيغة اللفظية "يهلك" (Gr </w:t>
      </w:r>
      <w:r w:rsidRPr="0039643C">
        <w:rPr>
          <w:i/>
          <w:iCs/>
          <w:sz w:val="18"/>
          <w:szCs w:val="22"/>
        </w:rPr>
        <w:t>apollumi</w:t>
      </w:r>
      <w:r w:rsidRPr="0039643C">
        <w:rPr>
          <w:sz w:val="18"/>
          <w:szCs w:val="22"/>
        </w:rPr>
        <w:t xml:space="preserve">)، والتي توجد تسعين مرة في العهد الجديد وغالبًا في متى، ستعطينا المزيد للعمل به أكثر من الإشارة الوحيدة إلى الاسم </w:t>
      </w:r>
      <w:r w:rsidRPr="0039643C">
        <w:rPr>
          <w:i/>
          <w:iCs/>
          <w:sz w:val="18"/>
          <w:szCs w:val="22"/>
        </w:rPr>
        <w:t>apōleia</w:t>
      </w:r>
      <w:r w:rsidRPr="0039643C">
        <w:rPr>
          <w:sz w:val="18"/>
          <w:szCs w:val="22"/>
        </w:rPr>
        <w:t xml:space="preserve">.  الفعل </w:t>
      </w:r>
      <w:r w:rsidRPr="0039643C">
        <w:rPr>
          <w:i/>
          <w:iCs/>
          <w:sz w:val="18"/>
          <w:szCs w:val="22"/>
        </w:rPr>
        <w:t>apollumi</w:t>
      </w:r>
      <w:r w:rsidRPr="0039643C">
        <w:rPr>
          <w:sz w:val="18"/>
          <w:szCs w:val="22"/>
        </w:rPr>
        <w:t xml:space="preserve"> يعني "يعاني من اللعنة" في عدة أماكن خارج متى، ولكن له مثال واحد واضح لهذا المعنى في الأناجيل.  والمثير للاهتمام أن الفعل ورد تسع عشرة مرة في سبعة عشر آية في إنجيل متى، ولم يستخدمه متى أبدًا بمعنى اللعنة.  يتم استخدامه سبع مرات للموت الجسدي. على سبيل المثال، كان بطرس خائفاً من "الهلاك" بالغرق (متى 8: 25). وفي أحد المواضع تعني "الهلاك"، حيث يقول يسوع أن وضع خمر جديدة في زقاق عتيقة "يفسدها" (متى 9: 17).  ولعل أفضل ترجمة في هذا السياق هي "الفشل في الحصول على ما يتوقعه أو يتوقعه، يخسر، يخسر". والتوازي مع متى 7: 23 هو متى 10: 42، حيث تعني </w:t>
      </w:r>
      <w:r w:rsidRPr="0039643C">
        <w:rPr>
          <w:i/>
          <w:iCs/>
          <w:sz w:val="18"/>
          <w:szCs w:val="22"/>
        </w:rPr>
        <w:t>apollumi</w:t>
      </w:r>
      <w:r w:rsidRPr="0039643C">
        <w:rPr>
          <w:sz w:val="18"/>
          <w:szCs w:val="22"/>
        </w:rPr>
        <w:t xml:space="preserve"> "خسارة الأجر".</w:t>
      </w:r>
      <w:r w:rsidRPr="0039643C">
        <w:rPr>
          <w:sz w:val="18"/>
          <w:szCs w:val="22"/>
        </w:rPr>
        <w:fldChar w:fldCharType="begin"/>
      </w:r>
      <w:r w:rsidRPr="0039643C">
        <w:rPr>
          <w:sz w:val="18"/>
          <w:szCs w:val="22"/>
        </w:rPr>
        <w:instrText xml:space="preserve"> XE “apollumi” </w:instrText>
      </w:r>
      <w:r w:rsidRPr="0039643C">
        <w:rPr>
          <w:sz w:val="18"/>
          <w:szCs w:val="22"/>
        </w:rPr>
        <w:fldChar w:fldCharType="end"/>
      </w:r>
      <w:r w:rsidRPr="0039643C">
        <w:rPr>
          <w:sz w:val="18"/>
          <w:szCs w:val="22"/>
          <w:vertAlign w:val="superscript"/>
        </w:rPr>
        <w:footnoteReference w:id="20"/>
      </w:r>
      <w:r w:rsidRPr="0039643C">
        <w:rPr>
          <w:sz w:val="18"/>
          <w:szCs w:val="22"/>
        </w:rPr>
        <w:fldChar w:fldCharType="begin"/>
      </w:r>
      <w:r w:rsidRPr="0039643C">
        <w:rPr>
          <w:sz w:val="18"/>
          <w:szCs w:val="22"/>
        </w:rPr>
        <w:instrText xml:space="preserve"> XE “damnation” </w:instrText>
      </w:r>
      <w:r w:rsidRPr="0039643C">
        <w:rPr>
          <w:sz w:val="18"/>
          <w:szCs w:val="22"/>
        </w:rPr>
        <w:fldChar w:fldCharType="end"/>
      </w:r>
      <w:r w:rsidRPr="0039643C">
        <w:rPr>
          <w:sz w:val="18"/>
          <w:szCs w:val="22"/>
          <w:vertAlign w:val="superscript"/>
        </w:rPr>
        <w:footnoteReference w:id="21"/>
      </w:r>
      <w:r w:rsidRPr="0039643C">
        <w:rPr>
          <w:sz w:val="18"/>
          <w:szCs w:val="22"/>
        </w:rPr>
        <w:fldChar w:fldCharType="begin"/>
      </w:r>
      <w:r w:rsidRPr="0039643C">
        <w:rPr>
          <w:sz w:val="18"/>
          <w:szCs w:val="22"/>
        </w:rPr>
        <w:instrText>xe “40*Mt. 08\:25”</w:instrText>
      </w:r>
      <w:r w:rsidRPr="0039643C">
        <w:rPr>
          <w:sz w:val="18"/>
          <w:szCs w:val="22"/>
        </w:rPr>
        <w:fldChar w:fldCharType="end"/>
      </w:r>
      <w:r w:rsidRPr="0039643C">
        <w:rPr>
          <w:sz w:val="18"/>
          <w:szCs w:val="22"/>
        </w:rPr>
        <w:fldChar w:fldCharType="begin"/>
      </w:r>
      <w:r w:rsidRPr="0039643C">
        <w:rPr>
          <w:sz w:val="18"/>
          <w:szCs w:val="22"/>
        </w:rPr>
        <w:instrText>xe “40*Mt. 09\:17”</w:instrText>
      </w:r>
      <w:r w:rsidRPr="0039643C">
        <w:rPr>
          <w:sz w:val="18"/>
          <w:szCs w:val="22"/>
        </w:rPr>
        <w:fldChar w:fldCharType="end"/>
      </w:r>
      <w:r w:rsidRPr="0039643C">
        <w:rPr>
          <w:sz w:val="18"/>
          <w:szCs w:val="22"/>
          <w:vertAlign w:val="superscript"/>
        </w:rPr>
        <w:footnoteReference w:id="22"/>
      </w:r>
      <w:r w:rsidRPr="0039643C">
        <w:rPr>
          <w:sz w:val="18"/>
          <w:szCs w:val="22"/>
          <w:vertAlign w:val="superscript"/>
        </w:rPr>
        <w:footnoteReference w:id="23"/>
      </w:r>
      <w:r w:rsidRPr="0039643C">
        <w:rPr>
          <w:sz w:val="18"/>
          <w:szCs w:val="22"/>
        </w:rPr>
        <w:fldChar w:fldCharType="begin"/>
      </w:r>
      <w:r w:rsidRPr="0039643C">
        <w:rPr>
          <w:sz w:val="18"/>
          <w:szCs w:val="22"/>
        </w:rPr>
        <w:instrText>xe "40*Mt. 10\:42"</w:instrText>
      </w:r>
      <w:r w:rsidRPr="0039643C">
        <w:rPr>
          <w:sz w:val="18"/>
          <w:szCs w:val="22"/>
        </w:rPr>
        <w:fldChar w:fldCharType="end"/>
      </w:r>
    </w:p>
    <w:p w14:paraId="1A1A94EE" w14:textId="15AFC541" w:rsidR="00C230B4" w:rsidRPr="0039643C" w:rsidRDefault="007F33AE" w:rsidP="00486968">
      <w:pPr>
        <w:pStyle w:val="BT"/>
        <w:spacing w:line="240" w:lineRule="auto"/>
        <w:jc w:val="left"/>
        <w:rPr>
          <w:sz w:val="18"/>
          <w:szCs w:val="22"/>
        </w:rPr>
      </w:pPr>
      <w:r w:rsidRPr="0039643C">
        <w:rPr>
          <w:sz w:val="18"/>
          <w:szCs w:val="22"/>
        </w:rPr>
        <w:t xml:space="preserve">يستخدم الفعل عادة لوصف الدمار الزمني أو الخراب النفسي والروحي للمؤمنين: "لا تهلكوا [Gr </w:t>
      </w:r>
      <w:r w:rsidRPr="0039643C">
        <w:rPr>
          <w:i/>
          <w:iCs/>
          <w:sz w:val="18"/>
          <w:szCs w:val="22"/>
        </w:rPr>
        <w:t>apollumi</w:t>
      </w:r>
      <w:r w:rsidRPr="0039643C">
        <w:rPr>
          <w:sz w:val="18"/>
          <w:szCs w:val="22"/>
        </w:rPr>
        <w:t xml:space="preserve">] بطعامكم الذي مات المسيح من أجله" (رومية 14: 15)؛ "لأنه بعلمكم يهلك الضعيف [Gr </w:t>
      </w:r>
      <w:r w:rsidRPr="0039643C">
        <w:rPr>
          <w:i/>
          <w:iCs/>
          <w:sz w:val="18"/>
          <w:szCs w:val="22"/>
        </w:rPr>
        <w:t>apollumi</w:t>
      </w:r>
      <w:r w:rsidRPr="0039643C">
        <w:rPr>
          <w:sz w:val="18"/>
          <w:szCs w:val="22"/>
        </w:rPr>
        <w:t>]، الأخ الذي مات المسيح من أجله" (1 كورنثوس 8: 11). عندما يتحدث بولس عن "مُضْطَرِعِينَ لكنْ غَيْرَ مُهْلِكِينَ" (كورنثوس الثانية 4: 9)، فهو يشير إلى "غير يائسين" (الآية 8) أو يفقدون القلب في الآية 1.</w:t>
      </w:r>
    </w:p>
    <w:p w14:paraId="08D02B88" w14:textId="2FF91CD6" w:rsidR="00C230B4" w:rsidRPr="0039643C" w:rsidRDefault="007F33AE" w:rsidP="00486968">
      <w:pPr>
        <w:pStyle w:val="BT"/>
        <w:spacing w:line="240" w:lineRule="auto"/>
        <w:jc w:val="left"/>
        <w:rPr>
          <w:sz w:val="18"/>
          <w:szCs w:val="22"/>
        </w:rPr>
      </w:pPr>
      <w:r w:rsidRPr="0039643C">
        <w:rPr>
          <w:sz w:val="18"/>
          <w:szCs w:val="22"/>
        </w:rPr>
        <w:t xml:space="preserve">ومن ثم، فمن الواضح أن المؤمنين الحقيقيين يمكن أن "يهلكوا" بالمعنى الروحي أو النفسي. يناقش بولس هذا الاحتمال في مكان آخر عندما يقول: "ذكِّرهم بهذه الأمور، وأنذرهم قدام الله أن لا يُجادلوا في الكلام الذي لا فائدة منه ويؤدي إلى هلاك السامعين" (2 تيموثاوس 2: 14). في هذا المقطع، يستخدم كلمة </w:t>
      </w:r>
      <w:r w:rsidRPr="0039643C">
        <w:rPr>
          <w:i/>
          <w:iCs/>
          <w:sz w:val="18"/>
          <w:szCs w:val="22"/>
        </w:rPr>
        <w:t>katastrophē</w:t>
      </w:r>
      <w:r w:rsidRPr="0039643C">
        <w:rPr>
          <w:sz w:val="18"/>
          <w:szCs w:val="22"/>
        </w:rPr>
        <w:t xml:space="preserve"> بدلاً من </w:t>
      </w:r>
      <w:r w:rsidRPr="0039643C">
        <w:rPr>
          <w:i/>
          <w:iCs/>
          <w:sz w:val="18"/>
          <w:szCs w:val="22"/>
        </w:rPr>
        <w:t>apōleia</w:t>
      </w:r>
      <w:r w:rsidRPr="0039643C">
        <w:rPr>
          <w:sz w:val="18"/>
          <w:szCs w:val="22"/>
        </w:rPr>
        <w:t>. ويشير في هذه الحالة إلى "حالة من الانزعاج الفكري إلى درجة مدمرة". للحصول على مناقشة أكثر اكتمالاً حول "التدمير"، راجع الاستثناء حول "التدمير" في نهاية هذا الفصل.</w:t>
      </w:r>
    </w:p>
    <w:p w14:paraId="3522B54E" w14:textId="05A3A224" w:rsidR="00C230B4" w:rsidRPr="0039643C" w:rsidRDefault="00C230B4" w:rsidP="00486968">
      <w:pPr>
        <w:pStyle w:val="BT"/>
        <w:spacing w:line="240" w:lineRule="auto"/>
        <w:jc w:val="left"/>
        <w:rPr>
          <w:sz w:val="18"/>
          <w:szCs w:val="22"/>
        </w:rPr>
      </w:pPr>
      <w:r w:rsidRPr="0039643C">
        <w:rPr>
          <w:sz w:val="18"/>
          <w:szCs w:val="22"/>
        </w:rPr>
        <w:t>وكانت البوابة الواسعة المؤدية إلى الطريق الواسع هي الطريق الرئيسي المؤدي إلى المدينة، أي الطريق الرئيسي (رؤيا 21: 21؛ 22: 2).  كان هذا هو الطريق الذي يسلكه التجار، وكانت تصطف على جانبيه المحلات التجارية.  كان الأمر أشبه بدخول مركز تسوق حديث.  لقد كان طريق السهولة والمتعة.  يحذر يسوع مستمعيه من تجنب الباب الواسع رغم جاذبيته الدنيوية والسعي إلى الباب الضيق.  وجهة نظره هي أن الطريق الواسع، على الرغم من كونه جذابًا ومليئًا بالمتاجر ووسائل الترفيه، يمكن أن يكون مكلفًا بمعنى الخسارة الروحية.  وهو يستخدم هذا كناية عن الخسارة المترتبة على اختيار الطريق الواسع.</w:t>
      </w:r>
      <w:r w:rsidRPr="0039643C">
        <w:rPr>
          <w:sz w:val="18"/>
          <w:szCs w:val="22"/>
        </w:rPr>
        <w:fldChar w:fldCharType="begin"/>
      </w:r>
      <w:r w:rsidRPr="0039643C">
        <w:rPr>
          <w:sz w:val="18"/>
          <w:szCs w:val="22"/>
        </w:rPr>
        <w:instrText>xe “66*Rev. 21\:21”</w:instrText>
      </w:r>
      <w:r w:rsidRPr="0039643C">
        <w:rPr>
          <w:sz w:val="18"/>
          <w:szCs w:val="22"/>
        </w:rPr>
        <w:fldChar w:fldCharType="end"/>
      </w:r>
      <w:r w:rsidRPr="0039643C">
        <w:rPr>
          <w:sz w:val="18"/>
          <w:szCs w:val="22"/>
        </w:rPr>
        <w:fldChar w:fldCharType="begin"/>
      </w:r>
      <w:r w:rsidRPr="0039643C">
        <w:rPr>
          <w:sz w:val="18"/>
          <w:szCs w:val="22"/>
        </w:rPr>
        <w:instrText xml:space="preserve"> XE “broad gate” </w:instrText>
      </w:r>
      <w:r w:rsidRPr="0039643C">
        <w:rPr>
          <w:sz w:val="18"/>
          <w:szCs w:val="22"/>
        </w:rPr>
        <w:fldChar w:fldCharType="end"/>
      </w:r>
    </w:p>
    <w:p w14:paraId="0F925452" w14:textId="63CCBEFC" w:rsidR="00C230B4" w:rsidRPr="0039643C" w:rsidRDefault="00C230B4" w:rsidP="00486968">
      <w:pPr>
        <w:pStyle w:val="BT"/>
        <w:spacing w:line="240" w:lineRule="auto"/>
        <w:jc w:val="left"/>
        <w:rPr>
          <w:sz w:val="18"/>
          <w:szCs w:val="22"/>
        </w:rPr>
      </w:pPr>
      <w:r w:rsidRPr="0039643C">
        <w:rPr>
          <w:sz w:val="18"/>
          <w:szCs w:val="22"/>
        </w:rPr>
        <w:lastRenderedPageBreak/>
        <w:t>إن الطريق الضيق مكلف أيضًا بمعنى آخر.  وسوف يكلف التابع التلمذة الجذرية، ولكن هذه الخسارة لها نتيجة إيجابية، وحياة غنية الآن، ودخول وافر إلى الملكوت عند كرسي دينونة المسيح (بطرس الثانية 1: 11).  يقول يسوع أنه كما أن الناس في هذا العالم سيبذلون كل ما في وسعهم لإيجاد طريق إلى المدينة يتجنبون الخراب المالي (يعلمون أنهم إذا أخذوا الباب الرئيسي، الباب العريض، فسوف "يُقتلعون")، كذلك يجب على المؤمن بالمسيح أن يتجنب التعرض للضرر الأبدي من خلال اتخاذ الباب الواسع.  وبدلاً من ذلك، يجب عليه أن يبحث عن طريق للدخول وطريق يجب اتباعه يؤدي إلى الحياة الحقيقية، وهو أمر مكلف أيضًا.  لكن البوابات الواسعة والضيقة كلاهما خياران موضوعان أمام المفديين.  هذه ليست خيارات لمرة واحدة؛ إنها قرارات يومية تواجه المؤمنين طوال حياتهم.</w:t>
      </w:r>
      <w:r w:rsidRPr="0039643C">
        <w:rPr>
          <w:sz w:val="18"/>
          <w:szCs w:val="22"/>
        </w:rPr>
        <w:fldChar w:fldCharType="begin"/>
      </w:r>
      <w:r w:rsidRPr="0039643C">
        <w:rPr>
          <w:sz w:val="18"/>
          <w:szCs w:val="22"/>
        </w:rPr>
        <w:instrText xml:space="preserve">xe “aa*Derrett, J. Duncan” </w:instrText>
      </w:r>
      <w:r w:rsidRPr="0039643C">
        <w:rPr>
          <w:sz w:val="18"/>
          <w:szCs w:val="22"/>
        </w:rPr>
        <w:fldChar w:fldCharType="end"/>
      </w:r>
    </w:p>
    <w:p w14:paraId="7BB97F3D" w14:textId="3E942227" w:rsidR="00C230B4" w:rsidRPr="0039643C" w:rsidRDefault="00C230B4" w:rsidP="00486968">
      <w:pPr>
        <w:pStyle w:val="BT"/>
        <w:spacing w:line="240" w:lineRule="auto"/>
        <w:jc w:val="left"/>
        <w:rPr>
          <w:sz w:val="18"/>
          <w:szCs w:val="22"/>
        </w:rPr>
      </w:pPr>
      <w:r w:rsidRPr="0039643C">
        <w:rPr>
          <w:sz w:val="18"/>
          <w:szCs w:val="22"/>
        </w:rPr>
        <w:t>إذًا، ماذا يعني ذلك في متى 7: 13؟  إن استخدام الكلمات التي تشير إلى الدمار والحياة، جنبًا إلى جنب مع السياق الأوسع للعظة كدعوة للتلمذة (بدلاً من الخلاص)، يؤكد التفسير المذكور أعلاه.  الباب الضيق يؤدي إلى طريق الحياة، والباب الواسع يؤدي إلى طريق "الهلاك"، أي الخراب الروحي/النفسي.</w:t>
      </w:r>
      <w:r w:rsidRPr="0039643C">
        <w:rPr>
          <w:sz w:val="18"/>
          <w:szCs w:val="22"/>
        </w:rPr>
        <w:fldChar w:fldCharType="begin"/>
      </w:r>
      <w:r w:rsidRPr="0039643C">
        <w:rPr>
          <w:sz w:val="18"/>
          <w:szCs w:val="22"/>
        </w:rPr>
        <w:instrText xml:space="preserve">xe “psychological ruin” </w:instrText>
      </w:r>
      <w:r w:rsidRPr="0039643C">
        <w:rPr>
          <w:sz w:val="18"/>
          <w:szCs w:val="22"/>
        </w:rPr>
        <w:fldChar w:fldCharType="end"/>
      </w:r>
      <w:r w:rsidRPr="0039643C">
        <w:rPr>
          <w:sz w:val="18"/>
          <w:szCs w:val="22"/>
          <w:vertAlign w:val="superscript"/>
        </w:rPr>
        <w:footnoteReference w:id="24"/>
      </w:r>
      <w:r w:rsidRPr="0039643C">
        <w:rPr>
          <w:sz w:val="18"/>
          <w:szCs w:val="22"/>
        </w:rPr>
        <w:fldChar w:fldCharType="begin"/>
      </w:r>
      <w:r w:rsidRPr="0039643C">
        <w:rPr>
          <w:sz w:val="18"/>
          <w:szCs w:val="22"/>
        </w:rPr>
        <w:instrText>xe “19*Ps. 37\:10”</w:instrText>
      </w:r>
      <w:r w:rsidRPr="0039643C">
        <w:rPr>
          <w:sz w:val="18"/>
          <w:szCs w:val="22"/>
        </w:rPr>
        <w:fldChar w:fldCharType="end"/>
      </w:r>
    </w:p>
    <w:p w14:paraId="165342DF" w14:textId="19FD7DD3" w:rsidR="00C230B4" w:rsidRPr="0039643C" w:rsidRDefault="00C230B4" w:rsidP="00486968">
      <w:pPr>
        <w:pStyle w:val="BT"/>
        <w:spacing w:line="240" w:lineRule="auto"/>
        <w:jc w:val="left"/>
        <w:rPr>
          <w:sz w:val="18"/>
          <w:szCs w:val="22"/>
        </w:rPr>
      </w:pPr>
      <w:r w:rsidRPr="0039643C">
        <w:rPr>
          <w:sz w:val="18"/>
          <w:szCs w:val="22"/>
        </w:rPr>
        <w:t xml:space="preserve">إن المسيحي الذي يسلك "الطريق الواسع" يتجنب التلمذة الملتزمة. لكن ما سيجده هو فقدان أهميته النهائية وهدفه من العيش. وهذا ما حدث للابن الضال. وقال عنه أبوه: "لأن ابني هذا كان ميتاً فعاش، وكان ضالاً فوجد" (لوقا 15: 24).  لقد كان حيًا ذات مرة بمعنى العلاقة الحميمة مع أبيه، لكنه بسبب جسديته أصبح ميتًا.  عندما كان مع الخنازير، كان "ضالاً" (Gr </w:t>
      </w:r>
      <w:r w:rsidRPr="0039643C">
        <w:rPr>
          <w:i/>
          <w:iCs/>
          <w:sz w:val="18"/>
          <w:szCs w:val="22"/>
        </w:rPr>
        <w:t>apollumi</w:t>
      </w:r>
      <w:r w:rsidRPr="0039643C">
        <w:rPr>
          <w:sz w:val="18"/>
          <w:szCs w:val="22"/>
        </w:rPr>
        <w:t xml:space="preserve">)، ولم يكن غير مخلص؛ كان لا يزال ابنا.  لقد ضاع بمعنى أن حياته كانت في حالة خراب. لقد ضل. لقد أصيب بأضرار روحية ونفسية.  لقد اتخذ الابن الضال الطريق الواسع، ونتيجة لذلك، "هلك".  لكنه عاد إلى الحياة "مرة أخرى" (Gr </w:t>
      </w:r>
      <w:r w:rsidRPr="0039643C">
        <w:rPr>
          <w:i/>
          <w:iCs/>
          <w:sz w:val="18"/>
          <w:szCs w:val="22"/>
        </w:rPr>
        <w:t>anazaō</w:t>
      </w:r>
      <w:r w:rsidRPr="0039643C">
        <w:rPr>
          <w:sz w:val="18"/>
          <w:szCs w:val="22"/>
        </w:rPr>
        <w:t xml:space="preserve">، من </w:t>
      </w:r>
      <w:r w:rsidRPr="0039643C">
        <w:rPr>
          <w:i/>
          <w:iCs/>
          <w:sz w:val="18"/>
          <w:szCs w:val="22"/>
        </w:rPr>
        <w:t>zaō</w:t>
      </w:r>
      <w:r w:rsidRPr="0039643C">
        <w:rPr>
          <w:sz w:val="18"/>
          <w:szCs w:val="22"/>
        </w:rPr>
        <w:t>، "ليعيش" و"آنا" مرة أخرى، وبالتالي "يكون على قيد الحياة مرة أخرى.")</w:t>
      </w:r>
      <w:r w:rsidRPr="0039643C">
        <w:rPr>
          <w:sz w:val="18"/>
          <w:szCs w:val="22"/>
        </w:rPr>
        <w:fldChar w:fldCharType="begin"/>
      </w:r>
      <w:r w:rsidRPr="0039643C">
        <w:rPr>
          <w:sz w:val="18"/>
          <w:szCs w:val="22"/>
        </w:rPr>
        <w:instrText xml:space="preserve">xe “prodigal son” </w:instrText>
      </w:r>
      <w:r w:rsidRPr="0039643C">
        <w:rPr>
          <w:sz w:val="18"/>
          <w:szCs w:val="22"/>
        </w:rPr>
        <w:fldChar w:fldCharType="end"/>
      </w:r>
      <w:r w:rsidRPr="0039643C">
        <w:rPr>
          <w:sz w:val="18"/>
          <w:szCs w:val="22"/>
        </w:rPr>
        <w:fldChar w:fldCharType="begin"/>
      </w:r>
      <w:r w:rsidRPr="0039643C">
        <w:rPr>
          <w:sz w:val="18"/>
          <w:szCs w:val="22"/>
        </w:rPr>
        <w:instrText>xe “42*Lk. 15\:24”</w:instrText>
      </w:r>
      <w:r w:rsidRPr="0039643C">
        <w:rPr>
          <w:sz w:val="18"/>
          <w:szCs w:val="22"/>
        </w:rPr>
        <w:fldChar w:fldCharType="end"/>
      </w:r>
      <w:r w:rsidRPr="0039643C">
        <w:rPr>
          <w:i/>
          <w:iCs/>
          <w:sz w:val="18"/>
          <w:szCs w:val="22"/>
        </w:rPr>
        <w:fldChar w:fldCharType="begin"/>
      </w:r>
      <w:r w:rsidRPr="0039643C">
        <w:rPr>
          <w:i/>
          <w:iCs/>
          <w:sz w:val="18"/>
          <w:szCs w:val="22"/>
        </w:rPr>
        <w:instrText xml:space="preserve">xe "apollumi" </w:instrText>
      </w:r>
      <w:r w:rsidRPr="0039643C">
        <w:rPr>
          <w:i/>
          <w:iCs/>
          <w:sz w:val="18"/>
          <w:szCs w:val="22"/>
        </w:rPr>
        <w:fldChar w:fldCharType="end"/>
      </w:r>
      <w:r w:rsidRPr="0039643C">
        <w:rPr>
          <w:sz w:val="18"/>
          <w:szCs w:val="22"/>
          <w:vertAlign w:val="superscript"/>
        </w:rPr>
        <w:footnoteReference w:id="25"/>
      </w:r>
    </w:p>
    <w:p w14:paraId="0FCC4C54" w14:textId="2A277E9E" w:rsidR="00C230B4" w:rsidRPr="0039643C" w:rsidRDefault="00C230B4" w:rsidP="00486968">
      <w:pPr>
        <w:pStyle w:val="BT"/>
        <w:spacing w:line="240" w:lineRule="auto"/>
        <w:jc w:val="left"/>
        <w:rPr>
          <w:sz w:val="18"/>
          <w:szCs w:val="22"/>
        </w:rPr>
      </w:pPr>
      <w:r w:rsidRPr="0039643C">
        <w:rPr>
          <w:sz w:val="18"/>
          <w:szCs w:val="22"/>
        </w:rPr>
        <w:t>بناءً على هذه الأدلة، فالأرجح أن الطريق المؤدي إلى الهلاك هو الطريق المؤدي إلى هلاك حياة الإنسان الزمنية والروحية وخسارة المكافأة (راجع مت 10: 42؛ 2 يوحنا 8)، كما كان الهلاك الذي حل بالابن الضال.  إنه يشير إلى المسيحي الذي ضال، وليس إلى الذي طرح في بحيرة النار.  أولئك المسيحيين الذين يختارون هذا الطريق الواسع والواسع والمريح بشكل متكرر يخلصون، لكنهم سيموتون روحياً بمعنى الفقر الروحي والجسدي (رومية 8: 12)؛ سوف تدمر حياتهم الزمنية.</w:t>
      </w:r>
      <w:r w:rsidRPr="0039643C">
        <w:rPr>
          <w:sz w:val="18"/>
          <w:szCs w:val="22"/>
        </w:rPr>
        <w:fldChar w:fldCharType="begin"/>
      </w:r>
      <w:r w:rsidRPr="0039643C">
        <w:rPr>
          <w:sz w:val="18"/>
          <w:szCs w:val="22"/>
        </w:rPr>
        <w:instrText xml:space="preserve">xe “destruction:spiritual ruin” </w:instrText>
      </w:r>
      <w:r w:rsidRPr="0039643C">
        <w:rPr>
          <w:sz w:val="18"/>
          <w:szCs w:val="22"/>
        </w:rPr>
        <w:fldChar w:fldCharType="end"/>
      </w:r>
      <w:r w:rsidRPr="0039643C">
        <w:rPr>
          <w:sz w:val="18"/>
          <w:szCs w:val="22"/>
        </w:rPr>
        <w:fldChar w:fldCharType="begin"/>
      </w:r>
      <w:r w:rsidRPr="0039643C">
        <w:rPr>
          <w:sz w:val="18"/>
          <w:szCs w:val="22"/>
        </w:rPr>
        <w:instrText>xe “45*Rom. 08\:12”</w:instrText>
      </w:r>
      <w:r w:rsidRPr="0039643C">
        <w:rPr>
          <w:sz w:val="18"/>
          <w:szCs w:val="22"/>
        </w:rPr>
        <w:fldChar w:fldCharType="end"/>
      </w:r>
      <w:r w:rsidRPr="0039643C">
        <w:rPr>
          <w:sz w:val="18"/>
          <w:szCs w:val="22"/>
          <w:vertAlign w:val="superscript"/>
        </w:rPr>
        <w:footnoteReference w:id="26"/>
      </w:r>
    </w:p>
    <w:p w14:paraId="2B98E625" w14:textId="77777777" w:rsidR="00C230B4" w:rsidRPr="0039643C" w:rsidRDefault="00C230B4" w:rsidP="00486968">
      <w:pPr>
        <w:pStyle w:val="H3"/>
        <w:spacing w:line="240" w:lineRule="auto"/>
        <w:rPr>
          <w:sz w:val="18"/>
          <w:szCs w:val="18"/>
        </w:rPr>
      </w:pPr>
      <w:r w:rsidRPr="0039643C">
        <w:rPr>
          <w:bCs/>
          <w:color w:val="000000"/>
          <w:sz w:val="22"/>
          <w:szCs w:val="22"/>
        </w:rPr>
        <w:t>ما هو المقصود بـ «الحياة»؟</w:t>
      </w:r>
    </w:p>
    <w:p w14:paraId="23C1D2B0" w14:textId="09AEBB69" w:rsidR="00C230B4" w:rsidRPr="0039643C" w:rsidRDefault="00C230B4" w:rsidP="00486968">
      <w:pPr>
        <w:pStyle w:val="BT"/>
        <w:spacing w:line="240" w:lineRule="auto"/>
        <w:jc w:val="left"/>
        <w:rPr>
          <w:sz w:val="18"/>
          <w:szCs w:val="22"/>
        </w:rPr>
      </w:pPr>
      <w:bookmarkStart w:id="15" w:name="narrowgate"/>
      <w:bookmarkStart w:id="16" w:name="narrowgateLife"/>
      <w:bookmarkEnd w:id="15"/>
      <w:bookmarkEnd w:id="16"/>
      <w:r w:rsidRPr="0039643C">
        <w:rPr>
          <w:sz w:val="18"/>
          <w:szCs w:val="22"/>
        </w:rPr>
        <w:t>الطريق الضيق يؤدي إلى "الحياة".  هل يشير هذا إلى الحياة الأبدية في السماء أم إلى حياة غنية ومرضية هنا على الأرض؟  إذا كان الباب الواسع يؤدي إلى تدمير الحياة الشخصية للمرء كما ذكرنا أعلاه، فإن العبارة المعاكسة "التي تؤدي إلى الحياة" ربما تشير إلى حياة غنية وذات معنى في الوقت الحاضر، مما يؤدي إلى دخول وافر إلى الملكوت (بطرس الثانية 1: 11) وليس الدخول إلى السماء.  وتؤكد الأدلة الكتابية هذا الانطباع الأولي.</w:t>
      </w:r>
      <w:r w:rsidRPr="0039643C">
        <w:rPr>
          <w:sz w:val="18"/>
          <w:szCs w:val="22"/>
        </w:rPr>
        <w:fldChar w:fldCharType="begin"/>
      </w:r>
      <w:r w:rsidRPr="0039643C">
        <w:rPr>
          <w:sz w:val="18"/>
          <w:szCs w:val="22"/>
        </w:rPr>
        <w:instrText xml:space="preserve">XE “narrow way” </w:instrText>
      </w:r>
      <w:r w:rsidRPr="0039643C">
        <w:rPr>
          <w:sz w:val="18"/>
          <w:szCs w:val="22"/>
        </w:rPr>
        <w:fldChar w:fldCharType="end"/>
      </w:r>
      <w:r w:rsidRPr="0039643C">
        <w:rPr>
          <w:sz w:val="18"/>
          <w:szCs w:val="22"/>
        </w:rPr>
        <w:fldChar w:fldCharType="begin"/>
      </w:r>
      <w:r w:rsidRPr="0039643C">
        <w:rPr>
          <w:sz w:val="18"/>
          <w:szCs w:val="22"/>
        </w:rPr>
        <w:instrText xml:space="preserve">xe “life” </w:instrText>
      </w:r>
      <w:r w:rsidRPr="0039643C">
        <w:rPr>
          <w:sz w:val="18"/>
          <w:szCs w:val="22"/>
        </w:rPr>
        <w:fldChar w:fldCharType="end"/>
      </w:r>
      <w:r w:rsidRPr="0039643C">
        <w:rPr>
          <w:sz w:val="18"/>
          <w:szCs w:val="22"/>
        </w:rPr>
        <w:fldChar w:fldCharType="begin"/>
      </w:r>
      <w:r w:rsidRPr="0039643C">
        <w:rPr>
          <w:sz w:val="18"/>
          <w:szCs w:val="22"/>
        </w:rPr>
        <w:instrText>xe "61*2 Pet. 01\:11"</w:instrText>
      </w:r>
      <w:r w:rsidRPr="0039643C">
        <w:rPr>
          <w:sz w:val="18"/>
          <w:szCs w:val="22"/>
        </w:rPr>
        <w:fldChar w:fldCharType="end"/>
      </w:r>
    </w:p>
    <w:p w14:paraId="7853333D" w14:textId="55F24544" w:rsidR="007F33AE" w:rsidRPr="0039643C" w:rsidRDefault="002950AA" w:rsidP="00486968">
      <w:pPr>
        <w:pStyle w:val="BT"/>
        <w:spacing w:line="240" w:lineRule="auto"/>
        <w:jc w:val="left"/>
        <w:rPr>
          <w:sz w:val="18"/>
          <w:szCs w:val="22"/>
        </w:rPr>
      </w:pPr>
      <w:r w:rsidRPr="0039643C">
        <w:rPr>
          <w:sz w:val="18"/>
          <w:szCs w:val="22"/>
        </w:rPr>
        <w:t xml:space="preserve">ما هو هذا الطريق "الضيق"؟ هناك كلمتان يونانيتان مختلفتان للبوابة الضيقة (اليونانية </w:t>
      </w:r>
      <w:r w:rsidRPr="0039643C">
        <w:rPr>
          <w:i/>
          <w:iCs/>
          <w:sz w:val="18"/>
          <w:szCs w:val="22"/>
        </w:rPr>
        <w:t>stenos</w:t>
      </w:r>
      <w:r w:rsidRPr="0039643C">
        <w:rPr>
          <w:sz w:val="18"/>
          <w:szCs w:val="22"/>
        </w:rPr>
        <w:t xml:space="preserve">) والطريق الضيق (اليونانية </w:t>
      </w:r>
      <w:r w:rsidRPr="0039643C">
        <w:rPr>
          <w:i/>
          <w:iCs/>
          <w:sz w:val="18"/>
          <w:szCs w:val="22"/>
        </w:rPr>
        <w:t>thlibō</w:t>
      </w:r>
      <w:r w:rsidRPr="0039643C">
        <w:rPr>
          <w:sz w:val="18"/>
          <w:szCs w:val="22"/>
        </w:rPr>
        <w:t xml:space="preserve">). هذا الأخير هو فعل. صيغة الاسم </w:t>
      </w:r>
      <w:r w:rsidRPr="0039643C">
        <w:rPr>
          <w:i/>
          <w:iCs/>
          <w:sz w:val="18"/>
          <w:szCs w:val="22"/>
        </w:rPr>
        <w:t>thlipsis</w:t>
      </w:r>
      <w:r w:rsidRPr="0039643C">
        <w:rPr>
          <w:sz w:val="18"/>
          <w:szCs w:val="22"/>
        </w:rPr>
        <w:t xml:space="preserve"> ("الضيقة")، تشير دائمًا تقريبًا إلى الاضطهاد. ستينوس تعني "معصورًا أو مضغوطًا" وغالبًا ما تشير إلى الاضطهاد أو الضغط الداخلي الناتج عن الضغط الخارجي. كل من الفعل والاسم، عند استخدامهما </w:t>
      </w:r>
      <w:r w:rsidRPr="0039643C">
        <w:rPr>
          <w:sz w:val="18"/>
          <w:szCs w:val="22"/>
        </w:rPr>
        <w:lastRenderedPageBreak/>
        <w:t xml:space="preserve">للتجربة الحالية للمؤمنين، يشيران دائمًا تقريبًا إلى ما يأتي عليهم من الخارج. الكلمة اليونانية </w:t>
      </w:r>
      <w:r w:rsidRPr="0039643C">
        <w:rPr>
          <w:i/>
          <w:iCs/>
          <w:sz w:val="18"/>
          <w:szCs w:val="22"/>
        </w:rPr>
        <w:t>thlibō</w:t>
      </w:r>
      <w:r w:rsidRPr="0039643C">
        <w:rPr>
          <w:sz w:val="18"/>
          <w:szCs w:val="22"/>
        </w:rPr>
        <w:t xml:space="preserve"> تعني "يضغط معًا"، "يضغط"، أو "يسحق". تظهر الصورة مسافراً بين جدارين "يضغطان" عليه فيسبب له الألم. وصف بولس تجربته في العبور من الباب الضيق [باليونانية </w:t>
      </w:r>
      <w:r w:rsidRPr="0039643C">
        <w:rPr>
          <w:i/>
          <w:iCs/>
          <w:sz w:val="18"/>
          <w:szCs w:val="22"/>
        </w:rPr>
        <w:t>stenos</w:t>
      </w:r>
      <w:r w:rsidRPr="0039643C">
        <w:rPr>
          <w:sz w:val="18"/>
          <w:szCs w:val="22"/>
        </w:rPr>
        <w:t xml:space="preserve">] والسير في الطريق الضيق [باليونانية </w:t>
      </w:r>
      <w:r w:rsidRPr="0039643C">
        <w:rPr>
          <w:i/>
          <w:iCs/>
          <w:sz w:val="18"/>
          <w:szCs w:val="22"/>
        </w:rPr>
        <w:t>thlibō</w:t>
      </w:r>
      <w:r w:rsidRPr="0039643C">
        <w:rPr>
          <w:sz w:val="18"/>
          <w:szCs w:val="22"/>
        </w:rPr>
        <w:t xml:space="preserve">] بهذه الطريقة: "مُتضايقون [باليونانية </w:t>
      </w:r>
      <w:r w:rsidRPr="0039643C">
        <w:rPr>
          <w:i/>
          <w:iCs/>
          <w:sz w:val="18"/>
          <w:szCs w:val="22"/>
        </w:rPr>
        <w:t>thlibō</w:t>
      </w:r>
      <w:r w:rsidRPr="0039643C">
        <w:rPr>
          <w:sz w:val="18"/>
          <w:szCs w:val="22"/>
        </w:rPr>
        <w:t xml:space="preserve">] في كل شيء ولكن غير متضايقين [باليونانية </w:t>
      </w:r>
      <w:r w:rsidRPr="0039643C">
        <w:rPr>
          <w:i/>
          <w:iCs/>
          <w:sz w:val="18"/>
          <w:szCs w:val="22"/>
        </w:rPr>
        <w:t>stenochōreō</w:t>
      </w:r>
      <w:r w:rsidRPr="0039643C">
        <w:rPr>
          <w:sz w:val="18"/>
          <w:szCs w:val="22"/>
        </w:rPr>
        <w:t>] متحيرين ولكن غير يائسين" (2 كورنثوس 4: 8). تصف هذه العبارات تجربة المؤمن الحقيقي، وليس الشخص الذي اعترف بالإيمان فقط ولكنه لا يمتلكه حقًا.</w:t>
      </w:r>
    </w:p>
    <w:p w14:paraId="22CAC9F8" w14:textId="1F3AF869" w:rsidR="00C230B4" w:rsidRPr="0039643C" w:rsidRDefault="007F33AE" w:rsidP="00486968">
      <w:pPr>
        <w:pStyle w:val="BT"/>
        <w:spacing w:line="240" w:lineRule="auto"/>
        <w:jc w:val="left"/>
        <w:rPr>
          <w:sz w:val="18"/>
          <w:szCs w:val="22"/>
        </w:rPr>
      </w:pPr>
      <w:r w:rsidRPr="0039643C">
        <w:rPr>
          <w:sz w:val="18"/>
          <w:szCs w:val="22"/>
        </w:rPr>
        <w:t>إن المعاناة من أجل المسيح هي موضوع شائع في العهد الجديد، وكثيراً ما يُدعى تلاميذ المسيح إلى تحمل الاضطهاد.  وهو أيضًا موضوع مشترك في إنجيل متى.   هذه ليست دعوة مناسبة لجمهور يضم أشخاصًا غير محفوظين (بدون توضيح لهم).</w:t>
      </w:r>
      <w:r w:rsidR="00C230B4" w:rsidRPr="0039643C">
        <w:rPr>
          <w:sz w:val="18"/>
          <w:szCs w:val="22"/>
          <w:vertAlign w:val="superscript"/>
        </w:rPr>
        <w:footnoteReference w:id="27"/>
      </w:r>
      <w:r w:rsidR="00C230B4" w:rsidRPr="0039643C">
        <w:rPr>
          <w:sz w:val="18"/>
          <w:szCs w:val="22"/>
          <w:vertAlign w:val="superscript"/>
        </w:rPr>
        <w:footnoteReference w:id="28"/>
      </w:r>
    </w:p>
    <w:p w14:paraId="58B2F3CD" w14:textId="2D52FFC1" w:rsidR="00C230B4" w:rsidRPr="0039643C" w:rsidRDefault="00C230B4" w:rsidP="00486968">
      <w:pPr>
        <w:pStyle w:val="BT"/>
        <w:spacing w:line="240" w:lineRule="auto"/>
        <w:jc w:val="left"/>
        <w:rPr>
          <w:sz w:val="18"/>
          <w:szCs w:val="22"/>
        </w:rPr>
      </w:pPr>
      <w:r w:rsidRPr="0039643C">
        <w:rPr>
          <w:sz w:val="18"/>
          <w:szCs w:val="22"/>
        </w:rPr>
        <w:t xml:space="preserve">ومما يثير الاهتمام بشكل خاص ما جاء في أعمال الرسل ١٤: ٢٢، حيث كان بولس "يشدد نفوس التلاميذ، ويشجعهم على الاستمرار في الإيمان، قائلاً: "بضيقات كثيرة [Gr </w:t>
      </w:r>
      <w:r w:rsidRPr="0039643C">
        <w:rPr>
          <w:i/>
          <w:iCs/>
          <w:sz w:val="18"/>
          <w:szCs w:val="22"/>
        </w:rPr>
        <w:t>thlipsis</w:t>
      </w:r>
      <w:r w:rsidRPr="0039643C">
        <w:rPr>
          <w:sz w:val="18"/>
          <w:szCs w:val="22"/>
        </w:rPr>
        <w:t xml:space="preserve">، مشابه للفعل </w:t>
      </w:r>
      <w:r w:rsidRPr="0039643C">
        <w:rPr>
          <w:i/>
          <w:iCs/>
          <w:sz w:val="18"/>
          <w:szCs w:val="22"/>
        </w:rPr>
        <w:t>thlibō</w:t>
      </w:r>
      <w:r w:rsidRPr="0039643C">
        <w:rPr>
          <w:sz w:val="18"/>
          <w:szCs w:val="22"/>
        </w:rPr>
        <w:t xml:space="preserve"> في ٧:١٤] ينبغي أن ندخل ملكوت الله." المملكة الأخروية واضحة من هذا المقطع ويمكن أن تفسر متى 7: 14.</w:t>
      </w:r>
      <w:r w:rsidRPr="0039643C">
        <w:rPr>
          <w:sz w:val="18"/>
          <w:szCs w:val="22"/>
        </w:rPr>
        <w:fldChar w:fldCharType="begin"/>
      </w:r>
      <w:r w:rsidRPr="0039643C">
        <w:rPr>
          <w:sz w:val="18"/>
          <w:szCs w:val="22"/>
        </w:rPr>
        <w:instrText>xe “44*Acts 14\:22”</w:instrText>
      </w:r>
      <w:r w:rsidRPr="0039643C">
        <w:rPr>
          <w:sz w:val="18"/>
          <w:szCs w:val="22"/>
        </w:rPr>
        <w:fldChar w:fldCharType="end"/>
      </w:r>
      <w:r w:rsidRPr="0039643C">
        <w:rPr>
          <w:sz w:val="18"/>
          <w:szCs w:val="22"/>
        </w:rPr>
        <w:fldChar w:fldCharType="begin"/>
      </w:r>
      <w:r w:rsidRPr="0039643C">
        <w:rPr>
          <w:sz w:val="18"/>
          <w:szCs w:val="22"/>
        </w:rPr>
        <w:instrText>xe “40*Mt. 07\:14”</w:instrText>
      </w:r>
      <w:r w:rsidRPr="0039643C">
        <w:rPr>
          <w:sz w:val="18"/>
          <w:szCs w:val="22"/>
        </w:rPr>
        <w:fldChar w:fldCharType="end"/>
      </w:r>
    </w:p>
    <w:p w14:paraId="643FEEF7" w14:textId="63A5EA02" w:rsidR="00C230B4" w:rsidRPr="0039643C" w:rsidRDefault="00C230B4" w:rsidP="00486968">
      <w:pPr>
        <w:pStyle w:val="BT"/>
        <w:spacing w:line="240" w:lineRule="auto"/>
        <w:jc w:val="left"/>
        <w:rPr>
          <w:sz w:val="18"/>
          <w:szCs w:val="22"/>
        </w:rPr>
      </w:pPr>
      <w:r w:rsidRPr="0039643C">
        <w:rPr>
          <w:sz w:val="18"/>
          <w:szCs w:val="22"/>
        </w:rPr>
        <w:t>إذا اختاروا هذا الطريق، فمن المفارقة أنهم سيجدون "الحياة".  ربما كان يسوع يفكر في الأسفار العبرانية، حيث تشير كلمة "الحياة" عادةً إلى الازدهار الروحي في هذه الحياة.  على سبيل المثال، في سفر الأمثال، يشير أحيانًا إلى ازدهار أمور المرء (أمثال 15: 15).  وفي مكان آخر يبدو أنها تعني "التمتع بحياة عائلية متناغمة" (أمثال 15: 27).   فالحكمة والتعقل ينتجان "حياة لنفسك وزينة لعنقك" (أمثال 3: 22).  يلاحظ كيدنر أن "العبارات الثانية، التي تشير إلى المظهر الخارجي للشخص، تشير إلى أن الأولى تشير إلى حيوية كيانه كله. ويقول إن هذا هو المعنى الواضح في الأمثال 14: 30، حيث "القلب السليم" (أي العقل الهادئ) هو "حياة الجسد، والحسد نخر العظام".  وبالمثل، تعلمنا التوراة أنه يمكن للمرء أن يحصل على حياة وفيرة الآن من خلال طاعة القانون (تثنية 4: 1؛ لاويين 18: 5؛ راجع حزقيال 20: 11، 21).</w:t>
      </w:r>
      <w:r w:rsidRPr="0039643C">
        <w:rPr>
          <w:sz w:val="18"/>
          <w:szCs w:val="22"/>
        </w:rPr>
        <w:fldChar w:fldCharType="begin"/>
      </w:r>
      <w:r w:rsidRPr="0039643C">
        <w:rPr>
          <w:sz w:val="18"/>
          <w:szCs w:val="22"/>
        </w:rPr>
        <w:instrText>xe “20*Prov. 15\:27”</w:instrText>
      </w:r>
      <w:r w:rsidRPr="0039643C">
        <w:rPr>
          <w:sz w:val="18"/>
          <w:szCs w:val="22"/>
        </w:rPr>
        <w:fldChar w:fldCharType="end"/>
      </w:r>
      <w:r w:rsidRPr="0039643C">
        <w:rPr>
          <w:sz w:val="18"/>
          <w:szCs w:val="22"/>
          <w:vertAlign w:val="superscript"/>
        </w:rPr>
        <w:footnoteReference w:id="29"/>
      </w:r>
      <w:r w:rsidRPr="0039643C">
        <w:rPr>
          <w:sz w:val="18"/>
          <w:szCs w:val="22"/>
        </w:rPr>
        <w:fldChar w:fldCharType="begin"/>
      </w:r>
      <w:r w:rsidRPr="0039643C">
        <w:rPr>
          <w:sz w:val="18"/>
          <w:szCs w:val="22"/>
        </w:rPr>
        <w:instrText>xe “20*Prov. 03\:22”</w:instrText>
      </w:r>
      <w:r w:rsidRPr="0039643C">
        <w:rPr>
          <w:sz w:val="18"/>
          <w:szCs w:val="22"/>
        </w:rPr>
        <w:fldChar w:fldCharType="end"/>
      </w:r>
      <w:r w:rsidRPr="0039643C">
        <w:rPr>
          <w:sz w:val="18"/>
          <w:szCs w:val="22"/>
        </w:rPr>
        <w:fldChar w:fldCharType="begin"/>
      </w:r>
      <w:r w:rsidRPr="0039643C">
        <w:rPr>
          <w:sz w:val="18"/>
          <w:szCs w:val="22"/>
        </w:rPr>
        <w:instrText xml:space="preserve">xe “aa*Kidner, Derek” </w:instrText>
      </w:r>
      <w:r w:rsidRPr="0039643C">
        <w:rPr>
          <w:sz w:val="18"/>
          <w:szCs w:val="22"/>
        </w:rPr>
        <w:fldChar w:fldCharType="end"/>
      </w:r>
      <w:r w:rsidRPr="0039643C">
        <w:rPr>
          <w:sz w:val="18"/>
          <w:szCs w:val="22"/>
        </w:rPr>
        <w:fldChar w:fldCharType="begin"/>
      </w:r>
      <w:r w:rsidRPr="0039643C">
        <w:rPr>
          <w:sz w:val="18"/>
          <w:szCs w:val="22"/>
        </w:rPr>
        <w:instrText xml:space="preserve">xe “life” </w:instrText>
      </w:r>
      <w:r w:rsidRPr="0039643C">
        <w:rPr>
          <w:sz w:val="18"/>
          <w:szCs w:val="22"/>
        </w:rPr>
        <w:fldChar w:fldCharType="end"/>
      </w:r>
      <w:r w:rsidRPr="0039643C">
        <w:rPr>
          <w:sz w:val="18"/>
          <w:szCs w:val="22"/>
          <w:vertAlign w:val="superscript"/>
        </w:rPr>
        <w:footnoteReference w:id="30"/>
      </w:r>
    </w:p>
    <w:p w14:paraId="501139F7" w14:textId="41EC068C" w:rsidR="002950AA" w:rsidRPr="0039643C" w:rsidRDefault="00C230B4" w:rsidP="00486968">
      <w:pPr>
        <w:pStyle w:val="BT"/>
        <w:spacing w:line="240" w:lineRule="auto"/>
        <w:jc w:val="left"/>
        <w:rPr>
          <w:sz w:val="18"/>
          <w:szCs w:val="22"/>
        </w:rPr>
      </w:pPr>
      <w:r w:rsidRPr="0039643C">
        <w:rPr>
          <w:sz w:val="18"/>
          <w:szCs w:val="22"/>
        </w:rPr>
        <w:t>للحصول على مناقشة أكمل حول "الحياة"، راجع "استقصاء عن "الحياة"" في نهاية هذا الفصل.</w:t>
      </w:r>
    </w:p>
    <w:p w14:paraId="5F93C716" w14:textId="77777777" w:rsidR="00C230B4" w:rsidRPr="0039643C" w:rsidRDefault="00C230B4" w:rsidP="00452B3D">
      <w:pPr>
        <w:pStyle w:val="H3"/>
        <w:keepNext/>
        <w:spacing w:line="240" w:lineRule="auto"/>
        <w:rPr>
          <w:sz w:val="18"/>
          <w:szCs w:val="18"/>
        </w:rPr>
      </w:pPr>
      <w:r w:rsidRPr="0039643C">
        <w:rPr>
          <w:bCs/>
          <w:color w:val="000000"/>
          <w:sz w:val="22"/>
          <w:szCs w:val="22"/>
        </w:rPr>
        <w:t>"الطريقان" في العهد القديم</w:t>
      </w:r>
    </w:p>
    <w:p w14:paraId="434984C3" w14:textId="77777777" w:rsidR="00C230B4" w:rsidRPr="0039643C" w:rsidRDefault="00C230B4" w:rsidP="00486968">
      <w:pPr>
        <w:pStyle w:val="BT"/>
        <w:spacing w:line="240" w:lineRule="auto"/>
        <w:jc w:val="left"/>
        <w:rPr>
          <w:sz w:val="18"/>
          <w:szCs w:val="22"/>
        </w:rPr>
      </w:pPr>
      <w:r w:rsidRPr="0039643C">
        <w:rPr>
          <w:sz w:val="18"/>
          <w:szCs w:val="22"/>
        </w:rPr>
        <w:t>بالنسبة لنموذج العهد القديم لعقيدة "الطريقين" لشعب الله، فإن التشابه الوثيق مع تثنية 30: 15-16 مناسب.</w:t>
      </w:r>
      <w:r w:rsidRPr="0039643C">
        <w:rPr>
          <w:sz w:val="18"/>
          <w:szCs w:val="22"/>
        </w:rPr>
        <w:fldChar w:fldCharType="begin"/>
      </w:r>
      <w:r w:rsidRPr="0039643C">
        <w:rPr>
          <w:sz w:val="18"/>
          <w:szCs w:val="22"/>
        </w:rPr>
        <w:instrText xml:space="preserve"> XE “two ways” </w:instrText>
      </w:r>
      <w:r w:rsidRPr="0039643C">
        <w:rPr>
          <w:sz w:val="18"/>
          <w:szCs w:val="22"/>
        </w:rPr>
        <w:fldChar w:fldCharType="end"/>
      </w:r>
      <w:r w:rsidRPr="0039643C">
        <w:rPr>
          <w:sz w:val="18"/>
          <w:szCs w:val="22"/>
        </w:rPr>
        <w:fldChar w:fldCharType="begin"/>
      </w:r>
      <w:r w:rsidRPr="0039643C">
        <w:rPr>
          <w:sz w:val="18"/>
          <w:szCs w:val="22"/>
        </w:rPr>
        <w:instrText>xe “05*Dt. 30\:15”</w:instrText>
      </w:r>
      <w:r w:rsidRPr="0039643C">
        <w:rPr>
          <w:sz w:val="18"/>
          <w:szCs w:val="22"/>
        </w:rPr>
        <w:fldChar w:fldCharType="end"/>
      </w:r>
    </w:p>
    <w:p w14:paraId="76770AA6" w14:textId="07A4B14F" w:rsidR="00C230B4" w:rsidRPr="0039643C" w:rsidRDefault="00C230B4" w:rsidP="00486968">
      <w:pPr>
        <w:pStyle w:val="QT"/>
        <w:spacing w:line="240" w:lineRule="auto"/>
        <w:jc w:val="left"/>
        <w:rPr>
          <w:sz w:val="18"/>
          <w:szCs w:val="18"/>
        </w:rPr>
      </w:pPr>
      <w:r w:rsidRPr="0039643C">
        <w:rPr>
          <w:sz w:val="18"/>
          <w:szCs w:val="18"/>
        </w:rPr>
        <w:t>انظر، أنا أضع أمامك اليوم الحياة والرخاء والموت والدمار (عبرانيين رع "سوء" أو "شر، بؤس، ضيق"). لأني أوصيك اليوم أن تحب الرب إلهك وتسلك في طرقه وتحفظ وصاياه وفرائضه وشرائعه. فتحيا وتنمو، ويباركك الرب إلهك في الأرض التي أنت داخل إليها لتمتلكها.</w:t>
      </w:r>
      <w:r w:rsidRPr="0039643C">
        <w:rPr>
          <w:sz w:val="18"/>
          <w:szCs w:val="18"/>
          <w:vertAlign w:val="superscript"/>
        </w:rPr>
        <w:footnoteReference w:id="31"/>
      </w:r>
      <w:r w:rsidRPr="0039643C">
        <w:rPr>
          <w:sz w:val="18"/>
          <w:szCs w:val="18"/>
          <w:vertAlign w:val="superscript"/>
        </w:rPr>
        <w:footnoteReference w:id="32"/>
      </w:r>
    </w:p>
    <w:p w14:paraId="4FE06C07" w14:textId="3FF9DC65" w:rsidR="00C230B4" w:rsidRPr="0039643C" w:rsidRDefault="00C230B4" w:rsidP="00486968">
      <w:pPr>
        <w:pStyle w:val="BT"/>
        <w:spacing w:line="240" w:lineRule="auto"/>
        <w:jc w:val="left"/>
        <w:rPr>
          <w:sz w:val="18"/>
          <w:szCs w:val="22"/>
        </w:rPr>
      </w:pPr>
      <w:r w:rsidRPr="0039643C">
        <w:rPr>
          <w:sz w:val="18"/>
          <w:szCs w:val="22"/>
        </w:rPr>
        <w:t>عندما كان يسوع يعلم عن "الطريقين" (متى 13:7-14) كان على الأرجح يفكر في هذا المقطع، بالإضافة إلى العديد من الآيات المشابهة في سفر الأمثال.  وإذا كان الأمر كذلك، فإن الحياة والدمار يشيران إلى التجارب الزمنية للمخلصين وليس إلى المصائر الأبدية لغير المخلصين.</w:t>
      </w:r>
      <w:r w:rsidRPr="0039643C">
        <w:rPr>
          <w:sz w:val="18"/>
          <w:szCs w:val="22"/>
        </w:rPr>
        <w:fldChar w:fldCharType="begin"/>
      </w:r>
      <w:r w:rsidRPr="0039643C">
        <w:rPr>
          <w:sz w:val="18"/>
          <w:szCs w:val="22"/>
        </w:rPr>
        <w:instrText>xe "40*Mt. 07\:13"</w:instrText>
      </w:r>
      <w:r w:rsidRPr="0039643C">
        <w:rPr>
          <w:sz w:val="18"/>
          <w:szCs w:val="22"/>
        </w:rPr>
        <w:fldChar w:fldCharType="end"/>
      </w:r>
    </w:p>
    <w:p w14:paraId="6F9D2DC5" w14:textId="77777777" w:rsidR="00C230B4" w:rsidRPr="0039643C" w:rsidRDefault="00C230B4" w:rsidP="00486968">
      <w:pPr>
        <w:pStyle w:val="BT"/>
        <w:spacing w:line="240" w:lineRule="auto"/>
        <w:jc w:val="left"/>
        <w:rPr>
          <w:sz w:val="18"/>
          <w:szCs w:val="22"/>
        </w:rPr>
      </w:pPr>
      <w:r w:rsidRPr="0039643C">
        <w:rPr>
          <w:sz w:val="18"/>
          <w:szCs w:val="22"/>
        </w:rPr>
        <w:t>وعقيدة الاتجاهين موجودة أيضًا في إرميا:</w:t>
      </w:r>
    </w:p>
    <w:p w14:paraId="7BF1C79D" w14:textId="1D6C81D1" w:rsidR="00C230B4" w:rsidRPr="0039643C" w:rsidRDefault="00C230B4" w:rsidP="00486968">
      <w:pPr>
        <w:pStyle w:val="QT"/>
        <w:spacing w:line="240" w:lineRule="auto"/>
        <w:jc w:val="left"/>
        <w:rPr>
          <w:sz w:val="18"/>
          <w:szCs w:val="18"/>
        </w:rPr>
      </w:pPr>
      <w:r w:rsidRPr="0039643C">
        <w:rPr>
          <w:sz w:val="18"/>
          <w:szCs w:val="18"/>
        </w:rPr>
        <w:t>وقل للشعب: "هكذا قال الرب: ها أنا واضع أمامكم طريق الحياة وطريق الموت. كل من يقيم في هذه المدينة يموت بالسيف والجوع والطاعون. ومن يخرج ويستسلم للبابليين الذين يحاصرونكم يحيا، وينجو بحياته" (إرميا 21: 8-9، NASB).</w:t>
      </w:r>
      <w:r w:rsidRPr="0039643C">
        <w:rPr>
          <w:sz w:val="18"/>
          <w:szCs w:val="18"/>
        </w:rPr>
        <w:fldChar w:fldCharType="begin"/>
      </w:r>
      <w:r w:rsidRPr="0039643C">
        <w:rPr>
          <w:sz w:val="18"/>
          <w:szCs w:val="18"/>
        </w:rPr>
        <w:instrText>xe “24*Jer. 21\</w:instrText>
      </w:r>
      <w:r w:rsidR="000819C8" w:rsidRPr="0039643C">
        <w:rPr>
          <w:sz w:val="18"/>
          <w:szCs w:val="18"/>
        </w:rPr>
        <w:instrText>:</w:instrText>
      </w:r>
      <w:r w:rsidRPr="0039643C">
        <w:rPr>
          <w:sz w:val="18"/>
          <w:szCs w:val="18"/>
        </w:rPr>
        <w:instrText>809”</w:instrText>
      </w:r>
      <w:r w:rsidRPr="0039643C">
        <w:rPr>
          <w:sz w:val="18"/>
          <w:szCs w:val="18"/>
        </w:rPr>
        <w:fldChar w:fldCharType="end"/>
      </w:r>
    </w:p>
    <w:p w14:paraId="0583C55B" w14:textId="77777777" w:rsidR="00C230B4" w:rsidRPr="0039643C" w:rsidRDefault="00C230B4" w:rsidP="00486968">
      <w:pPr>
        <w:pStyle w:val="BT"/>
        <w:spacing w:line="240" w:lineRule="auto"/>
        <w:jc w:val="left"/>
        <w:rPr>
          <w:sz w:val="18"/>
          <w:szCs w:val="22"/>
        </w:rPr>
      </w:pPr>
      <w:r w:rsidRPr="0039643C">
        <w:rPr>
          <w:sz w:val="18"/>
          <w:szCs w:val="22"/>
        </w:rPr>
        <w:t>من الواضح أن هذا المقطع يتحدث عن نتائج الموت الجسدي أو الحياة الجسدية.</w:t>
      </w:r>
    </w:p>
    <w:p w14:paraId="2B36D627" w14:textId="77777777" w:rsidR="00C230B4" w:rsidRPr="0039643C" w:rsidRDefault="00C230B4" w:rsidP="00486968">
      <w:pPr>
        <w:pStyle w:val="BT"/>
        <w:spacing w:line="240" w:lineRule="auto"/>
        <w:jc w:val="left"/>
        <w:rPr>
          <w:sz w:val="18"/>
          <w:szCs w:val="22"/>
        </w:rPr>
      </w:pPr>
      <w:r w:rsidRPr="0039643C">
        <w:rPr>
          <w:sz w:val="18"/>
          <w:szCs w:val="22"/>
        </w:rPr>
        <w:t>يدعو إرميا الأمة إلى السلوك "بالطرق القديمة".</w:t>
      </w:r>
    </w:p>
    <w:p w14:paraId="71C26271" w14:textId="77777777" w:rsidR="00C230B4" w:rsidRPr="0039643C" w:rsidRDefault="00C230B4" w:rsidP="00486968">
      <w:pPr>
        <w:pStyle w:val="QT"/>
        <w:spacing w:line="240" w:lineRule="auto"/>
        <w:jc w:val="left"/>
        <w:rPr>
          <w:sz w:val="18"/>
          <w:szCs w:val="18"/>
        </w:rPr>
      </w:pPr>
      <w:r w:rsidRPr="0039643C">
        <w:rPr>
          <w:sz w:val="18"/>
          <w:szCs w:val="18"/>
        </w:rPr>
        <w:t>هكذا قال الرب: "قفوا على الطرق وانظروا واسألوا عن السبل القديمة أين الطريق الصالح وسيروا فيه، فتجدوا راحة لنفوسكم، فقالوا لا نسير فيه" (إرميا 6: 16).</w:t>
      </w:r>
      <w:r w:rsidRPr="0039643C">
        <w:rPr>
          <w:sz w:val="18"/>
          <w:szCs w:val="18"/>
        </w:rPr>
        <w:fldChar w:fldCharType="begin"/>
      </w:r>
      <w:r w:rsidRPr="0039643C">
        <w:rPr>
          <w:sz w:val="18"/>
          <w:szCs w:val="18"/>
        </w:rPr>
        <w:instrText>xe “24*Jer. 06\:16”</w:instrText>
      </w:r>
      <w:r w:rsidRPr="0039643C">
        <w:rPr>
          <w:sz w:val="18"/>
          <w:szCs w:val="18"/>
        </w:rPr>
        <w:fldChar w:fldCharType="end"/>
      </w:r>
    </w:p>
    <w:p w14:paraId="494785CE" w14:textId="77777777" w:rsidR="00C230B4" w:rsidRPr="0039643C" w:rsidRDefault="00C230B4" w:rsidP="00486968">
      <w:pPr>
        <w:pStyle w:val="BT"/>
        <w:spacing w:line="240" w:lineRule="auto"/>
        <w:jc w:val="left"/>
        <w:rPr>
          <w:sz w:val="18"/>
          <w:szCs w:val="22"/>
        </w:rPr>
      </w:pPr>
      <w:r w:rsidRPr="0039643C">
        <w:rPr>
          <w:sz w:val="18"/>
          <w:szCs w:val="22"/>
        </w:rPr>
        <w:t>ما لم يكن متى 7: 13-14 استثناءً، فلا يوجد مكان في الكتاب المقدس حيث ترتبط طرق الحياة والموت بالسماء أو الانفصال الأبدي عن الله.  وفي كل الأحوال، عندما تكون الحياة أو الموت في هذا الجانب من القبر، فإنها تشير إما إلى الظروف الجسدية أو النفسية/الروحية.  المصير الأبدي ليس في الأفق أبدا.</w:t>
      </w:r>
      <w:r w:rsidRPr="0039643C">
        <w:rPr>
          <w:sz w:val="18"/>
          <w:szCs w:val="22"/>
        </w:rPr>
        <w:fldChar w:fldCharType="begin"/>
      </w:r>
      <w:r w:rsidRPr="0039643C">
        <w:rPr>
          <w:sz w:val="18"/>
          <w:szCs w:val="22"/>
        </w:rPr>
        <w:instrText xml:space="preserve">xe “aa*Green, Gene L.” </w:instrText>
      </w:r>
      <w:r w:rsidRPr="0039643C">
        <w:rPr>
          <w:sz w:val="18"/>
          <w:szCs w:val="22"/>
        </w:rPr>
        <w:fldChar w:fldCharType="end"/>
      </w:r>
      <w:r w:rsidRPr="0039643C">
        <w:rPr>
          <w:sz w:val="18"/>
          <w:szCs w:val="22"/>
        </w:rPr>
        <w:fldChar w:fldCharType="begin"/>
      </w:r>
      <w:r w:rsidRPr="0039643C">
        <w:rPr>
          <w:sz w:val="18"/>
          <w:szCs w:val="22"/>
        </w:rPr>
        <w:instrText xml:space="preserve">xe “aa*Bruce, F. F.” </w:instrText>
      </w:r>
      <w:r w:rsidRPr="0039643C">
        <w:rPr>
          <w:sz w:val="18"/>
          <w:szCs w:val="22"/>
        </w:rPr>
        <w:fldChar w:fldCharType="end"/>
      </w:r>
      <w:r w:rsidRPr="0039643C">
        <w:rPr>
          <w:sz w:val="18"/>
          <w:szCs w:val="22"/>
          <w:vertAlign w:val="superscript"/>
        </w:rPr>
        <w:footnoteReference w:id="33"/>
      </w:r>
    </w:p>
    <w:p w14:paraId="57E51A4F" w14:textId="77777777" w:rsidR="00C230B4" w:rsidRPr="0039643C" w:rsidRDefault="00C230B4" w:rsidP="00486968">
      <w:pPr>
        <w:pStyle w:val="BT"/>
        <w:spacing w:line="240" w:lineRule="auto"/>
        <w:jc w:val="left"/>
        <w:rPr>
          <w:sz w:val="18"/>
          <w:szCs w:val="22"/>
        </w:rPr>
      </w:pPr>
      <w:r w:rsidRPr="0039643C">
        <w:rPr>
          <w:sz w:val="18"/>
          <w:szCs w:val="22"/>
        </w:rPr>
        <w:lastRenderedPageBreak/>
        <w:t>إسمع سليمان مرة أخرى</w:t>
      </w:r>
    </w:p>
    <w:p w14:paraId="0B2F26D0" w14:textId="77777777" w:rsidR="00C230B4" w:rsidRPr="0039643C" w:rsidRDefault="00C230B4" w:rsidP="00486968">
      <w:pPr>
        <w:pStyle w:val="QT"/>
        <w:spacing w:line="240" w:lineRule="auto"/>
        <w:jc w:val="left"/>
        <w:rPr>
          <w:sz w:val="18"/>
          <w:szCs w:val="18"/>
        </w:rPr>
      </w:pPr>
      <w:r w:rsidRPr="0039643C">
        <w:rPr>
          <w:sz w:val="18"/>
          <w:szCs w:val="18"/>
        </w:rPr>
        <w:t>الثابت في البر ينال الحياة، ومن يتبع الشر يهلِك (أمثال 11: 19).</w:t>
      </w:r>
      <w:r w:rsidRPr="0039643C">
        <w:rPr>
          <w:sz w:val="18"/>
          <w:szCs w:val="18"/>
        </w:rPr>
        <w:fldChar w:fldCharType="begin"/>
      </w:r>
      <w:r w:rsidRPr="0039643C">
        <w:rPr>
          <w:sz w:val="18"/>
          <w:szCs w:val="18"/>
        </w:rPr>
        <w:instrText>xe “20*Prov. 11\:19”</w:instrText>
      </w:r>
      <w:r w:rsidRPr="0039643C">
        <w:rPr>
          <w:sz w:val="18"/>
          <w:szCs w:val="18"/>
        </w:rPr>
        <w:fldChar w:fldCharType="end"/>
      </w:r>
    </w:p>
    <w:p w14:paraId="2AF0B26F" w14:textId="7B0558DA" w:rsidR="00C230B4" w:rsidRPr="0039643C" w:rsidRDefault="00C230B4" w:rsidP="00486968">
      <w:pPr>
        <w:pStyle w:val="BT"/>
        <w:spacing w:line="240" w:lineRule="auto"/>
        <w:jc w:val="left"/>
        <w:rPr>
          <w:sz w:val="18"/>
          <w:szCs w:val="22"/>
        </w:rPr>
      </w:pPr>
      <w:r w:rsidRPr="0039643C">
        <w:rPr>
          <w:sz w:val="18"/>
          <w:szCs w:val="22"/>
        </w:rPr>
        <w:t>إن "الثبات في البر" يعني الدخول في الطريق الضيق يوميًا والحصول على حياة غنية في الحاضر.  إن "اتباع الشر" يعني سلوك الطريق الواسع الذي ينتهي بـ "الموت".</w:t>
      </w:r>
    </w:p>
    <w:p w14:paraId="6EFA20FE" w14:textId="7E09CA97" w:rsidR="00C230B4" w:rsidRPr="0039643C" w:rsidRDefault="00C230B4" w:rsidP="00486968">
      <w:pPr>
        <w:pStyle w:val="BT"/>
        <w:spacing w:line="240" w:lineRule="auto"/>
        <w:jc w:val="left"/>
        <w:rPr>
          <w:sz w:val="18"/>
          <w:szCs w:val="22"/>
        </w:rPr>
      </w:pPr>
      <w:r w:rsidRPr="0039643C">
        <w:rPr>
          <w:sz w:val="18"/>
          <w:szCs w:val="22"/>
        </w:rPr>
        <w:t>يمكن لتلميذ المسيح، عندما يواجه تجربة واضطهادًا لا مفر منه، أن يتأكد أنه إذا "حسبه كل فرح" وسمح لنفسه أن "يتدرّب به"، فإن النتيجة ستكون حياة غنية حقًا.  هذا هو معنى اتباع الطريق الضيق.</w:t>
      </w:r>
    </w:p>
    <w:p w14:paraId="0CD093DB" w14:textId="0603B773" w:rsidR="00C230B4" w:rsidRPr="0039643C" w:rsidRDefault="00C230B4" w:rsidP="00486968">
      <w:pPr>
        <w:pStyle w:val="BT"/>
        <w:spacing w:line="240" w:lineRule="auto"/>
        <w:jc w:val="left"/>
        <w:rPr>
          <w:sz w:val="18"/>
          <w:szCs w:val="22"/>
        </w:rPr>
      </w:pPr>
      <w:r w:rsidRPr="0039643C">
        <w:rPr>
          <w:sz w:val="18"/>
          <w:szCs w:val="22"/>
        </w:rPr>
        <w:t>كم عدد المؤمنين بالمسيح الذين يجدون طريقة الحياة هذه بالفعل؟  وفقاً ليسوع، هناك "قليلون" (</w:t>
      </w:r>
      <w:r w:rsidRPr="0039643C">
        <w:rPr>
          <w:i/>
          <w:iCs/>
          <w:sz w:val="18"/>
          <w:szCs w:val="22"/>
        </w:rPr>
        <w:t>ὀλίγοι</w:t>
      </w:r>
      <w:r w:rsidRPr="0039643C">
        <w:rPr>
          <w:sz w:val="18"/>
          <w:szCs w:val="22"/>
        </w:rPr>
        <w:t>) الذين وجدوه (7: 14). يقترح كل من جون نولاند وليون موريس أنه من الأفضل ترجمة هذه الكلمة هنا (وفي 22: 14) على أنها "أقل".  إذا كانوا على صواب، فإن تعليم الرب ليس أن القليل فقط سيختارون طريق التلمذة، ولكن عدد أقل سيختارون هذا الطريق من أولئك الذين يختارون الطريق الواسع.</w:t>
      </w:r>
      <w:r w:rsidRPr="0039643C">
        <w:rPr>
          <w:sz w:val="18"/>
          <w:szCs w:val="22"/>
        </w:rPr>
        <w:fldChar w:fldCharType="begin"/>
      </w:r>
      <w:r w:rsidRPr="0039643C">
        <w:rPr>
          <w:sz w:val="18"/>
          <w:szCs w:val="22"/>
        </w:rPr>
        <w:instrText xml:space="preserve">xe “few find narrow way” </w:instrText>
      </w:r>
      <w:r w:rsidRPr="0039643C">
        <w:rPr>
          <w:sz w:val="18"/>
          <w:szCs w:val="22"/>
        </w:rPr>
        <w:fldChar w:fldCharType="end"/>
      </w:r>
      <w:r w:rsidRPr="0039643C">
        <w:rPr>
          <w:sz w:val="18"/>
          <w:szCs w:val="22"/>
        </w:rPr>
        <w:fldChar w:fldCharType="begin"/>
      </w:r>
      <w:r w:rsidRPr="0039643C">
        <w:rPr>
          <w:sz w:val="18"/>
          <w:szCs w:val="22"/>
        </w:rPr>
        <w:instrText>xe “40*Mt. 07\:14”</w:instrText>
      </w:r>
      <w:r w:rsidRPr="0039643C">
        <w:rPr>
          <w:sz w:val="18"/>
          <w:szCs w:val="22"/>
        </w:rPr>
        <w:fldChar w:fldCharType="end"/>
      </w:r>
      <w:r w:rsidRPr="0039643C">
        <w:rPr>
          <w:sz w:val="18"/>
          <w:szCs w:val="22"/>
        </w:rPr>
        <w:fldChar w:fldCharType="begin"/>
      </w:r>
      <w:r w:rsidRPr="0039643C">
        <w:rPr>
          <w:sz w:val="18"/>
          <w:szCs w:val="22"/>
        </w:rPr>
        <w:instrText>xe “40*Mt. 22\:14”</w:instrText>
      </w:r>
      <w:r w:rsidRPr="0039643C">
        <w:rPr>
          <w:sz w:val="18"/>
          <w:szCs w:val="22"/>
        </w:rPr>
        <w:fldChar w:fldCharType="end"/>
      </w:r>
      <w:r w:rsidRPr="0039643C">
        <w:rPr>
          <w:sz w:val="18"/>
          <w:szCs w:val="22"/>
        </w:rPr>
        <w:fldChar w:fldCharType="begin"/>
      </w:r>
      <w:r w:rsidRPr="0039643C">
        <w:rPr>
          <w:sz w:val="18"/>
          <w:szCs w:val="22"/>
        </w:rPr>
        <w:instrText xml:space="preserve">xe “aa*Morris, Leon” </w:instrText>
      </w:r>
      <w:r w:rsidRPr="0039643C">
        <w:rPr>
          <w:sz w:val="18"/>
          <w:szCs w:val="22"/>
        </w:rPr>
        <w:fldChar w:fldCharType="end"/>
      </w:r>
      <w:r w:rsidRPr="0039643C">
        <w:rPr>
          <w:sz w:val="18"/>
          <w:szCs w:val="22"/>
          <w:vertAlign w:val="superscript"/>
        </w:rPr>
        <w:footnoteReference w:id="34"/>
      </w:r>
    </w:p>
    <w:p w14:paraId="38C4FB78" w14:textId="77777777" w:rsidR="00C230B4" w:rsidRPr="0039643C" w:rsidRDefault="00C230B4" w:rsidP="00486968">
      <w:pPr>
        <w:pStyle w:val="H2"/>
        <w:spacing w:line="240" w:lineRule="auto"/>
        <w:rPr>
          <w:sz w:val="21"/>
          <w:szCs w:val="21"/>
        </w:rPr>
      </w:pPr>
      <w:r w:rsidRPr="0039643C">
        <w:rPr>
          <w:b/>
          <w:bCs/>
          <w:i w:val="0"/>
          <w:iCs w:val="0"/>
          <w:color w:val="000000"/>
        </w:rPr>
        <w:t>ملخص</w:t>
      </w:r>
    </w:p>
    <w:p w14:paraId="77F00C4C" w14:textId="576A621A" w:rsidR="00C230B4" w:rsidRPr="0039643C" w:rsidRDefault="00C230B4" w:rsidP="00486968">
      <w:pPr>
        <w:pStyle w:val="BT"/>
        <w:spacing w:line="240" w:lineRule="auto"/>
        <w:jc w:val="left"/>
        <w:rPr>
          <w:sz w:val="18"/>
          <w:szCs w:val="22"/>
        </w:rPr>
      </w:pPr>
      <w:r w:rsidRPr="0039643C">
        <w:rPr>
          <w:sz w:val="18"/>
          <w:szCs w:val="22"/>
        </w:rPr>
        <w:t>عندما يتحدى يسوع هؤلاء التلاميذ المجددين ليدخلوا من الباب الضيق، فهو لا يتحدث عن الدخول إلى الخلاص.  الدخول ليس حدثًا لمرة واحدة أو دعوة إنجيلية. وبدلاً من ذلك، يتحدث عن الدخول في أسلوب حياة، وهو الطريق الذي سيؤدي في النهاية إلى حياة غنية الآن وفي المستقبل، بالإضافة إلى العظمة في ملكوت السماوات (متى 19:5-20).  لقد كان أسلوب العيش هذا هو موضوع الموعظة على الجبل في الإصحاحين السابقين. والطريقان يشيران إلى طريق التلمذة أو طريق اليسر.  في كل يوم من حياة التلميذ، يواجه قرارات لاختيار الطريق الواسع أو الضيق.  لقد سمع هؤلاء الناس للتو خطبة تهز الأرض.  والآن يتم حثهم على تطبيقه، مع أن الرب يعلم أن ذلك سيؤدي إلى الاضطهاد والضيق.</w:t>
      </w:r>
      <w:r w:rsidRPr="0039643C">
        <w:rPr>
          <w:sz w:val="18"/>
          <w:szCs w:val="22"/>
        </w:rPr>
        <w:fldChar w:fldCharType="begin"/>
      </w:r>
      <w:r w:rsidRPr="0039643C">
        <w:rPr>
          <w:sz w:val="18"/>
          <w:szCs w:val="22"/>
        </w:rPr>
        <w:instrText>xe "40*Mt. 05\:19-20"</w:instrText>
      </w:r>
      <w:r w:rsidRPr="0039643C">
        <w:rPr>
          <w:sz w:val="18"/>
          <w:szCs w:val="22"/>
        </w:rPr>
        <w:fldChar w:fldCharType="end"/>
      </w:r>
    </w:p>
    <w:p w14:paraId="4F14BA6B" w14:textId="17E815C7" w:rsidR="00C230B4" w:rsidRPr="0039643C" w:rsidRDefault="00C230B4" w:rsidP="00486968">
      <w:pPr>
        <w:pStyle w:val="BT"/>
        <w:spacing w:line="240" w:lineRule="auto"/>
        <w:jc w:val="left"/>
        <w:rPr>
          <w:sz w:val="18"/>
          <w:szCs w:val="22"/>
        </w:rPr>
      </w:pPr>
      <w:r w:rsidRPr="0039643C">
        <w:rPr>
          <w:sz w:val="18"/>
          <w:szCs w:val="22"/>
        </w:rPr>
        <w:t xml:space="preserve">عندما نختار مرارًا وتكرارًا طريق التلمذة — أي عندما نختار يوميًا الدخول في الطريق الضيق — فإننا لن نحصل على حياة غنية وذات معنى هنا فحسب، بل أيضًا على ترحيب غني عندما ندخل ملكوته عندما يعود.  على العكس من ذلك، فإن الابتعاد عن هذا الطلب، كما فعل المؤمنون الفاترون في لاودكية (رؤيا ١٥:٣-١٦) أو المؤمنين في ساردس الذين كانوا "أمواتًا" والذين لم "أكملوا" أعمالهم (رؤيا ٢:٣)، سوف يؤدي إلى الهلاك الروحي في هذه الحياة وخسارة المكافأة في ذلك اليوم المستقبلي (راجع </w:t>
      </w:r>
      <w:r w:rsidRPr="0039643C">
        <w:rPr>
          <w:i/>
          <w:iCs/>
          <w:sz w:val="18"/>
          <w:szCs w:val="22"/>
        </w:rPr>
        <w:t>apollumi</w:t>
      </w:r>
      <w:r w:rsidRPr="0039643C">
        <w:rPr>
          <w:sz w:val="18"/>
          <w:szCs w:val="22"/>
        </w:rPr>
        <w:t xml:space="preserve"> في ٢ يوحنا ٨).</w:t>
      </w:r>
      <w:r w:rsidRPr="0039643C">
        <w:rPr>
          <w:sz w:val="18"/>
          <w:szCs w:val="22"/>
        </w:rPr>
        <w:fldChar w:fldCharType="begin"/>
      </w:r>
      <w:r w:rsidRPr="0039643C">
        <w:rPr>
          <w:sz w:val="18"/>
          <w:szCs w:val="22"/>
        </w:rPr>
        <w:instrText xml:space="preserve"> XE “Laodicea” </w:instrText>
      </w:r>
      <w:r w:rsidRPr="0039643C">
        <w:rPr>
          <w:sz w:val="18"/>
          <w:szCs w:val="22"/>
        </w:rPr>
        <w:fldChar w:fldCharType="end"/>
      </w:r>
      <w:r w:rsidRPr="0039643C">
        <w:rPr>
          <w:sz w:val="18"/>
          <w:szCs w:val="22"/>
        </w:rPr>
        <w:fldChar w:fldCharType="begin"/>
      </w:r>
      <w:r w:rsidRPr="0039643C">
        <w:rPr>
          <w:sz w:val="18"/>
          <w:szCs w:val="22"/>
        </w:rPr>
        <w:instrText>xe “66*Rev. 03\:15”</w:instrText>
      </w:r>
      <w:r w:rsidRPr="0039643C">
        <w:rPr>
          <w:sz w:val="18"/>
          <w:szCs w:val="22"/>
        </w:rPr>
        <w:fldChar w:fldCharType="end"/>
      </w:r>
      <w:r w:rsidRPr="0039643C">
        <w:rPr>
          <w:sz w:val="18"/>
          <w:szCs w:val="22"/>
        </w:rPr>
        <w:fldChar w:fldCharType="begin"/>
      </w:r>
      <w:r w:rsidRPr="0039643C">
        <w:rPr>
          <w:sz w:val="18"/>
          <w:szCs w:val="22"/>
        </w:rPr>
        <w:instrText xml:space="preserve"> XE “Sardis” </w:instrText>
      </w:r>
      <w:r w:rsidRPr="0039643C">
        <w:rPr>
          <w:sz w:val="18"/>
          <w:szCs w:val="22"/>
        </w:rPr>
        <w:fldChar w:fldCharType="end"/>
      </w:r>
      <w:r w:rsidRPr="0039643C">
        <w:rPr>
          <w:sz w:val="18"/>
          <w:szCs w:val="22"/>
        </w:rPr>
        <w:fldChar w:fldCharType="begin"/>
      </w:r>
      <w:r w:rsidRPr="0039643C">
        <w:rPr>
          <w:sz w:val="18"/>
          <w:szCs w:val="22"/>
        </w:rPr>
        <w:instrText>xe “66*Rev. 03</w:instrText>
      </w:r>
      <w:r w:rsidR="0002642C" w:rsidRPr="0039643C">
        <w:rPr>
          <w:sz w:val="18"/>
          <w:szCs w:val="22"/>
        </w:rPr>
        <w:instrText>\:02”</w:instrText>
      </w:r>
      <w:r w:rsidRPr="0039643C">
        <w:rPr>
          <w:sz w:val="18"/>
          <w:szCs w:val="22"/>
        </w:rPr>
        <w:fldChar w:fldCharType="end"/>
      </w:r>
    </w:p>
    <w:p w14:paraId="6940699E" w14:textId="2AAE8388" w:rsidR="00C230B4" w:rsidRPr="0039643C" w:rsidRDefault="00C230B4" w:rsidP="00486968">
      <w:pPr>
        <w:pStyle w:val="BT"/>
        <w:spacing w:line="240" w:lineRule="auto"/>
        <w:jc w:val="left"/>
        <w:rPr>
          <w:sz w:val="18"/>
          <w:szCs w:val="22"/>
        </w:rPr>
      </w:pPr>
      <w:r w:rsidRPr="0039643C">
        <w:rPr>
          <w:sz w:val="18"/>
          <w:szCs w:val="22"/>
        </w:rPr>
        <w:t>إن الأمر "بالدخول من الباب الضيق" يشبه في المعنى الأمر بحمل الصليب يوميًا (لوقا 9: ​​23) واتباع المسيح أو أن يصبح "أهلاً للخدمة" (NIV) لملكوت السماوات (لوقا 9: ​​62).  إنها وصية أن نعيش أسلوب الحياة الذي تعلمته في الموعظة على الجبل.  إنها ليست وصية أن نقبل المسيح كمخلص أو أن نؤكد أن الشخص قد فعل ذلك بالفعل.</w:t>
      </w:r>
      <w:r w:rsidRPr="0039643C">
        <w:rPr>
          <w:sz w:val="18"/>
          <w:szCs w:val="22"/>
        </w:rPr>
        <w:fldChar w:fldCharType="begin"/>
      </w:r>
      <w:r w:rsidRPr="0039643C">
        <w:rPr>
          <w:sz w:val="18"/>
          <w:szCs w:val="22"/>
        </w:rPr>
        <w:instrText>xe “42*Lk. 09\:23”</w:instrText>
      </w:r>
      <w:r w:rsidRPr="0039643C">
        <w:rPr>
          <w:sz w:val="18"/>
          <w:szCs w:val="22"/>
        </w:rPr>
        <w:fldChar w:fldCharType="end"/>
      </w:r>
      <w:r w:rsidRPr="0039643C">
        <w:rPr>
          <w:sz w:val="18"/>
          <w:szCs w:val="22"/>
        </w:rPr>
        <w:fldChar w:fldCharType="begin"/>
      </w:r>
      <w:r w:rsidRPr="0039643C">
        <w:rPr>
          <w:sz w:val="18"/>
          <w:szCs w:val="22"/>
        </w:rPr>
        <w:instrText>xe “42*Lk. 09\:62”</w:instrText>
      </w:r>
      <w:r w:rsidRPr="0039643C">
        <w:rPr>
          <w:sz w:val="18"/>
          <w:szCs w:val="22"/>
        </w:rPr>
        <w:fldChar w:fldCharType="end"/>
      </w:r>
    </w:p>
    <w:p w14:paraId="6720CEED" w14:textId="77777777" w:rsidR="00C230B4" w:rsidRPr="0039643C" w:rsidRDefault="00C230B4" w:rsidP="00486968">
      <w:pPr>
        <w:pStyle w:val="BT"/>
        <w:spacing w:line="240" w:lineRule="auto"/>
        <w:jc w:val="left"/>
        <w:rPr>
          <w:sz w:val="18"/>
          <w:szCs w:val="22"/>
        </w:rPr>
      </w:pPr>
      <w:r w:rsidRPr="0039643C">
        <w:rPr>
          <w:sz w:val="18"/>
          <w:szCs w:val="22"/>
        </w:rPr>
        <w:t>يردد ربنا تعاليم الحكيم،</w:t>
      </w:r>
    </w:p>
    <w:p w14:paraId="70AF55F4" w14:textId="77777777" w:rsidR="00C230B4" w:rsidRPr="0039643C" w:rsidRDefault="00C230B4" w:rsidP="00486968">
      <w:pPr>
        <w:pStyle w:val="QT"/>
        <w:spacing w:line="240" w:lineRule="auto"/>
        <w:jc w:val="left"/>
        <w:rPr>
          <w:sz w:val="18"/>
          <w:szCs w:val="18"/>
        </w:rPr>
      </w:pPr>
      <w:r w:rsidRPr="0039643C">
        <w:rPr>
          <w:sz w:val="18"/>
          <w:szCs w:val="18"/>
        </w:rPr>
        <w:t>والآن أيها الأبناء استمعوا لي، فطوبى للذين يحفظون طرقي. استمع للتعليم وكن حكيما ولا تهمله. طوبى للإنسان الذي يسمع لي ساهرا كل يوم عند مصاريعي حافظا قوائم أبوابي. لأن من يجدني يجد الحياة وينال رضى من الرب. ولكن من يخطئ إلي يضر نفسه. كل الذين يبغضونني يحبون الموت (أمثال 8: 32-36).</w:t>
      </w:r>
      <w:r w:rsidRPr="0039643C">
        <w:rPr>
          <w:sz w:val="18"/>
          <w:szCs w:val="18"/>
        </w:rPr>
        <w:fldChar w:fldCharType="begin"/>
      </w:r>
      <w:r w:rsidRPr="0039643C">
        <w:rPr>
          <w:sz w:val="18"/>
          <w:szCs w:val="18"/>
        </w:rPr>
        <w:instrText>xe “20*Prov. 08\:32”</w:instrText>
      </w:r>
      <w:r w:rsidRPr="0039643C">
        <w:rPr>
          <w:sz w:val="18"/>
          <w:szCs w:val="18"/>
        </w:rPr>
        <w:fldChar w:fldCharType="end"/>
      </w:r>
    </w:p>
    <w:p w14:paraId="11815526" w14:textId="70883AD9" w:rsidR="00C230B4" w:rsidRPr="0039643C" w:rsidRDefault="00C230B4" w:rsidP="00486968">
      <w:pPr>
        <w:pStyle w:val="BT"/>
        <w:spacing w:line="240" w:lineRule="auto"/>
        <w:jc w:val="left"/>
        <w:rPr>
          <w:sz w:val="18"/>
          <w:szCs w:val="22"/>
        </w:rPr>
      </w:pPr>
      <w:r w:rsidRPr="0039643C">
        <w:rPr>
          <w:sz w:val="18"/>
          <w:szCs w:val="22"/>
        </w:rPr>
        <w:t>ولتوضيح هذا المفهوم تمامًا، فمن الأفضل أن أجسده باللحم والدم.</w:t>
      </w:r>
    </w:p>
    <w:p w14:paraId="29AC4EAD" w14:textId="2E117E3A" w:rsidR="00C230B4" w:rsidRPr="0039643C" w:rsidRDefault="00C230B4" w:rsidP="00486968">
      <w:pPr>
        <w:pStyle w:val="BT"/>
        <w:spacing w:line="240" w:lineRule="auto"/>
        <w:jc w:val="left"/>
        <w:rPr>
          <w:sz w:val="18"/>
          <w:szCs w:val="22"/>
        </w:rPr>
      </w:pPr>
      <w:r w:rsidRPr="0039643C">
        <w:rPr>
          <w:sz w:val="18"/>
          <w:szCs w:val="22"/>
        </w:rPr>
        <w:lastRenderedPageBreak/>
        <w:t>واجهت كوليت قرارًا مؤلمًا بشأن زواجها الفاشل.  وبعد خمسة وعشرين عامًا من الزواج، اكتشفت أنه شخص مختلف تمامًا عن الرجل الذي أحبته ووثقت به.</w:t>
      </w:r>
    </w:p>
    <w:p w14:paraId="5252FB58" w14:textId="216781F2" w:rsidR="00C230B4" w:rsidRPr="0039643C" w:rsidRDefault="00C230B4" w:rsidP="00486968">
      <w:pPr>
        <w:pStyle w:val="BT"/>
        <w:spacing w:line="240" w:lineRule="auto"/>
        <w:jc w:val="left"/>
        <w:rPr>
          <w:sz w:val="18"/>
          <w:szCs w:val="22"/>
        </w:rPr>
      </w:pPr>
      <w:r w:rsidRPr="0039643C">
        <w:rPr>
          <w:sz w:val="18"/>
          <w:szCs w:val="22"/>
        </w:rPr>
        <w:t>لقد تحطم زواج كوليت، وشعرت بالفقر لمدة ثلاث سنوات.  وكانت في حاجة ماسة إلى حكمة الله.   قررت أن الوقت قد حان لكتابة بيان غرض الزواج لمساعدتها على الدخول في الطريق الضيق.</w:t>
      </w:r>
    </w:p>
    <w:p w14:paraId="54813729" w14:textId="4D808894" w:rsidR="00C230B4" w:rsidRPr="0039643C" w:rsidRDefault="00585577" w:rsidP="00486968">
      <w:pPr>
        <w:pStyle w:val="BT"/>
        <w:spacing w:line="240" w:lineRule="auto"/>
        <w:jc w:val="left"/>
        <w:rPr>
          <w:sz w:val="18"/>
          <w:szCs w:val="22"/>
        </w:rPr>
      </w:pPr>
      <w:r w:rsidRPr="0039643C">
        <w:rPr>
          <w:sz w:val="18"/>
          <w:szCs w:val="22"/>
        </w:rPr>
        <w:t>قالت لزوجتي: "بخوف وارتعاش، ألتقط قطع قلبي المحطمة التي ظلت خاملة طوال هذه السنوات المؤلمة، وأطلب منك، يا يسوع، أن تكتب على قلبي كلمات جديدة يمكنني الالتزام بها. لا أستطيع حتى أن أبدأ في عرض بيان زواج مدى الحياة، على الرغم من أن وجهي مصمم بشكل حازم على طاعة طويلة لإلهي، وبالتالي لزوجي. لكن يمكنني الالتزام بثلاثة أشهر من الصلاة الهادفة، "أريد"."</w:t>
      </w:r>
    </w:p>
    <w:p w14:paraId="7C2DF1B6" w14:textId="77777777" w:rsidR="00C230B4" w:rsidRPr="0039643C" w:rsidRDefault="00C230B4" w:rsidP="00486968">
      <w:pPr>
        <w:pStyle w:val="BT"/>
        <w:spacing w:line="240" w:lineRule="auto"/>
        <w:jc w:val="left"/>
        <w:rPr>
          <w:sz w:val="18"/>
          <w:szCs w:val="22"/>
        </w:rPr>
      </w:pPr>
      <w:r w:rsidRPr="0039643C">
        <w:rPr>
          <w:sz w:val="18"/>
          <w:szCs w:val="22"/>
        </w:rPr>
        <w:t>بيان غرض زواجي. يناير-مارس 2010.</w:t>
      </w:r>
    </w:p>
    <w:p w14:paraId="099EE0CF" w14:textId="77777777" w:rsidR="00C230B4" w:rsidRPr="0039643C" w:rsidRDefault="00C230B4" w:rsidP="00486968">
      <w:pPr>
        <w:pStyle w:val="BT"/>
        <w:numPr>
          <w:ilvl w:val="0"/>
          <w:numId w:val="17"/>
        </w:numPr>
        <w:spacing w:line="240" w:lineRule="auto"/>
        <w:jc w:val="left"/>
        <w:rPr>
          <w:sz w:val="18"/>
          <w:szCs w:val="22"/>
        </w:rPr>
      </w:pPr>
      <w:r w:rsidRPr="0039643C">
        <w:rPr>
          <w:sz w:val="18"/>
          <w:szCs w:val="22"/>
        </w:rPr>
        <w:t>سوف أغفر، وسأطلب المغفرة، عمدًا وبروح الصلاة، كل يوم.  "كبعد المشرق من المغرب" لن أذكر الجراح المغفورة مرة أخرى.  في تسامحي، سأعفي زوجي من "ديونه"، حتى يتمكن من السير بحرية وينمو نحو النور.</w:t>
      </w:r>
    </w:p>
    <w:p w14:paraId="2F232B42" w14:textId="77777777" w:rsidR="00C230B4" w:rsidRPr="0039643C" w:rsidRDefault="00C230B4" w:rsidP="00486968">
      <w:pPr>
        <w:pStyle w:val="BT"/>
        <w:numPr>
          <w:ilvl w:val="0"/>
          <w:numId w:val="17"/>
        </w:numPr>
        <w:spacing w:line="240" w:lineRule="auto"/>
        <w:jc w:val="left"/>
        <w:rPr>
          <w:sz w:val="18"/>
          <w:szCs w:val="22"/>
        </w:rPr>
      </w:pPr>
      <w:r w:rsidRPr="0039643C">
        <w:rPr>
          <w:sz w:val="18"/>
          <w:szCs w:val="22"/>
        </w:rPr>
        <w:t>سأتخلى عن كل إدانة، ومواقف البر الذاتي، وقلبي المتكبر.  الله وحده هو القاضي العادل والقدوس.  إنها ليست وظيفتي.</w:t>
      </w:r>
    </w:p>
    <w:p w14:paraId="733F5672" w14:textId="7805D777" w:rsidR="00C230B4" w:rsidRPr="0039643C" w:rsidRDefault="00C230B4" w:rsidP="00486968">
      <w:pPr>
        <w:pStyle w:val="BT"/>
        <w:numPr>
          <w:ilvl w:val="0"/>
          <w:numId w:val="17"/>
        </w:numPr>
        <w:spacing w:line="240" w:lineRule="auto"/>
        <w:jc w:val="left"/>
        <w:rPr>
          <w:sz w:val="18"/>
          <w:szCs w:val="22"/>
        </w:rPr>
      </w:pPr>
      <w:r w:rsidRPr="0039643C">
        <w:rPr>
          <w:sz w:val="18"/>
          <w:szCs w:val="22"/>
        </w:rPr>
        <w:t>سأكون حاضرًا جسديًا وروحيًا لزوجي، وأتعامل بنشاط مع احتياجاته.  لن أتلاعب به بغياب الروح أو قلة الاهتمام أو الانسحاب.</w:t>
      </w:r>
    </w:p>
    <w:p w14:paraId="5FE43A97" w14:textId="77A5D8CE" w:rsidR="00C230B4" w:rsidRPr="0039643C" w:rsidRDefault="00C230B4" w:rsidP="00486968">
      <w:pPr>
        <w:pStyle w:val="BT"/>
        <w:numPr>
          <w:ilvl w:val="0"/>
          <w:numId w:val="17"/>
        </w:numPr>
        <w:spacing w:line="240" w:lineRule="auto"/>
        <w:jc w:val="left"/>
        <w:rPr>
          <w:sz w:val="18"/>
          <w:szCs w:val="22"/>
        </w:rPr>
      </w:pPr>
      <w:r w:rsidRPr="0039643C">
        <w:rPr>
          <w:sz w:val="18"/>
          <w:szCs w:val="22"/>
        </w:rPr>
        <w:t>سأكون محترمًا وأقبل قيادته.</w:t>
      </w:r>
    </w:p>
    <w:p w14:paraId="51A89157" w14:textId="26BC437D" w:rsidR="00C230B4" w:rsidRPr="0039643C" w:rsidRDefault="00C230B4" w:rsidP="00486968">
      <w:pPr>
        <w:pStyle w:val="BT"/>
        <w:numPr>
          <w:ilvl w:val="0"/>
          <w:numId w:val="17"/>
        </w:numPr>
        <w:spacing w:line="240" w:lineRule="auto"/>
        <w:jc w:val="left"/>
        <w:rPr>
          <w:sz w:val="18"/>
          <w:szCs w:val="22"/>
        </w:rPr>
      </w:pPr>
      <w:r w:rsidRPr="0039643C">
        <w:rPr>
          <w:sz w:val="18"/>
          <w:szCs w:val="22"/>
        </w:rPr>
        <w:t>لن أسكن في الظلمة التي فيه، ولا أخافها. وبدلاً من ذلك، سأعيش بحسب فيلبي 4: 8:</w:t>
      </w:r>
    </w:p>
    <w:p w14:paraId="4ADC9251" w14:textId="77777777" w:rsidR="00C230B4" w:rsidRPr="0039643C" w:rsidRDefault="00C230B4" w:rsidP="00486968">
      <w:pPr>
        <w:pStyle w:val="BT"/>
        <w:spacing w:line="240" w:lineRule="auto"/>
        <w:ind w:left="720" w:firstLine="0"/>
        <w:jc w:val="left"/>
        <w:rPr>
          <w:i/>
          <w:iCs/>
          <w:sz w:val="18"/>
          <w:szCs w:val="22"/>
        </w:rPr>
      </w:pPr>
      <w:r w:rsidRPr="0039643C">
        <w:rPr>
          <w:sz w:val="18"/>
          <w:szCs w:val="22"/>
        </w:rPr>
        <w:t>"كل ما هو حق، كل ما هو جليل، كل ما هو عادل، طاهر، مسر، كل ما صيته حسن، في زوجي ممتاز، ومدح، هذه هي ما سأؤدب عقلي للتفكير فيه."</w:t>
      </w:r>
    </w:p>
    <w:p w14:paraId="0AE613DB" w14:textId="77777777" w:rsidR="00C230B4" w:rsidRPr="0039643C" w:rsidRDefault="00C230B4" w:rsidP="00486968">
      <w:pPr>
        <w:pStyle w:val="BT"/>
        <w:numPr>
          <w:ilvl w:val="0"/>
          <w:numId w:val="17"/>
        </w:numPr>
        <w:spacing w:line="240" w:lineRule="auto"/>
        <w:jc w:val="left"/>
        <w:rPr>
          <w:sz w:val="18"/>
          <w:szCs w:val="22"/>
        </w:rPr>
      </w:pPr>
      <w:r w:rsidRPr="0039643C">
        <w:rPr>
          <w:sz w:val="18"/>
          <w:szCs w:val="22"/>
        </w:rPr>
        <w:t>سأكون رحيمة بزوجي، متذكرة حقيقة أن مراحم أبي جديدة علينا كل صباح.</w:t>
      </w:r>
    </w:p>
    <w:p w14:paraId="379477A6" w14:textId="33F4A31C" w:rsidR="00C230B4" w:rsidRPr="0039643C" w:rsidRDefault="00C230B4" w:rsidP="00486968">
      <w:pPr>
        <w:pStyle w:val="BT"/>
        <w:numPr>
          <w:ilvl w:val="0"/>
          <w:numId w:val="17"/>
        </w:numPr>
        <w:spacing w:line="240" w:lineRule="auto"/>
        <w:jc w:val="left"/>
        <w:rPr>
          <w:sz w:val="18"/>
          <w:szCs w:val="22"/>
        </w:rPr>
      </w:pPr>
      <w:r w:rsidRPr="0039643C">
        <w:rPr>
          <w:sz w:val="18"/>
          <w:szCs w:val="22"/>
        </w:rPr>
        <w:t>سوف أقدر وأحتفل بكل قرار يتخذه زوجي من أجل الحياة والنور.</w:t>
      </w:r>
    </w:p>
    <w:p w14:paraId="55BEF2E5" w14:textId="6DEFE8C5" w:rsidR="00C230B4" w:rsidRPr="0039643C" w:rsidRDefault="00C230B4" w:rsidP="00486968">
      <w:pPr>
        <w:pStyle w:val="BT"/>
        <w:numPr>
          <w:ilvl w:val="0"/>
          <w:numId w:val="17"/>
        </w:numPr>
        <w:spacing w:line="240" w:lineRule="auto"/>
        <w:jc w:val="left"/>
        <w:rPr>
          <w:sz w:val="18"/>
          <w:szCs w:val="22"/>
        </w:rPr>
      </w:pPr>
      <w:r w:rsidRPr="0039643C">
        <w:rPr>
          <w:sz w:val="18"/>
          <w:szCs w:val="22"/>
        </w:rPr>
        <w:t>لن أفقد الأمل، فرجائي في الله نفسه الذي يرعاني ويحميني.</w:t>
      </w:r>
    </w:p>
    <w:p w14:paraId="197921FF" w14:textId="77777777" w:rsidR="00C230B4" w:rsidRPr="0039643C" w:rsidRDefault="00C230B4" w:rsidP="00486968">
      <w:pPr>
        <w:pStyle w:val="BT"/>
        <w:numPr>
          <w:ilvl w:val="0"/>
          <w:numId w:val="17"/>
        </w:numPr>
        <w:spacing w:line="240" w:lineRule="auto"/>
        <w:jc w:val="left"/>
        <w:rPr>
          <w:sz w:val="18"/>
          <w:szCs w:val="22"/>
        </w:rPr>
      </w:pPr>
      <w:r w:rsidRPr="0039643C">
        <w:rPr>
          <w:sz w:val="18"/>
          <w:szCs w:val="22"/>
        </w:rPr>
        <w:t>هذه الأشياء، يا ربي، أتعهد بها لك، مدركًا تمامًا أنه فقط من خلال روحك القدوس وبنعمتك المذهلة لي، يمكنني حتى أن أكتب هذه الكلمات.  نرجو أن تكون مدحًا!</w:t>
      </w:r>
    </w:p>
    <w:p w14:paraId="5719EF34" w14:textId="5E94EA29" w:rsidR="00C230B4" w:rsidRPr="0039643C" w:rsidRDefault="00C230B4" w:rsidP="00486968">
      <w:pPr>
        <w:pStyle w:val="BT"/>
        <w:spacing w:line="240" w:lineRule="auto"/>
        <w:jc w:val="left"/>
        <w:rPr>
          <w:sz w:val="18"/>
          <w:szCs w:val="22"/>
        </w:rPr>
      </w:pPr>
      <w:r w:rsidRPr="0039643C">
        <w:rPr>
          <w:sz w:val="18"/>
          <w:szCs w:val="22"/>
        </w:rPr>
        <w:t>فاختارت أن تدخل من الباب الضيق وتسلك الطريق الضيق. إذا كنت تعتقد أن الكلمات التي كتبتها كوليت تتدفق بسهولة، فأنت لم تشعر أبدًا بألم شديد.  في حزنها، خلعت هذه المرأة المؤمنة ملابسها القديمة من الغضب والاستياء وألبست ملابسها الجديدة الجميلة المليئة باللطف والرحمة والغفران.</w:t>
      </w:r>
    </w:p>
    <w:p w14:paraId="18FA873E" w14:textId="0D7CAFB6" w:rsidR="00C230B4" w:rsidRPr="0039643C" w:rsidRDefault="00C230B4" w:rsidP="00486968">
      <w:pPr>
        <w:pStyle w:val="BT"/>
        <w:spacing w:line="240" w:lineRule="auto"/>
        <w:jc w:val="left"/>
        <w:rPr>
          <w:sz w:val="18"/>
          <w:szCs w:val="22"/>
        </w:rPr>
      </w:pPr>
      <w:r w:rsidRPr="0039643C">
        <w:rPr>
          <w:sz w:val="18"/>
          <w:szCs w:val="22"/>
        </w:rPr>
        <w:t>قالت كوليت إنها لا تستطيع أن تتخيل الالتزام بـ "سأفعل" مدى الحياة.  هناك ملاحظة. إلى بيان غرض الزواج الذي قدمته كوليت لمدة ثلاثة أشهر:</w:t>
      </w:r>
    </w:p>
    <w:p w14:paraId="5E2317D5" w14:textId="77777777" w:rsidR="00C230B4" w:rsidRPr="0039643C" w:rsidRDefault="00C230B4" w:rsidP="00486968">
      <w:pPr>
        <w:pStyle w:val="BT"/>
        <w:spacing w:line="240" w:lineRule="auto"/>
        <w:jc w:val="left"/>
        <w:rPr>
          <w:sz w:val="18"/>
          <w:szCs w:val="22"/>
        </w:rPr>
      </w:pPr>
      <w:r w:rsidRPr="0039643C">
        <w:rPr>
          <w:sz w:val="18"/>
          <w:szCs w:val="22"/>
        </w:rPr>
        <w:t>15 مايو 2010. أعلن اليوم أن بيان غرض الزواج هذا هو حتى يفرقنا الموت.</w:t>
      </w:r>
    </w:p>
    <w:p w14:paraId="03563D12" w14:textId="30053C59" w:rsidR="00C230B4" w:rsidRPr="0039643C" w:rsidRDefault="00C230B4" w:rsidP="00486968">
      <w:pPr>
        <w:pStyle w:val="BT"/>
        <w:spacing w:line="240" w:lineRule="auto"/>
        <w:jc w:val="left"/>
        <w:rPr>
          <w:sz w:val="18"/>
          <w:szCs w:val="22"/>
        </w:rPr>
      </w:pPr>
      <w:r w:rsidRPr="0039643C">
        <w:rPr>
          <w:sz w:val="18"/>
          <w:szCs w:val="22"/>
        </w:rPr>
        <w:t>ماذا حدث؟  وبعد ستة أشهر، تلقت زوجتي رسالة بالبريد الإلكتروني من كوليت.</w:t>
      </w:r>
    </w:p>
    <w:p w14:paraId="1E71843A" w14:textId="66FA8F90" w:rsidR="00C230B4" w:rsidRPr="0039643C" w:rsidRDefault="00C230B4" w:rsidP="00486968">
      <w:pPr>
        <w:pStyle w:val="BT"/>
        <w:spacing w:line="240" w:lineRule="auto"/>
        <w:jc w:val="left"/>
        <w:rPr>
          <w:sz w:val="18"/>
          <w:szCs w:val="22"/>
        </w:rPr>
      </w:pPr>
      <w:r w:rsidRPr="0039643C">
        <w:rPr>
          <w:sz w:val="18"/>
          <w:szCs w:val="22"/>
        </w:rPr>
        <w:t>ليندا، لن تصدقي هذا، لكن أنا وزوجي عدنا إلى علاقة وأنا في الواقع أفتقده عندما يسافر؛ أنا متحمس لعودته إلى المنزل كل يوم من العمل؛ وأنا أتطلع إلى المستقبل معًا.</w:t>
      </w:r>
    </w:p>
    <w:p w14:paraId="67F56212" w14:textId="5BEE125E" w:rsidR="00BC64BE" w:rsidRPr="0039643C" w:rsidRDefault="00C230B4" w:rsidP="00486968">
      <w:pPr>
        <w:pStyle w:val="BT"/>
        <w:spacing w:line="240" w:lineRule="auto"/>
        <w:jc w:val="left"/>
        <w:rPr>
          <w:sz w:val="18"/>
          <w:szCs w:val="22"/>
        </w:rPr>
      </w:pPr>
      <w:r w:rsidRPr="0039643C">
        <w:rPr>
          <w:sz w:val="18"/>
          <w:szCs w:val="22"/>
        </w:rPr>
        <w:t>دخلت كوليت من البوابة الضيقة، واختارت الطريق الضيق، ووجدت الحياة.</w:t>
      </w:r>
    </w:p>
    <w:p w14:paraId="53F43AC2" w14:textId="77777777" w:rsidR="00C230B4" w:rsidRPr="0039643C" w:rsidRDefault="00C230B4" w:rsidP="00486968">
      <w:pPr>
        <w:pStyle w:val="H2"/>
        <w:keepNext/>
        <w:spacing w:line="240" w:lineRule="auto"/>
        <w:rPr>
          <w:sz w:val="21"/>
          <w:szCs w:val="21"/>
        </w:rPr>
      </w:pPr>
      <w:r w:rsidRPr="0039643C">
        <w:rPr>
          <w:b/>
          <w:bCs/>
          <w:i w:val="0"/>
          <w:iCs w:val="0"/>
          <w:color w:val="000000"/>
        </w:rPr>
        <w:t>رحلة حول "التدمير"</w:t>
      </w:r>
    </w:p>
    <w:p w14:paraId="5B7F097B" w14:textId="2B76D128" w:rsidR="00C230B4" w:rsidRPr="0039643C" w:rsidRDefault="00C230B4" w:rsidP="00486968">
      <w:pPr>
        <w:pStyle w:val="BT"/>
        <w:spacing w:line="240" w:lineRule="auto"/>
        <w:jc w:val="left"/>
        <w:rPr>
          <w:sz w:val="18"/>
          <w:szCs w:val="22"/>
        </w:rPr>
      </w:pPr>
      <w:r w:rsidRPr="0039643C">
        <w:rPr>
          <w:sz w:val="18"/>
          <w:szCs w:val="22"/>
        </w:rPr>
        <w:t xml:space="preserve">في اليونانية خارج الكتاب المقدس، </w:t>
      </w:r>
      <w:r w:rsidRPr="0039643C">
        <w:rPr>
          <w:i/>
          <w:iCs/>
          <w:sz w:val="18"/>
          <w:szCs w:val="22"/>
        </w:rPr>
        <w:t>apōleia</w:t>
      </w:r>
      <w:r w:rsidRPr="0039643C">
        <w:rPr>
          <w:sz w:val="18"/>
          <w:szCs w:val="22"/>
        </w:rPr>
        <w:t xml:space="preserve"> </w:t>
      </w:r>
      <w:r w:rsidRPr="0039643C">
        <w:rPr>
          <w:i/>
          <w:iCs/>
          <w:sz w:val="18"/>
          <w:szCs w:val="22"/>
        </w:rPr>
        <w:t>وapollumi</w:t>
      </w:r>
      <w:r w:rsidRPr="0039643C">
        <w:rPr>
          <w:sz w:val="18"/>
          <w:szCs w:val="22"/>
        </w:rPr>
        <w:t xml:space="preserve"> لا يعنيان أبدًا الهلاك أو الذهاب إلى الهلاك. وبدلاً من ذلك، فإنها تشير عادةً إلى النفايات الناتجة عن البلى أو الفقدان.  تم استخدامه أكثر من 100 مرة في LXX ودائمًا ما يشير إلى كارثة زمنية.  في </w:t>
      </w:r>
      <w:r w:rsidRPr="0039643C">
        <w:rPr>
          <w:sz w:val="18"/>
          <w:szCs w:val="22"/>
        </w:rPr>
        <w:lastRenderedPageBreak/>
        <w:t>العهد الجديد، ثلاث مرات الفعل (</w:t>
      </w:r>
      <w:r w:rsidRPr="0039643C">
        <w:rPr>
          <w:i/>
          <w:iCs/>
          <w:sz w:val="18"/>
          <w:szCs w:val="22"/>
        </w:rPr>
        <w:t>apollumi</w:t>
      </w:r>
      <w:r w:rsidRPr="0039643C">
        <w:rPr>
          <w:sz w:val="18"/>
          <w:szCs w:val="22"/>
        </w:rPr>
        <w:t>) يعني فقدان شيء ما؛ مرة واحدة تشير إلى خسارة أجر المرء، ومرة ​​تعني ببساطة "الهلاك"، مرتين تستخدم لوصف "خراف بيت إسرائيل الضالة". وفي مكان واحد قد تعني "اللعنة".</w:t>
      </w:r>
      <w:r w:rsidRPr="0039643C">
        <w:rPr>
          <w:i/>
          <w:sz w:val="18"/>
          <w:szCs w:val="22"/>
        </w:rPr>
        <w:fldChar w:fldCharType="begin"/>
      </w:r>
      <w:r w:rsidRPr="0039643C">
        <w:rPr>
          <w:i/>
          <w:sz w:val="18"/>
          <w:szCs w:val="22"/>
        </w:rPr>
        <w:instrText xml:space="preserve">xe "apōleia" </w:instrText>
      </w:r>
      <w:r w:rsidRPr="0039643C">
        <w:rPr>
          <w:i/>
          <w:sz w:val="18"/>
          <w:szCs w:val="22"/>
        </w:rPr>
        <w:fldChar w:fldCharType="end"/>
      </w:r>
      <w:r w:rsidRPr="0039643C">
        <w:rPr>
          <w:sz w:val="18"/>
          <w:szCs w:val="22"/>
          <w:vertAlign w:val="superscript"/>
        </w:rPr>
        <w:footnoteReference w:id="35"/>
      </w:r>
      <w:r w:rsidRPr="0039643C">
        <w:rPr>
          <w:sz w:val="18"/>
          <w:szCs w:val="22"/>
          <w:vertAlign w:val="superscript"/>
        </w:rPr>
        <w:footnoteReference w:id="36"/>
      </w:r>
      <w:r w:rsidRPr="0039643C">
        <w:rPr>
          <w:sz w:val="18"/>
          <w:szCs w:val="22"/>
          <w:vertAlign w:val="superscript"/>
        </w:rPr>
        <w:footnoteReference w:id="37"/>
      </w:r>
      <w:r w:rsidRPr="0039643C">
        <w:rPr>
          <w:sz w:val="18"/>
          <w:szCs w:val="22"/>
          <w:vertAlign w:val="superscript"/>
        </w:rPr>
        <w:footnoteReference w:id="38"/>
      </w:r>
      <w:r w:rsidRPr="0039643C">
        <w:rPr>
          <w:sz w:val="18"/>
          <w:szCs w:val="22"/>
          <w:vertAlign w:val="superscript"/>
        </w:rPr>
        <w:footnoteReference w:id="39"/>
      </w:r>
      <w:r w:rsidRPr="0039643C">
        <w:rPr>
          <w:sz w:val="18"/>
          <w:szCs w:val="22"/>
        </w:rPr>
        <w:fldChar w:fldCharType="begin"/>
      </w:r>
      <w:r w:rsidRPr="0039643C">
        <w:rPr>
          <w:sz w:val="18"/>
          <w:szCs w:val="22"/>
        </w:rPr>
        <w:instrText>xe “</w:instrText>
      </w:r>
      <w:r w:rsidRPr="0039643C">
        <w:rPr>
          <w:i/>
          <w:sz w:val="18"/>
          <w:szCs w:val="22"/>
        </w:rPr>
        <w:instrText>apōleia</w:instrText>
      </w:r>
      <w:r w:rsidRPr="0039643C">
        <w:rPr>
          <w:sz w:val="18"/>
          <w:szCs w:val="22"/>
        </w:rPr>
        <w:instrText xml:space="preserve">” </w:instrText>
      </w:r>
      <w:r w:rsidRPr="0039643C">
        <w:rPr>
          <w:sz w:val="18"/>
          <w:szCs w:val="22"/>
        </w:rPr>
        <w:fldChar w:fldCharType="end"/>
      </w:r>
    </w:p>
    <w:p w14:paraId="339B87D4" w14:textId="799BCF16" w:rsidR="00C230B4" w:rsidRPr="0039643C" w:rsidRDefault="00C230B4" w:rsidP="00486968">
      <w:pPr>
        <w:pStyle w:val="BT"/>
        <w:spacing w:line="240" w:lineRule="auto"/>
        <w:jc w:val="left"/>
        <w:rPr>
          <w:sz w:val="18"/>
          <w:szCs w:val="22"/>
        </w:rPr>
      </w:pPr>
      <w:r w:rsidRPr="0039643C">
        <w:rPr>
          <w:sz w:val="18"/>
          <w:szCs w:val="22"/>
        </w:rPr>
        <w:t xml:space="preserve">يستخدم بولس الكلمة للإشارة إلى "الخراب" القومي الذي يواجه أمة إسرائيل، والذي يسميه "آنية غضب مهيأة للهلاك" (رومية 22:9، جر </w:t>
      </w:r>
      <w:r w:rsidRPr="0039643C">
        <w:rPr>
          <w:i/>
          <w:iCs/>
          <w:sz w:val="18"/>
          <w:szCs w:val="22"/>
        </w:rPr>
        <w:t>apōleia</w:t>
      </w:r>
      <w:r w:rsidRPr="0039643C">
        <w:rPr>
          <w:sz w:val="18"/>
          <w:szCs w:val="22"/>
        </w:rPr>
        <w:t xml:space="preserve">).  إن التشبيه بفرعون يوضح أن الدمار الزمني هو المقصود.  فقال عبيد فرعون: "إلى متى يكون هذا الرجل [موسى] لنا فخا؟ أطلق الرجال ليعبدوا الرب إلههم. أما تعلمون بعد أن مصر قد دمرت؟" (خروج 10: 8 LXX: "هلكوا"، </w:t>
      </w:r>
      <w:proofErr w:type="spellStart"/>
      <w:r w:rsidRPr="0039643C">
        <w:rPr>
          <w:sz w:val="18"/>
          <w:szCs w:val="22"/>
        </w:rPr>
        <w:t>Gr</w:t>
      </w:r>
      <w:proofErr w:type="spellEnd"/>
      <w:r w:rsidRPr="0039643C">
        <w:rPr>
          <w:sz w:val="18"/>
          <w:szCs w:val="22"/>
        </w:rPr>
        <w:t xml:space="preserve"> </w:t>
      </w:r>
      <w:proofErr w:type="spellStart"/>
      <w:r w:rsidRPr="0039643C">
        <w:rPr>
          <w:i/>
          <w:iCs/>
          <w:sz w:val="18"/>
          <w:szCs w:val="22"/>
        </w:rPr>
        <w:t>apollumi</w:t>
      </w:r>
      <w:proofErr w:type="spellEnd"/>
      <w:r w:rsidR="00FF498C">
        <w:rPr>
          <w:i/>
          <w:iCs/>
          <w:sz w:val="18"/>
          <w:szCs w:val="22"/>
          <w:rtl w:val="0"/>
        </w:rPr>
        <w:t xml:space="preserve"> </w:t>
      </w:r>
      <w:r w:rsidR="00FF498C">
        <w:rPr>
          <w:sz w:val="18"/>
          <w:szCs w:val="22"/>
          <w:rtl w:val="0"/>
        </w:rPr>
        <w:t>(</w:t>
      </w:r>
      <w:r w:rsidRPr="0039643C">
        <w:rPr>
          <w:sz w:val="18"/>
          <w:szCs w:val="22"/>
        </w:rPr>
        <w:t xml:space="preserve">طبقًا </w:t>
      </w:r>
      <w:proofErr w:type="spellStart"/>
      <w:r w:rsidRPr="0039643C">
        <w:rPr>
          <w:sz w:val="18"/>
          <w:szCs w:val="22"/>
        </w:rPr>
        <w:t>ليوسيفوس</w:t>
      </w:r>
      <w:proofErr w:type="spellEnd"/>
      <w:r w:rsidRPr="0039643C">
        <w:rPr>
          <w:sz w:val="18"/>
          <w:szCs w:val="22"/>
        </w:rPr>
        <w:t>، "هلك" مليون ومائة ألف شخص (</w:t>
      </w:r>
      <w:proofErr w:type="spellStart"/>
      <w:r w:rsidRPr="0039643C">
        <w:rPr>
          <w:sz w:val="18"/>
          <w:szCs w:val="22"/>
        </w:rPr>
        <w:t>Gr</w:t>
      </w:r>
      <w:proofErr w:type="spellEnd"/>
      <w:r w:rsidRPr="0039643C">
        <w:rPr>
          <w:sz w:val="18"/>
          <w:szCs w:val="22"/>
        </w:rPr>
        <w:t xml:space="preserve"> </w:t>
      </w:r>
      <w:proofErr w:type="spellStart"/>
      <w:r w:rsidRPr="0039643C">
        <w:rPr>
          <w:i/>
          <w:iCs/>
          <w:sz w:val="18"/>
          <w:szCs w:val="22"/>
        </w:rPr>
        <w:t>apollumi</w:t>
      </w:r>
      <w:proofErr w:type="spellEnd"/>
      <w:r w:rsidRPr="0039643C">
        <w:rPr>
          <w:sz w:val="18"/>
          <w:szCs w:val="22"/>
        </w:rPr>
        <w:t>) في دينونة عام 70 م.</w:t>
      </w:r>
      <w:r w:rsidRPr="0039643C">
        <w:rPr>
          <w:sz w:val="18"/>
          <w:szCs w:val="22"/>
          <w:vertAlign w:val="superscript"/>
        </w:rPr>
        <w:footnoteReference w:id="40"/>
      </w:r>
    </w:p>
    <w:p w14:paraId="70B6A92D" w14:textId="6977BD82" w:rsidR="00C230B4" w:rsidRPr="0039643C" w:rsidRDefault="00C230B4" w:rsidP="00486968">
      <w:pPr>
        <w:pStyle w:val="BT"/>
        <w:spacing w:line="240" w:lineRule="auto"/>
        <w:jc w:val="left"/>
        <w:rPr>
          <w:sz w:val="18"/>
          <w:szCs w:val="22"/>
        </w:rPr>
      </w:pPr>
      <w:r w:rsidRPr="0039643C">
        <w:rPr>
          <w:sz w:val="18"/>
          <w:szCs w:val="22"/>
        </w:rPr>
        <w:t>عندما يتحدث يسوع عن "الهلاك" و"الحياة" في العظة، فهو يفكر في حكمة العهد القديم.  "إن الإجماع على أن ’معلم الحكمة‘ هو فئة مركزية لفهم تعليم يسوع هو نتيجة لتطورين مترابطين بشكل وثيق في العقدين الماضيين."  وقد لوحظ هذا بشكل خاص في الموعظة على الجبل بسبب كثرة "الجمل" التي تتضمنها الأمثال، والتي تشبه أقوال الحكمة في سفر الأمثال.</w:t>
      </w:r>
      <w:r w:rsidRPr="0039643C">
        <w:rPr>
          <w:sz w:val="18"/>
          <w:szCs w:val="22"/>
        </w:rPr>
        <w:fldChar w:fldCharType="begin"/>
      </w:r>
      <w:r w:rsidRPr="0039643C">
        <w:rPr>
          <w:sz w:val="18"/>
          <w:szCs w:val="22"/>
        </w:rPr>
        <w:instrText xml:space="preserve">xe “aa*Tuttle, Gary A.” </w:instrText>
      </w:r>
      <w:r w:rsidRPr="0039643C">
        <w:rPr>
          <w:sz w:val="18"/>
          <w:szCs w:val="22"/>
        </w:rPr>
        <w:fldChar w:fldCharType="end"/>
      </w:r>
      <w:r w:rsidRPr="0039643C">
        <w:rPr>
          <w:sz w:val="18"/>
          <w:szCs w:val="22"/>
          <w:vertAlign w:val="superscript"/>
        </w:rPr>
        <w:footnoteReference w:id="41"/>
      </w:r>
      <w:r w:rsidRPr="0039643C">
        <w:rPr>
          <w:sz w:val="18"/>
          <w:szCs w:val="22"/>
        </w:rPr>
        <w:fldChar w:fldCharType="begin"/>
      </w:r>
      <w:r w:rsidRPr="0039643C">
        <w:rPr>
          <w:sz w:val="18"/>
          <w:szCs w:val="22"/>
        </w:rPr>
        <w:instrText xml:space="preserve">xe “aa*Borg, Marcus J.” </w:instrText>
      </w:r>
      <w:r w:rsidRPr="0039643C">
        <w:rPr>
          <w:sz w:val="18"/>
          <w:szCs w:val="22"/>
        </w:rPr>
        <w:fldChar w:fldCharType="end"/>
      </w:r>
    </w:p>
    <w:p w14:paraId="2A852965" w14:textId="3935D3DA" w:rsidR="00C230B4" w:rsidRPr="0039643C" w:rsidRDefault="00C230B4" w:rsidP="00486968">
      <w:pPr>
        <w:pStyle w:val="BT"/>
        <w:spacing w:line="240" w:lineRule="auto"/>
        <w:jc w:val="left"/>
        <w:rPr>
          <w:sz w:val="18"/>
          <w:szCs w:val="22"/>
        </w:rPr>
      </w:pPr>
      <w:r w:rsidRPr="0039643C">
        <w:rPr>
          <w:sz w:val="18"/>
          <w:szCs w:val="22"/>
        </w:rPr>
        <w:t xml:space="preserve">في سفر الأمثال، هل يشير </w:t>
      </w:r>
      <w:r w:rsidRPr="0039643C">
        <w:rPr>
          <w:i/>
          <w:iCs/>
          <w:sz w:val="18"/>
          <w:szCs w:val="22"/>
        </w:rPr>
        <w:t>apōleia</w:t>
      </w:r>
      <w:r w:rsidRPr="0039643C">
        <w:rPr>
          <w:sz w:val="18"/>
          <w:szCs w:val="22"/>
        </w:rPr>
        <w:t xml:space="preserve"> إلى الإدانة الأبدية أو الفقر الروحي في هذه الحياة أو الموت الجسدي؟  تم العثور عليه 14-16 مرة (حسب القراءات المختلفة).  وفي كل حالة، فهو يشير إلى كارثة من نوع ما تحدث في الوقت المناسب، وليس إلى الأبدية. على سبيل المثال، سيأتي "البلاء" فجأة على الإنسان الذي يفكر بالشر في قلبه (أمثال 6: 15).  "ينكسر ولا يكون شفاء".</w:t>
      </w:r>
      <w:r w:rsidRPr="0039643C">
        <w:rPr>
          <w:sz w:val="18"/>
          <w:szCs w:val="22"/>
          <w:vertAlign w:val="superscript"/>
        </w:rPr>
        <w:footnoteReference w:id="42"/>
      </w:r>
      <w:r w:rsidRPr="0039643C">
        <w:rPr>
          <w:sz w:val="18"/>
          <w:szCs w:val="22"/>
        </w:rPr>
        <w:fldChar w:fldCharType="begin"/>
      </w:r>
      <w:r w:rsidRPr="0039643C">
        <w:rPr>
          <w:sz w:val="18"/>
          <w:szCs w:val="22"/>
        </w:rPr>
        <w:instrText>xe “20*Prov. 06\:15”</w:instrText>
      </w:r>
      <w:r w:rsidRPr="0039643C">
        <w:rPr>
          <w:sz w:val="18"/>
          <w:szCs w:val="22"/>
        </w:rPr>
        <w:fldChar w:fldCharType="end"/>
      </w:r>
    </w:p>
    <w:p w14:paraId="5191DFE2" w14:textId="31875D0E" w:rsidR="00C230B4" w:rsidRPr="0039643C" w:rsidRDefault="00C230B4" w:rsidP="00486968">
      <w:pPr>
        <w:pStyle w:val="BT"/>
        <w:spacing w:line="240" w:lineRule="auto"/>
        <w:jc w:val="left"/>
        <w:rPr>
          <w:sz w:val="18"/>
          <w:szCs w:val="22"/>
        </w:rPr>
      </w:pPr>
      <w:r w:rsidRPr="0039643C">
        <w:rPr>
          <w:sz w:val="18"/>
          <w:szCs w:val="22"/>
        </w:rPr>
        <w:t xml:space="preserve">استقامة المستقيمين ترشدهم، أما غير الأمناء فيدمرون [Gr </w:t>
      </w:r>
      <w:r w:rsidRPr="0039643C">
        <w:rPr>
          <w:i/>
          <w:iCs/>
          <w:sz w:val="18"/>
          <w:szCs w:val="22"/>
        </w:rPr>
        <w:t>apōleia</w:t>
      </w:r>
      <w:r w:rsidRPr="0039643C">
        <w:rPr>
          <w:sz w:val="18"/>
          <w:szCs w:val="22"/>
        </w:rPr>
        <w:t>, LXX] بسبب ازدواجيتهم (أمثال 11: 3).</w:t>
      </w:r>
      <w:r w:rsidRPr="0039643C">
        <w:rPr>
          <w:sz w:val="18"/>
          <w:szCs w:val="22"/>
        </w:rPr>
        <w:fldChar w:fldCharType="begin"/>
      </w:r>
      <w:r w:rsidRPr="0039643C">
        <w:rPr>
          <w:sz w:val="18"/>
          <w:szCs w:val="22"/>
        </w:rPr>
        <w:instrText>xe “20*Prov. 11</w:instrText>
      </w:r>
      <w:r w:rsidR="0002642C" w:rsidRPr="0039643C">
        <w:rPr>
          <w:sz w:val="18"/>
          <w:szCs w:val="22"/>
        </w:rPr>
        <w:instrText>\:03”</w:instrText>
      </w:r>
      <w:r w:rsidRPr="0039643C">
        <w:rPr>
          <w:sz w:val="18"/>
          <w:szCs w:val="22"/>
        </w:rPr>
        <w:fldChar w:fldCharType="end"/>
      </w:r>
    </w:p>
    <w:p w14:paraId="6446B2EC" w14:textId="77777777" w:rsidR="00C230B4" w:rsidRPr="0039643C" w:rsidRDefault="00C230B4" w:rsidP="00486968">
      <w:pPr>
        <w:pStyle w:val="BT"/>
        <w:spacing w:line="240" w:lineRule="auto"/>
        <w:jc w:val="left"/>
        <w:rPr>
          <w:sz w:val="18"/>
          <w:szCs w:val="22"/>
        </w:rPr>
      </w:pPr>
      <w:r w:rsidRPr="0039643C">
        <w:rPr>
          <w:sz w:val="18"/>
          <w:szCs w:val="22"/>
        </w:rPr>
        <w:t>في مقطع يتحدث عن "طريق" الأشرار، على غرار متى 7: 13، نقرأ:</w:t>
      </w:r>
    </w:p>
    <w:p w14:paraId="074AEF10" w14:textId="77777777" w:rsidR="00C230B4" w:rsidRPr="0039643C" w:rsidRDefault="00C230B4" w:rsidP="00486968">
      <w:pPr>
        <w:pStyle w:val="QT"/>
        <w:spacing w:line="240" w:lineRule="auto"/>
        <w:jc w:val="left"/>
        <w:rPr>
          <w:sz w:val="18"/>
          <w:szCs w:val="18"/>
        </w:rPr>
      </w:pPr>
      <w:r w:rsidRPr="0039643C">
        <w:rPr>
          <w:sz w:val="18"/>
          <w:szCs w:val="18"/>
        </w:rPr>
        <w:t xml:space="preserve">الفطنة الجيدة تنال نعمة، أما طريق الغادرين فهو صعب (Gr </w:t>
      </w:r>
      <w:r w:rsidRPr="00C666E5">
        <w:rPr>
          <w:i w:val="0"/>
          <w:iCs/>
          <w:sz w:val="18"/>
          <w:szCs w:val="18"/>
        </w:rPr>
        <w:t>apōleia</w:t>
      </w:r>
      <w:r w:rsidRPr="0039643C">
        <w:rPr>
          <w:sz w:val="18"/>
          <w:szCs w:val="18"/>
        </w:rPr>
        <w:t>) (أمثال 13: 15).</w:t>
      </w:r>
      <w:r w:rsidRPr="0039643C">
        <w:rPr>
          <w:sz w:val="18"/>
          <w:szCs w:val="18"/>
        </w:rPr>
        <w:fldChar w:fldCharType="begin"/>
      </w:r>
      <w:r w:rsidRPr="0039643C">
        <w:rPr>
          <w:sz w:val="18"/>
          <w:szCs w:val="18"/>
        </w:rPr>
        <w:instrText>xe “20*Prov. 13\:15”</w:instrText>
      </w:r>
      <w:r w:rsidRPr="0039643C">
        <w:rPr>
          <w:sz w:val="18"/>
          <w:szCs w:val="18"/>
        </w:rPr>
        <w:fldChar w:fldCharType="end"/>
      </w:r>
    </w:p>
    <w:p w14:paraId="60C1FECB" w14:textId="77777777" w:rsidR="00C230B4" w:rsidRPr="0039643C" w:rsidRDefault="00C230B4" w:rsidP="00486968">
      <w:pPr>
        <w:pStyle w:val="QT"/>
        <w:spacing w:line="240" w:lineRule="auto"/>
        <w:jc w:val="left"/>
        <w:rPr>
          <w:sz w:val="18"/>
          <w:szCs w:val="18"/>
        </w:rPr>
      </w:pPr>
      <w:r w:rsidRPr="0039643C">
        <w:rPr>
          <w:sz w:val="18"/>
          <w:szCs w:val="18"/>
        </w:rPr>
        <w:t>من يطيع الوصايا يحفظ نفسه، ومن يستهين بطرقه يموت (أمثال 19: 16).</w:t>
      </w:r>
      <w:r w:rsidRPr="0039643C">
        <w:rPr>
          <w:sz w:val="18"/>
          <w:szCs w:val="18"/>
        </w:rPr>
        <w:fldChar w:fldCharType="begin"/>
      </w:r>
      <w:r w:rsidRPr="0039643C">
        <w:rPr>
          <w:sz w:val="18"/>
          <w:szCs w:val="18"/>
        </w:rPr>
        <w:instrText>xe “20*Prov. 19\:16”</w:instrText>
      </w:r>
      <w:r w:rsidRPr="0039643C">
        <w:rPr>
          <w:sz w:val="18"/>
          <w:szCs w:val="18"/>
        </w:rPr>
        <w:fldChar w:fldCharType="end"/>
      </w:r>
    </w:p>
    <w:p w14:paraId="0D58A49D" w14:textId="16F94549" w:rsidR="00C230B4" w:rsidRPr="0039643C" w:rsidRDefault="00C230B4" w:rsidP="00486968">
      <w:pPr>
        <w:pStyle w:val="BT"/>
        <w:spacing w:line="240" w:lineRule="auto"/>
        <w:jc w:val="left"/>
        <w:rPr>
          <w:sz w:val="18"/>
          <w:szCs w:val="22"/>
        </w:rPr>
      </w:pPr>
      <w:r w:rsidRPr="0039643C">
        <w:rPr>
          <w:sz w:val="18"/>
          <w:szCs w:val="22"/>
        </w:rPr>
        <w:t>إن إطاعة التعليمات تشير إلى الحفاظ على "أسلوب حياة".   إن "حراسة" حياة المرء تعني "الانتباه بدقة".  والفشل في القيام بذلك يقطع علاقة الحب والولاء لله.</w:t>
      </w:r>
      <w:r w:rsidR="00BB071B" w:rsidRPr="0039643C">
        <w:rPr>
          <w:sz w:val="18"/>
          <w:szCs w:val="22"/>
          <w:vertAlign w:val="superscript"/>
        </w:rPr>
        <w:footnoteReference w:id="43"/>
      </w:r>
      <w:r w:rsidRPr="0039643C">
        <w:rPr>
          <w:sz w:val="18"/>
          <w:szCs w:val="22"/>
        </w:rPr>
        <w:t xml:space="preserve">  يمكن للمرء أن يسمع هنا أصداء رد يسوع على الحاكم الشاب الغني.  قيل للحاكم أنه إذا أراد أن "يعيش"، فعليه أن يطيع الوصايا.  يمكن أن تشير الحياة الأبدية إلى الحياة الغنية الآن وإلى التجديد الأولي. سيأتي "الهلاك" على من لا يطيعون الرب والملك (أمثال 24: 21)</w:t>
      </w:r>
      <w:r w:rsidR="00E83424">
        <w:rPr>
          <w:sz w:val="18"/>
          <w:szCs w:val="22"/>
          <w:rtl w:val="0"/>
        </w:rPr>
        <w:t>.</w:t>
      </w:r>
      <w:r w:rsidRPr="0039643C">
        <w:rPr>
          <w:sz w:val="18"/>
          <w:szCs w:val="22"/>
        </w:rPr>
        <w:fldChar w:fldCharType="begin"/>
      </w:r>
      <w:r w:rsidRPr="0039643C">
        <w:rPr>
          <w:sz w:val="18"/>
          <w:szCs w:val="22"/>
        </w:rPr>
        <w:instrText>xe “20*Prov. 24\:21”</w:instrText>
      </w:r>
      <w:r w:rsidRPr="0039643C">
        <w:rPr>
          <w:sz w:val="18"/>
          <w:szCs w:val="22"/>
        </w:rPr>
        <w:fldChar w:fldCharType="end"/>
      </w:r>
      <w:r w:rsidRPr="0039643C">
        <w:rPr>
          <w:sz w:val="18"/>
          <w:szCs w:val="22"/>
          <w:vertAlign w:val="superscript"/>
        </w:rPr>
        <w:footnoteReference w:id="44"/>
      </w:r>
    </w:p>
    <w:p w14:paraId="1CAFDFF9" w14:textId="457B76E4" w:rsidR="00C230B4" w:rsidRPr="0039643C" w:rsidRDefault="00C230B4" w:rsidP="00486968">
      <w:pPr>
        <w:pStyle w:val="BT"/>
        <w:spacing w:line="240" w:lineRule="auto"/>
        <w:jc w:val="left"/>
        <w:rPr>
          <w:i/>
          <w:sz w:val="18"/>
          <w:szCs w:val="22"/>
        </w:rPr>
      </w:pPr>
      <w:r w:rsidRPr="0039643C">
        <w:rPr>
          <w:sz w:val="18"/>
          <w:szCs w:val="22"/>
        </w:rPr>
        <w:t>في بعض المقاطع، يؤدي الدمار إلى "الموت".  "توجد طريق تظهر للإنسان مستقيمة، وفي آخرتها تؤدي إلى الموت" (أمثال 14: 12؛ راجع 28: 28).  ما هو الموت؟  هل هو الانفصال النهائي عن الله؟  يشير التشابه مع الآية التالية إلى أن هذا هو الخراب الزمني والنفسي والروحي وليس اللعنة الأبدية.  إنه "الحزن" (الآية 14).</w:t>
      </w:r>
      <w:r w:rsidRPr="0039643C">
        <w:rPr>
          <w:sz w:val="18"/>
          <w:szCs w:val="22"/>
        </w:rPr>
        <w:fldChar w:fldCharType="begin"/>
      </w:r>
      <w:r w:rsidRPr="0039643C">
        <w:rPr>
          <w:sz w:val="18"/>
          <w:szCs w:val="22"/>
        </w:rPr>
        <w:instrText xml:space="preserve">xe “destruction:death” </w:instrText>
      </w:r>
      <w:r w:rsidRPr="0039643C">
        <w:rPr>
          <w:sz w:val="18"/>
          <w:szCs w:val="22"/>
        </w:rPr>
        <w:fldChar w:fldCharType="end"/>
      </w:r>
      <w:r w:rsidRPr="0039643C">
        <w:rPr>
          <w:sz w:val="18"/>
          <w:szCs w:val="22"/>
        </w:rPr>
        <w:fldChar w:fldCharType="begin"/>
      </w:r>
      <w:r w:rsidRPr="0039643C">
        <w:rPr>
          <w:sz w:val="18"/>
          <w:szCs w:val="22"/>
        </w:rPr>
        <w:instrText>xe “20*Prov. 14\:12”</w:instrText>
      </w:r>
      <w:r w:rsidRPr="0039643C">
        <w:rPr>
          <w:sz w:val="18"/>
          <w:szCs w:val="22"/>
        </w:rPr>
        <w:fldChar w:fldCharType="end"/>
      </w:r>
      <w:r w:rsidRPr="0039643C">
        <w:rPr>
          <w:i/>
          <w:sz w:val="18"/>
          <w:szCs w:val="22"/>
        </w:rPr>
        <w:fldChar w:fldCharType="begin"/>
      </w:r>
      <w:r w:rsidRPr="0039643C">
        <w:rPr>
          <w:sz w:val="18"/>
          <w:szCs w:val="22"/>
        </w:rPr>
        <w:instrText xml:space="preserve">xe “aa*Murphy, Roland Edmund” </w:instrText>
      </w:r>
      <w:r w:rsidRPr="0039643C">
        <w:rPr>
          <w:i/>
          <w:sz w:val="18"/>
          <w:szCs w:val="22"/>
        </w:rPr>
        <w:fldChar w:fldCharType="end"/>
      </w:r>
      <w:r w:rsidRPr="0039643C">
        <w:rPr>
          <w:sz w:val="18"/>
          <w:szCs w:val="22"/>
          <w:vertAlign w:val="superscript"/>
        </w:rPr>
        <w:footnoteReference w:id="45"/>
      </w:r>
    </w:p>
    <w:p w14:paraId="22300B22" w14:textId="365BAA9B" w:rsidR="00C230B4" w:rsidRPr="0039643C" w:rsidRDefault="00C230B4" w:rsidP="00486968">
      <w:pPr>
        <w:pStyle w:val="BT"/>
        <w:spacing w:line="240" w:lineRule="auto"/>
        <w:jc w:val="left"/>
        <w:rPr>
          <w:sz w:val="18"/>
          <w:szCs w:val="22"/>
        </w:rPr>
      </w:pPr>
      <w:r w:rsidRPr="0039643C">
        <w:rPr>
          <w:sz w:val="18"/>
          <w:szCs w:val="22"/>
        </w:rPr>
        <w:t>يمكن للمرء أن يسمع صدى سفر الأمثال 1: 20-22 في خلفية مثل الطريق الضيق.  عندما يقترب الساذج من البوابة الواسعة التي تدخل المدينة، تصرخ الحكمة بنداء واضح ومميز وبعاطفة كبيرة: "إلى متى أيها السذج تحبون البساطة؟"</w:t>
      </w:r>
      <w:r w:rsidRPr="0039643C">
        <w:rPr>
          <w:sz w:val="18"/>
          <w:szCs w:val="22"/>
        </w:rPr>
        <w:fldChar w:fldCharType="begin"/>
      </w:r>
      <w:r w:rsidRPr="0039643C">
        <w:rPr>
          <w:sz w:val="18"/>
          <w:szCs w:val="22"/>
        </w:rPr>
        <w:instrText>xe “20*Prov. 01\:20-22”</w:instrText>
      </w:r>
      <w:r w:rsidRPr="0039643C">
        <w:rPr>
          <w:sz w:val="18"/>
          <w:szCs w:val="22"/>
        </w:rPr>
        <w:fldChar w:fldCharType="end"/>
      </w:r>
    </w:p>
    <w:p w14:paraId="2827C941" w14:textId="77777777" w:rsidR="00C230B4" w:rsidRPr="0039643C" w:rsidRDefault="00C230B4" w:rsidP="00486968">
      <w:pPr>
        <w:pStyle w:val="QT"/>
        <w:spacing w:line="240" w:lineRule="auto"/>
        <w:jc w:val="left"/>
        <w:rPr>
          <w:sz w:val="18"/>
          <w:szCs w:val="18"/>
        </w:rPr>
      </w:pPr>
      <w:r w:rsidRPr="0039643C">
        <w:rPr>
          <w:sz w:val="18"/>
          <w:szCs w:val="18"/>
        </w:rPr>
        <w:t>الحكمة تصرخ في الشارع، وترفع صوتها في الساحة؛ على رأس الشوارع الصاخبة تصرخ؛ وعند مدخل أبواب المدينة تقول قولها: "إلى متى أيها السذج تحبون البساطة؟ والمستهزئون يستمتعون بالاستهزاء، والحمقى يكرهون المعرفة؟" (أمثال 1: 20-22).</w:t>
      </w:r>
      <w:r w:rsidRPr="0039643C">
        <w:rPr>
          <w:sz w:val="18"/>
          <w:szCs w:val="18"/>
        </w:rPr>
        <w:fldChar w:fldCharType="begin"/>
      </w:r>
      <w:r w:rsidRPr="0039643C">
        <w:rPr>
          <w:sz w:val="18"/>
          <w:szCs w:val="18"/>
        </w:rPr>
        <w:instrText>xe “20*Prov. 01\:20”</w:instrText>
      </w:r>
      <w:r w:rsidRPr="0039643C">
        <w:rPr>
          <w:sz w:val="18"/>
          <w:szCs w:val="18"/>
        </w:rPr>
        <w:fldChar w:fldCharType="end"/>
      </w:r>
    </w:p>
    <w:p w14:paraId="19609B68" w14:textId="77777777" w:rsidR="00C230B4" w:rsidRPr="0039643C" w:rsidRDefault="00C230B4" w:rsidP="00486968">
      <w:pPr>
        <w:pStyle w:val="QT"/>
        <w:spacing w:line="240" w:lineRule="auto"/>
        <w:jc w:val="left"/>
        <w:rPr>
          <w:sz w:val="18"/>
          <w:szCs w:val="18"/>
        </w:rPr>
      </w:pPr>
      <w:r w:rsidRPr="0039643C">
        <w:rPr>
          <w:sz w:val="18"/>
          <w:szCs w:val="18"/>
        </w:rPr>
        <w:t>ويتم تحذير الساذج أيضًا قائلاً: "أضحك أيضًا من مصيبتك، وأستهزئ عندما يأتي خوفك" (أمثال 1: 26).</w:t>
      </w:r>
      <w:r w:rsidRPr="0039643C">
        <w:rPr>
          <w:sz w:val="18"/>
          <w:szCs w:val="18"/>
        </w:rPr>
        <w:fldChar w:fldCharType="begin"/>
      </w:r>
      <w:r w:rsidRPr="0039643C">
        <w:rPr>
          <w:sz w:val="18"/>
          <w:szCs w:val="18"/>
        </w:rPr>
        <w:instrText>xe “20*Prov. 01\:26”</w:instrText>
      </w:r>
      <w:r w:rsidRPr="0039643C">
        <w:rPr>
          <w:sz w:val="18"/>
          <w:szCs w:val="18"/>
        </w:rPr>
        <w:fldChar w:fldCharType="end"/>
      </w:r>
    </w:p>
    <w:p w14:paraId="2A36A1A0" w14:textId="6B02266E" w:rsidR="00C230B4" w:rsidRPr="0039643C" w:rsidRDefault="00C230B4" w:rsidP="00486968">
      <w:pPr>
        <w:pStyle w:val="BT"/>
        <w:spacing w:line="240" w:lineRule="auto"/>
        <w:jc w:val="left"/>
        <w:rPr>
          <w:sz w:val="18"/>
          <w:szCs w:val="22"/>
        </w:rPr>
      </w:pPr>
      <w:r w:rsidRPr="0039643C">
        <w:rPr>
          <w:sz w:val="18"/>
          <w:szCs w:val="22"/>
        </w:rPr>
        <w:lastRenderedPageBreak/>
        <w:t xml:space="preserve">سيدة الحكمة تحيي المؤمن الضال وتصدر تحذيراً.  إن لم يطلب المؤمن الحكمة فإنه سيواجه "بلية" (Gr </w:t>
      </w:r>
      <w:r w:rsidRPr="0039643C">
        <w:rPr>
          <w:i/>
          <w:iCs/>
          <w:sz w:val="18"/>
          <w:szCs w:val="22"/>
        </w:rPr>
        <w:t>apōleia</w:t>
      </w:r>
      <w:r w:rsidRPr="0039643C">
        <w:rPr>
          <w:sz w:val="18"/>
          <w:szCs w:val="22"/>
        </w:rPr>
        <w:t xml:space="preserve">، العبرية </w:t>
      </w:r>
      <w:r w:rsidRPr="0039643C">
        <w:rPr>
          <w:i/>
          <w:iCs/>
          <w:sz w:val="18"/>
          <w:szCs w:val="22"/>
        </w:rPr>
        <w:t>ābad</w:t>
      </w:r>
      <w:r w:rsidRPr="0039643C">
        <w:rPr>
          <w:sz w:val="18"/>
          <w:szCs w:val="22"/>
        </w:rPr>
        <w:t>؛ 1: 26).  هذه المصائب ستأتي عليه في حياته كزوبعة (ع27).  هذا هو الخطر الذي يواجه المؤمن الذي يختار الباب الواسع باستمرار.  ويشار إليه على أنه "أحمق" في سفر الأمثال.</w:t>
      </w:r>
      <w:r w:rsidRPr="0039643C">
        <w:rPr>
          <w:sz w:val="18"/>
          <w:szCs w:val="22"/>
        </w:rPr>
        <w:fldChar w:fldCharType="begin"/>
      </w:r>
      <w:r w:rsidRPr="0039643C">
        <w:rPr>
          <w:sz w:val="18"/>
          <w:szCs w:val="22"/>
        </w:rPr>
        <w:instrText xml:space="preserve"> XE “fool” </w:instrText>
      </w:r>
      <w:r w:rsidRPr="0039643C">
        <w:rPr>
          <w:sz w:val="18"/>
          <w:szCs w:val="22"/>
        </w:rPr>
        <w:fldChar w:fldCharType="end"/>
      </w:r>
    </w:p>
    <w:p w14:paraId="0CE33D7C" w14:textId="3A92B61A" w:rsidR="00C230B4" w:rsidRPr="0039643C" w:rsidRDefault="00C230B4" w:rsidP="00486968">
      <w:pPr>
        <w:pStyle w:val="BT"/>
        <w:spacing w:line="240" w:lineRule="auto"/>
        <w:jc w:val="left"/>
        <w:rPr>
          <w:sz w:val="18"/>
          <w:szCs w:val="22"/>
        </w:rPr>
      </w:pPr>
      <w:r w:rsidRPr="0039643C">
        <w:rPr>
          <w:sz w:val="18"/>
          <w:szCs w:val="22"/>
        </w:rPr>
        <w:t>الأحمق ليس غبيا. وبدلا من ذلك فهو غير ملتزم. وهو تائه يصدق كل شيء (أمثال 14: 15)؛ إنه غير متعلم، ويفتقر إلى التمييز الأخلاقي، وغير مهتم بالسعي إليه.  إنه مثل المسيحيين في عبرانيين 5 الذين أصبحوا "أضعف السمع"، وما زالوا "أطفالاً" "يحتاجون إلى اللبن لا إلى الطعام القوي"، ويحتاجون إلى أن تكون حواسهم "مُدربة على التمييز بين الخير والشر" (عبرانيين 5: 11-14).  إنه، بحسب كيدنر، "ليس أحمق؛ إنه شخص يمكن تصحيح عدم استقراره؛ ويفضل عدم قبول التأديب في مدرسة الحكمة" (أمثال 1: 22-32).  فهو، على حد تعبير الموعظة على الجبل، مؤمن يفضل الباب الواسع.</w:t>
      </w:r>
      <w:r w:rsidRPr="0039643C">
        <w:rPr>
          <w:iCs/>
          <w:sz w:val="18"/>
          <w:szCs w:val="22"/>
        </w:rPr>
        <w:fldChar w:fldCharType="begin"/>
      </w:r>
      <w:r w:rsidRPr="0039643C">
        <w:rPr>
          <w:sz w:val="18"/>
          <w:szCs w:val="22"/>
        </w:rPr>
        <w:instrText xml:space="preserve"> XE “fool” </w:instrText>
      </w:r>
      <w:r w:rsidRPr="0039643C">
        <w:rPr>
          <w:iCs/>
          <w:sz w:val="18"/>
          <w:szCs w:val="22"/>
        </w:rPr>
        <w:fldChar w:fldCharType="end"/>
      </w:r>
      <w:r w:rsidRPr="0039643C">
        <w:rPr>
          <w:sz w:val="18"/>
          <w:szCs w:val="22"/>
        </w:rPr>
        <w:fldChar w:fldCharType="begin"/>
      </w:r>
      <w:r w:rsidRPr="0039643C">
        <w:rPr>
          <w:sz w:val="18"/>
          <w:szCs w:val="22"/>
        </w:rPr>
        <w:instrText>xe “20*Prov. 14\:15”</w:instrText>
      </w:r>
      <w:r w:rsidRPr="0039643C">
        <w:rPr>
          <w:sz w:val="18"/>
          <w:szCs w:val="22"/>
        </w:rPr>
        <w:fldChar w:fldCharType="end"/>
      </w:r>
      <w:r w:rsidRPr="0039643C">
        <w:rPr>
          <w:sz w:val="18"/>
          <w:szCs w:val="22"/>
        </w:rPr>
        <w:fldChar w:fldCharType="begin"/>
      </w:r>
      <w:r w:rsidRPr="0039643C">
        <w:rPr>
          <w:sz w:val="18"/>
          <w:szCs w:val="22"/>
        </w:rPr>
        <w:instrText>xe “58*Heb. 05\:11”</w:instrText>
      </w:r>
      <w:r w:rsidRPr="0039643C">
        <w:rPr>
          <w:sz w:val="18"/>
          <w:szCs w:val="22"/>
        </w:rPr>
        <w:fldChar w:fldCharType="end"/>
      </w:r>
      <w:r w:rsidRPr="0039643C">
        <w:rPr>
          <w:iCs/>
          <w:sz w:val="18"/>
          <w:szCs w:val="22"/>
        </w:rPr>
        <w:fldChar w:fldCharType="begin"/>
      </w:r>
      <w:r w:rsidRPr="0039643C">
        <w:rPr>
          <w:sz w:val="18"/>
          <w:szCs w:val="22"/>
        </w:rPr>
        <w:instrText xml:space="preserve">xe “aa*Kidner, Derek” </w:instrText>
      </w:r>
      <w:r w:rsidRPr="0039643C">
        <w:rPr>
          <w:iCs/>
          <w:sz w:val="18"/>
          <w:szCs w:val="22"/>
        </w:rPr>
        <w:fldChar w:fldCharType="end"/>
      </w:r>
      <w:r w:rsidRPr="0039643C">
        <w:rPr>
          <w:sz w:val="18"/>
          <w:szCs w:val="22"/>
          <w:vertAlign w:val="superscript"/>
        </w:rPr>
        <w:footnoteReference w:id="46"/>
      </w:r>
    </w:p>
    <w:p w14:paraId="04BA8708" w14:textId="49C6D5FF" w:rsidR="00C230B4" w:rsidRPr="0039643C" w:rsidRDefault="00C230B4" w:rsidP="00486968">
      <w:pPr>
        <w:pStyle w:val="BT"/>
        <w:spacing w:line="240" w:lineRule="auto"/>
        <w:jc w:val="left"/>
        <w:rPr>
          <w:sz w:val="18"/>
          <w:szCs w:val="22"/>
        </w:rPr>
      </w:pPr>
      <w:r w:rsidRPr="0039643C">
        <w:rPr>
          <w:sz w:val="18"/>
          <w:szCs w:val="22"/>
        </w:rPr>
        <w:t>من بين الاستخدامات المختلفة لـ "</w:t>
      </w:r>
      <w:r w:rsidRPr="0039643C">
        <w:rPr>
          <w:i/>
          <w:iCs/>
          <w:sz w:val="18"/>
          <w:szCs w:val="22"/>
        </w:rPr>
        <w:t>ābad</w:t>
      </w:r>
      <w:r w:rsidRPr="0039643C">
        <w:rPr>
          <w:sz w:val="18"/>
          <w:szCs w:val="22"/>
        </w:rPr>
        <w:t>" و"</w:t>
      </w:r>
      <w:r w:rsidRPr="0039643C">
        <w:rPr>
          <w:i/>
          <w:iCs/>
          <w:sz w:val="18"/>
          <w:szCs w:val="22"/>
        </w:rPr>
        <w:t>apollumi</w:t>
      </w:r>
      <w:r w:rsidRPr="0039643C">
        <w:rPr>
          <w:sz w:val="18"/>
          <w:szCs w:val="22"/>
        </w:rPr>
        <w:t xml:space="preserve">"، ما هو الاستخدام المقصود في متى 7: 13-14؟ إن استخدام هذه الكلمة العبرية في إرميا 50: 6 وترجمتها المقابلة </w:t>
      </w:r>
      <w:r w:rsidRPr="0039643C">
        <w:rPr>
          <w:i/>
          <w:iCs/>
          <w:sz w:val="18"/>
          <w:szCs w:val="22"/>
        </w:rPr>
        <w:t>apollumi</w:t>
      </w:r>
      <w:r w:rsidRPr="0039643C">
        <w:rPr>
          <w:sz w:val="18"/>
          <w:szCs w:val="22"/>
        </w:rPr>
        <w:t xml:space="preserve"> في العهد القديم اليوناني ذات صلة بهذه المناقشة وتساعدنا على تضييق الخيارات.  هناك، نتعلم أن كلمة "الهلاك" غالبًا ما تعني "الضلال".</w:t>
      </w:r>
      <w:r w:rsidRPr="0039643C">
        <w:rPr>
          <w:sz w:val="18"/>
          <w:szCs w:val="22"/>
        </w:rPr>
        <w:fldChar w:fldCharType="begin"/>
      </w:r>
      <w:r w:rsidRPr="0039643C">
        <w:rPr>
          <w:sz w:val="18"/>
          <w:szCs w:val="22"/>
        </w:rPr>
        <w:instrText>xe “19*Ps. 02\:12”</w:instrText>
      </w:r>
      <w:r w:rsidRPr="0039643C">
        <w:rPr>
          <w:sz w:val="18"/>
          <w:szCs w:val="22"/>
        </w:rPr>
        <w:fldChar w:fldCharType="end"/>
      </w:r>
      <w:r w:rsidRPr="0039643C">
        <w:rPr>
          <w:sz w:val="18"/>
          <w:szCs w:val="22"/>
        </w:rPr>
        <w:fldChar w:fldCharType="begin"/>
      </w:r>
      <w:r w:rsidRPr="0039643C">
        <w:rPr>
          <w:sz w:val="18"/>
          <w:szCs w:val="22"/>
        </w:rPr>
        <w:instrText>xe “24*Jer. 50</w:instrText>
      </w:r>
      <w:r w:rsidR="0002642C" w:rsidRPr="0039643C">
        <w:rPr>
          <w:sz w:val="18"/>
          <w:szCs w:val="22"/>
        </w:rPr>
        <w:instrText xml:space="preserve">\:06 </w:instrText>
      </w:r>
      <w:r w:rsidRPr="0039643C">
        <w:rPr>
          <w:sz w:val="18"/>
          <w:szCs w:val="22"/>
        </w:rPr>
        <w:instrText>“</w:instrText>
      </w:r>
      <w:r w:rsidRPr="0039643C">
        <w:rPr>
          <w:sz w:val="18"/>
          <w:szCs w:val="22"/>
        </w:rPr>
        <w:fldChar w:fldCharType="end"/>
      </w:r>
      <w:r w:rsidRPr="0039643C">
        <w:rPr>
          <w:sz w:val="18"/>
          <w:szCs w:val="22"/>
        </w:rPr>
        <w:fldChar w:fldCharType="begin"/>
      </w:r>
      <w:r w:rsidRPr="0039643C">
        <w:rPr>
          <w:sz w:val="18"/>
          <w:szCs w:val="22"/>
        </w:rPr>
        <w:instrText>xe "</w:instrText>
      </w:r>
      <w:r w:rsidRPr="0039643C">
        <w:rPr>
          <w:i/>
          <w:sz w:val="18"/>
          <w:szCs w:val="22"/>
        </w:rPr>
        <w:instrText>apollumi</w:instrText>
      </w:r>
      <w:r w:rsidRPr="0039643C">
        <w:rPr>
          <w:sz w:val="18"/>
          <w:szCs w:val="22"/>
        </w:rPr>
        <w:instrText xml:space="preserve">" </w:instrText>
      </w:r>
      <w:r w:rsidRPr="0039643C">
        <w:rPr>
          <w:sz w:val="18"/>
          <w:szCs w:val="22"/>
        </w:rPr>
        <w:fldChar w:fldCharType="end"/>
      </w:r>
    </w:p>
    <w:p w14:paraId="02DAEE3D" w14:textId="77777777" w:rsidR="00C230B4" w:rsidRPr="0039643C" w:rsidRDefault="00C230B4" w:rsidP="00486968">
      <w:pPr>
        <w:pStyle w:val="QT"/>
        <w:spacing w:line="240" w:lineRule="auto"/>
        <w:jc w:val="left"/>
        <w:rPr>
          <w:sz w:val="18"/>
          <w:szCs w:val="18"/>
        </w:rPr>
      </w:pPr>
      <w:r w:rsidRPr="0039643C">
        <w:rPr>
          <w:sz w:val="18"/>
          <w:szCs w:val="18"/>
        </w:rPr>
        <w:t xml:space="preserve">لقد ضللت [Heb </w:t>
      </w:r>
      <w:r w:rsidRPr="0039643C">
        <w:rPr>
          <w:i w:val="0"/>
          <w:iCs/>
          <w:sz w:val="18"/>
          <w:szCs w:val="18"/>
        </w:rPr>
        <w:t>˒ābad</w:t>
      </w:r>
      <w:r w:rsidRPr="0039643C">
        <w:rPr>
          <w:sz w:val="18"/>
          <w:szCs w:val="18"/>
        </w:rPr>
        <w:t xml:space="preserve">؛ Gr </w:t>
      </w:r>
      <w:r w:rsidRPr="0039643C">
        <w:rPr>
          <w:i w:val="0"/>
          <w:iCs/>
          <w:sz w:val="18"/>
          <w:szCs w:val="18"/>
        </w:rPr>
        <w:t>apollumi</w:t>
      </w:r>
      <w:r w:rsidRPr="0039643C">
        <w:rPr>
          <w:sz w:val="18"/>
          <w:szCs w:val="18"/>
        </w:rPr>
        <w:t>, LXX] مثل الخروف الضال؛ اطلب عبدك لأني لم أنس وصاياك (مز 119: 176).</w:t>
      </w:r>
    </w:p>
    <w:p w14:paraId="23F253B5" w14:textId="485FFB30" w:rsidR="00C230B4" w:rsidRPr="0039643C" w:rsidRDefault="00C230B4" w:rsidP="00486968">
      <w:pPr>
        <w:pStyle w:val="QT"/>
        <w:spacing w:line="240" w:lineRule="auto"/>
        <w:jc w:val="left"/>
        <w:rPr>
          <w:sz w:val="18"/>
          <w:szCs w:val="18"/>
        </w:rPr>
      </w:pPr>
      <w:r w:rsidRPr="0039643C">
        <w:rPr>
          <w:sz w:val="18"/>
          <w:szCs w:val="18"/>
        </w:rPr>
        <w:t xml:space="preserve">لقد صار شعبي خرافا ضالة. لقد أضلهم رعاتهم [عب </w:t>
      </w:r>
      <w:r w:rsidRPr="0039643C">
        <w:rPr>
          <w:i w:val="0"/>
          <w:iCs/>
          <w:sz w:val="18"/>
          <w:szCs w:val="18"/>
        </w:rPr>
        <w:t>˒ābad</w:t>
      </w:r>
      <w:r w:rsidRPr="0039643C">
        <w:rPr>
          <w:sz w:val="18"/>
          <w:szCs w:val="18"/>
        </w:rPr>
        <w:t xml:space="preserve">, Gr </w:t>
      </w:r>
      <w:r w:rsidRPr="0039643C">
        <w:rPr>
          <w:i w:val="0"/>
          <w:iCs/>
          <w:sz w:val="18"/>
          <w:szCs w:val="18"/>
        </w:rPr>
        <w:t>apollumi</w:t>
      </w:r>
      <w:r w:rsidRPr="0039643C">
        <w:rPr>
          <w:sz w:val="18"/>
          <w:szCs w:val="18"/>
        </w:rPr>
        <w:t>].  قد ميلوهم على الجبال. انتقلوا من جبل إلى أكمة ونسوا راحتهم (إرميا 50: 6).</w:t>
      </w:r>
      <w:r w:rsidRPr="0039643C">
        <w:rPr>
          <w:sz w:val="18"/>
          <w:szCs w:val="18"/>
        </w:rPr>
        <w:fldChar w:fldCharType="begin"/>
      </w:r>
      <w:r w:rsidRPr="0039643C">
        <w:rPr>
          <w:sz w:val="18"/>
          <w:szCs w:val="18"/>
        </w:rPr>
        <w:instrText>xe "24*Jer. 50</w:instrText>
      </w:r>
      <w:r w:rsidR="0002642C" w:rsidRPr="0039643C">
        <w:rPr>
          <w:sz w:val="18"/>
          <w:szCs w:val="18"/>
        </w:rPr>
        <w:instrText>\:06”</w:instrText>
      </w:r>
      <w:r w:rsidRPr="0039643C">
        <w:rPr>
          <w:sz w:val="18"/>
          <w:szCs w:val="18"/>
        </w:rPr>
        <w:fldChar w:fldCharType="end"/>
      </w:r>
    </w:p>
    <w:p w14:paraId="22820D6A" w14:textId="663679E3" w:rsidR="00C230B4" w:rsidRPr="0039643C" w:rsidRDefault="00C230B4" w:rsidP="00486968">
      <w:pPr>
        <w:pStyle w:val="BT"/>
        <w:spacing w:line="240" w:lineRule="auto"/>
        <w:jc w:val="left"/>
        <w:rPr>
          <w:sz w:val="18"/>
          <w:szCs w:val="22"/>
        </w:rPr>
      </w:pPr>
      <w:r w:rsidRPr="0039643C">
        <w:rPr>
          <w:sz w:val="18"/>
          <w:szCs w:val="22"/>
        </w:rPr>
        <w:t>إن مصير الأشرار هو "الموت"، والذي يتم تعريفه في السطر التالي، ليس كانفصال أبدي عن الله، بل كضلال.</w:t>
      </w:r>
    </w:p>
    <w:p w14:paraId="72497100" w14:textId="77777777" w:rsidR="00C230B4" w:rsidRPr="0039643C" w:rsidRDefault="00C230B4" w:rsidP="00486968">
      <w:pPr>
        <w:pStyle w:val="QT"/>
        <w:spacing w:line="240" w:lineRule="auto"/>
        <w:jc w:val="left"/>
        <w:rPr>
          <w:sz w:val="18"/>
          <w:szCs w:val="18"/>
        </w:rPr>
      </w:pPr>
      <w:r w:rsidRPr="0039643C">
        <w:rPr>
          <w:sz w:val="18"/>
          <w:szCs w:val="18"/>
        </w:rPr>
        <w:t>سوف يموت بسبب عدم الانضباط، بسبب حماقته العظيمة (أمثال 5: 23).</w:t>
      </w:r>
    </w:p>
    <w:p w14:paraId="0680F082" w14:textId="77777777" w:rsidR="00C230B4" w:rsidRPr="0039643C" w:rsidRDefault="00C230B4" w:rsidP="00486968">
      <w:pPr>
        <w:pStyle w:val="BT"/>
        <w:spacing w:line="240" w:lineRule="auto"/>
        <w:jc w:val="left"/>
        <w:rPr>
          <w:sz w:val="18"/>
          <w:szCs w:val="22"/>
        </w:rPr>
      </w:pPr>
      <w:r w:rsidRPr="0039643C">
        <w:rPr>
          <w:sz w:val="18"/>
          <w:szCs w:val="22"/>
        </w:rPr>
        <w:t>حماقته تقوده إلى الضلال، ولكن ليس بالضرورة إلى الانفصال الأبدي عن الله.</w:t>
      </w:r>
    </w:p>
    <w:p w14:paraId="1B976719" w14:textId="18290B23" w:rsidR="00C230B4" w:rsidRPr="0039643C" w:rsidRDefault="00C230B4" w:rsidP="00486968">
      <w:pPr>
        <w:pStyle w:val="BT"/>
        <w:spacing w:line="240" w:lineRule="auto"/>
        <w:jc w:val="left"/>
        <w:rPr>
          <w:sz w:val="18"/>
          <w:szCs w:val="22"/>
        </w:rPr>
      </w:pPr>
      <w:r w:rsidRPr="0039643C">
        <w:rPr>
          <w:sz w:val="18"/>
          <w:szCs w:val="22"/>
        </w:rPr>
        <w:t xml:space="preserve">تستشهد جوديث فولف بالعديد من الأمثلة في LXX حيث يشير </w:t>
      </w:r>
      <w:r w:rsidRPr="0039643C">
        <w:rPr>
          <w:i/>
          <w:iCs/>
          <w:sz w:val="18"/>
          <w:szCs w:val="22"/>
        </w:rPr>
        <w:t>apollumi</w:t>
      </w:r>
      <w:r w:rsidRPr="0039643C">
        <w:rPr>
          <w:sz w:val="18"/>
          <w:szCs w:val="22"/>
        </w:rPr>
        <w:t xml:space="preserve"> إلى التدمير النفسي الذاتي في هذه الحياة.  فالزوجة الشريرة، على سبيل المثال، "هي نخر في عظام زوجها" (أمثال 12: 4؛ راجع أمثال 14: 30).  LXX يجعل هذا على أنه "يدمر" (</w:t>
      </w:r>
      <w:r w:rsidRPr="0039643C">
        <w:rPr>
          <w:i/>
          <w:iCs/>
          <w:sz w:val="18"/>
          <w:szCs w:val="22"/>
        </w:rPr>
        <w:t>apollumi</w:t>
      </w:r>
      <w:r w:rsidRPr="0039643C">
        <w:rPr>
          <w:sz w:val="18"/>
          <w:szCs w:val="22"/>
        </w:rPr>
        <w:t>) زوجها.</w:t>
      </w:r>
      <w:r w:rsidRPr="0039643C">
        <w:rPr>
          <w:sz w:val="18"/>
          <w:szCs w:val="22"/>
        </w:rPr>
        <w:fldChar w:fldCharType="begin"/>
      </w:r>
      <w:r w:rsidRPr="0039643C">
        <w:rPr>
          <w:sz w:val="18"/>
          <w:szCs w:val="22"/>
        </w:rPr>
        <w:instrText xml:space="preserve">xe “spiritual ruin” </w:instrText>
      </w:r>
      <w:r w:rsidRPr="0039643C">
        <w:rPr>
          <w:sz w:val="18"/>
          <w:szCs w:val="22"/>
        </w:rPr>
        <w:fldChar w:fldCharType="end"/>
      </w:r>
      <w:r w:rsidRPr="0039643C">
        <w:rPr>
          <w:sz w:val="18"/>
          <w:szCs w:val="22"/>
        </w:rPr>
        <w:fldChar w:fldCharType="begin"/>
      </w:r>
      <w:r w:rsidRPr="0039643C">
        <w:rPr>
          <w:sz w:val="18"/>
          <w:szCs w:val="22"/>
        </w:rPr>
        <w:instrText xml:space="preserve">xe “aa*Gundry Volf, Judith M.” </w:instrText>
      </w:r>
      <w:r w:rsidRPr="0039643C">
        <w:rPr>
          <w:sz w:val="18"/>
          <w:szCs w:val="22"/>
        </w:rPr>
        <w:fldChar w:fldCharType="end"/>
      </w:r>
      <w:r w:rsidRPr="0039643C">
        <w:rPr>
          <w:sz w:val="18"/>
          <w:szCs w:val="22"/>
        </w:rPr>
        <w:fldChar w:fldCharType="begin"/>
      </w:r>
      <w:r w:rsidRPr="0039643C">
        <w:rPr>
          <w:sz w:val="18"/>
          <w:szCs w:val="22"/>
        </w:rPr>
        <w:instrText>xe “20*Prov. 12</w:instrText>
      </w:r>
      <w:r w:rsidR="0002642C" w:rsidRPr="0039643C">
        <w:rPr>
          <w:sz w:val="18"/>
          <w:szCs w:val="22"/>
        </w:rPr>
        <w:instrText>\:04”</w:instrText>
      </w:r>
      <w:r w:rsidRPr="0039643C">
        <w:rPr>
          <w:sz w:val="18"/>
          <w:szCs w:val="22"/>
        </w:rPr>
        <w:fldChar w:fldCharType="end"/>
      </w:r>
      <w:r w:rsidRPr="0039643C">
        <w:rPr>
          <w:sz w:val="18"/>
          <w:szCs w:val="22"/>
        </w:rPr>
        <w:fldChar w:fldCharType="begin"/>
      </w:r>
      <w:r w:rsidRPr="0039643C">
        <w:rPr>
          <w:sz w:val="18"/>
          <w:szCs w:val="22"/>
        </w:rPr>
        <w:instrText>xe “20*Prov. 14\:30”</w:instrText>
      </w:r>
      <w:r w:rsidRPr="0039643C">
        <w:rPr>
          <w:sz w:val="18"/>
          <w:szCs w:val="22"/>
        </w:rPr>
        <w:fldChar w:fldCharType="end"/>
      </w:r>
      <w:r w:rsidRPr="0039643C">
        <w:rPr>
          <w:i/>
          <w:sz w:val="18"/>
          <w:szCs w:val="22"/>
          <w:vertAlign w:val="superscript"/>
        </w:rPr>
        <w:footnoteReference w:id="47"/>
      </w:r>
    </w:p>
    <w:p w14:paraId="1A5AE295" w14:textId="77777777" w:rsidR="00C230B4" w:rsidRPr="0039643C" w:rsidRDefault="00C230B4" w:rsidP="00486968">
      <w:pPr>
        <w:pStyle w:val="BT"/>
        <w:spacing w:line="240" w:lineRule="auto"/>
        <w:jc w:val="left"/>
        <w:rPr>
          <w:sz w:val="18"/>
          <w:szCs w:val="22"/>
        </w:rPr>
      </w:pPr>
      <w:r w:rsidRPr="0039643C">
        <w:rPr>
          <w:sz w:val="18"/>
          <w:szCs w:val="22"/>
        </w:rPr>
        <w:t>إن فكرة ضلال شعب الله مثل الغنم، وليس غير المؤمنين، موجودة أيضًا في متى:</w:t>
      </w:r>
    </w:p>
    <w:p w14:paraId="2BB31FF5" w14:textId="77777777" w:rsidR="00C230B4" w:rsidRPr="0039643C" w:rsidRDefault="00C230B4" w:rsidP="00486968">
      <w:pPr>
        <w:pStyle w:val="QT"/>
        <w:spacing w:line="240" w:lineRule="auto"/>
        <w:jc w:val="left"/>
        <w:rPr>
          <w:sz w:val="18"/>
          <w:szCs w:val="18"/>
        </w:rPr>
      </w:pPr>
      <w:r w:rsidRPr="0039643C">
        <w:rPr>
          <w:sz w:val="18"/>
          <w:szCs w:val="18"/>
        </w:rPr>
        <w:t>ماذا تعتقد؟ إن كان لرجل مئة خروف، وضل واحد منها [Gr planaō]، أفلا يترك التسعة والتسعين على الجبال ويذهب ويبحث عن الضال؟ (متى 18:12)</w:t>
      </w:r>
      <w:r w:rsidRPr="0039643C">
        <w:rPr>
          <w:sz w:val="18"/>
          <w:szCs w:val="18"/>
        </w:rPr>
        <w:fldChar w:fldCharType="begin"/>
      </w:r>
      <w:r w:rsidRPr="0039643C">
        <w:rPr>
          <w:sz w:val="18"/>
          <w:szCs w:val="18"/>
        </w:rPr>
        <w:instrText xml:space="preserve">xe “planaō” </w:instrText>
      </w:r>
      <w:r w:rsidRPr="0039643C">
        <w:rPr>
          <w:sz w:val="18"/>
          <w:szCs w:val="18"/>
        </w:rPr>
        <w:fldChar w:fldCharType="end"/>
      </w:r>
    </w:p>
    <w:p w14:paraId="11DDCBD4" w14:textId="13A9E924" w:rsidR="00C230B4" w:rsidRPr="0039643C" w:rsidRDefault="00C230B4" w:rsidP="00486968">
      <w:pPr>
        <w:pStyle w:val="BT"/>
        <w:spacing w:line="240" w:lineRule="auto"/>
        <w:jc w:val="left"/>
        <w:rPr>
          <w:sz w:val="18"/>
          <w:szCs w:val="22"/>
        </w:rPr>
      </w:pPr>
      <w:r w:rsidRPr="0039643C">
        <w:rPr>
          <w:sz w:val="18"/>
          <w:szCs w:val="22"/>
        </w:rPr>
        <w:t xml:space="preserve">في الآية 12، يقال لنا أن الخروف الضال في المثل (متى 18: 12) "ضَلَّ (Gr </w:t>
      </w:r>
      <w:r w:rsidRPr="0039643C">
        <w:rPr>
          <w:i/>
          <w:iCs/>
          <w:sz w:val="18"/>
          <w:szCs w:val="22"/>
        </w:rPr>
        <w:t>planaō</w:t>
      </w:r>
      <w:r w:rsidRPr="0039643C">
        <w:rPr>
          <w:sz w:val="18"/>
          <w:szCs w:val="22"/>
        </w:rPr>
        <w:t xml:space="preserve">)".  ولكن في الآية 14، فإن "الضلال" هذا يعادل الهلاك (Gr </w:t>
      </w:r>
      <w:r w:rsidRPr="0039643C">
        <w:rPr>
          <w:i/>
          <w:iCs/>
          <w:sz w:val="18"/>
          <w:szCs w:val="22"/>
        </w:rPr>
        <w:t>apollumi</w:t>
      </w:r>
      <w:r w:rsidRPr="0039643C">
        <w:rPr>
          <w:sz w:val="18"/>
          <w:szCs w:val="22"/>
        </w:rPr>
        <w:t xml:space="preserve">).  إحدى خدمات المسيح الكهنوتية هي التعامل بلطف مع أولئك "الجهال والضالين" (Gr </w:t>
      </w:r>
      <w:r w:rsidRPr="0039643C">
        <w:rPr>
          <w:i/>
          <w:iCs/>
          <w:sz w:val="18"/>
          <w:szCs w:val="22"/>
        </w:rPr>
        <w:t>planaō</w:t>
      </w:r>
      <w:r w:rsidRPr="0039643C">
        <w:rPr>
          <w:sz w:val="18"/>
          <w:szCs w:val="22"/>
        </w:rPr>
        <w:t>، عبرانيين 5: 2).</w:t>
      </w:r>
      <w:r w:rsidRPr="0039643C">
        <w:rPr>
          <w:sz w:val="18"/>
          <w:szCs w:val="22"/>
        </w:rPr>
        <w:fldChar w:fldCharType="begin"/>
      </w:r>
      <w:r w:rsidRPr="0039643C">
        <w:rPr>
          <w:sz w:val="18"/>
          <w:szCs w:val="22"/>
        </w:rPr>
        <w:instrText>xe “40*Mt. 18\:12”</w:instrText>
      </w:r>
      <w:r w:rsidRPr="0039643C">
        <w:rPr>
          <w:sz w:val="18"/>
          <w:szCs w:val="22"/>
        </w:rPr>
        <w:fldChar w:fldCharType="end"/>
      </w:r>
      <w:r w:rsidRPr="0039643C">
        <w:rPr>
          <w:sz w:val="18"/>
          <w:szCs w:val="22"/>
          <w:vertAlign w:val="superscript"/>
        </w:rPr>
        <w:footnoteReference w:id="48"/>
      </w:r>
      <w:r w:rsidRPr="0039643C">
        <w:rPr>
          <w:i/>
          <w:sz w:val="18"/>
          <w:szCs w:val="22"/>
        </w:rPr>
        <w:fldChar w:fldCharType="begin"/>
      </w:r>
      <w:r w:rsidRPr="0039643C">
        <w:rPr>
          <w:sz w:val="18"/>
          <w:szCs w:val="22"/>
        </w:rPr>
        <w:instrText>xe “</w:instrText>
      </w:r>
      <w:r w:rsidRPr="0039643C">
        <w:rPr>
          <w:i/>
          <w:sz w:val="18"/>
          <w:szCs w:val="22"/>
        </w:rPr>
        <w:instrText>planaō</w:instrText>
      </w:r>
      <w:r w:rsidRPr="0039643C">
        <w:rPr>
          <w:sz w:val="18"/>
          <w:szCs w:val="22"/>
        </w:rPr>
        <w:instrText xml:space="preserve">” </w:instrText>
      </w:r>
      <w:r w:rsidRPr="0039643C">
        <w:rPr>
          <w:i/>
          <w:sz w:val="18"/>
          <w:szCs w:val="22"/>
        </w:rPr>
        <w:fldChar w:fldCharType="end"/>
      </w:r>
      <w:r w:rsidRPr="0039643C">
        <w:rPr>
          <w:sz w:val="18"/>
          <w:szCs w:val="22"/>
        </w:rPr>
        <w:fldChar w:fldCharType="begin"/>
      </w:r>
      <w:r w:rsidRPr="0039643C">
        <w:rPr>
          <w:sz w:val="18"/>
          <w:szCs w:val="22"/>
        </w:rPr>
        <w:instrText xml:space="preserve">xe “aa*Bock, Darrell L.” </w:instrText>
      </w:r>
      <w:r w:rsidRPr="0039643C">
        <w:rPr>
          <w:sz w:val="18"/>
          <w:szCs w:val="22"/>
        </w:rPr>
        <w:fldChar w:fldCharType="end"/>
      </w:r>
    </w:p>
    <w:p w14:paraId="04E144FB" w14:textId="77777777" w:rsidR="00C230B4" w:rsidRPr="0039643C" w:rsidRDefault="00C230B4" w:rsidP="00486968">
      <w:pPr>
        <w:pStyle w:val="BT"/>
        <w:spacing w:line="240" w:lineRule="auto"/>
        <w:jc w:val="left"/>
        <w:rPr>
          <w:sz w:val="18"/>
          <w:szCs w:val="22"/>
        </w:rPr>
      </w:pPr>
      <w:r w:rsidRPr="0039643C">
        <w:rPr>
          <w:sz w:val="18"/>
          <w:szCs w:val="22"/>
        </w:rPr>
        <w:t>فليست مشيئة أبيكم الذي في السماوات أن يهلك أحد هؤلاء الصغار (</w:t>
      </w:r>
      <w:proofErr w:type="spellStart"/>
      <w:r w:rsidRPr="0039643C">
        <w:rPr>
          <w:sz w:val="18"/>
          <w:szCs w:val="22"/>
        </w:rPr>
        <w:t>Gr</w:t>
      </w:r>
      <w:proofErr w:type="spellEnd"/>
      <w:r w:rsidRPr="0039643C">
        <w:rPr>
          <w:sz w:val="18"/>
          <w:szCs w:val="22"/>
        </w:rPr>
        <w:t xml:space="preserve"> </w:t>
      </w:r>
      <w:proofErr w:type="spellStart"/>
      <w:r w:rsidRPr="0039643C">
        <w:rPr>
          <w:i/>
          <w:iCs/>
          <w:sz w:val="18"/>
          <w:szCs w:val="22"/>
        </w:rPr>
        <w:t>apollumi</w:t>
      </w:r>
      <w:proofErr w:type="spellEnd"/>
      <w:r w:rsidRPr="0039643C">
        <w:rPr>
          <w:sz w:val="18"/>
          <w:szCs w:val="22"/>
        </w:rPr>
        <w:t>) (متى 18: 14).</w:t>
      </w:r>
    </w:p>
    <w:p w14:paraId="5120172A" w14:textId="3ED38E3A" w:rsidR="00C230B4" w:rsidRPr="0039643C" w:rsidRDefault="00C230B4" w:rsidP="00486968">
      <w:pPr>
        <w:pStyle w:val="BT"/>
        <w:spacing w:line="240" w:lineRule="auto"/>
        <w:jc w:val="left"/>
        <w:rPr>
          <w:sz w:val="18"/>
          <w:szCs w:val="22"/>
        </w:rPr>
      </w:pPr>
      <w:r w:rsidRPr="0039643C">
        <w:rPr>
          <w:sz w:val="18"/>
          <w:szCs w:val="22"/>
        </w:rPr>
        <w:t xml:space="preserve">ومثل هؤلاء المؤمنين الذين اختاروا الطريق الواسع في متى 7: 13، فإن أحد هؤلاء "الصغار" معرض لخطر الهلاك أيضًا.  سياق متى هو "الرعاية الرعوية بين المؤمنين، والقضية هي خراف الجماعة الضالة؛ وهي في مجموعة مقاطع تتناول سلوك المؤمنين (متى 18: 6-11، 15-18)."  على الرغم من أن البعض قد يهلك، إلا أن هذه ليست رغبة الله ("الإرادة"، Gr </w:t>
      </w:r>
      <w:r w:rsidRPr="0039643C">
        <w:rPr>
          <w:i/>
          <w:iCs/>
          <w:sz w:val="18"/>
          <w:szCs w:val="22"/>
        </w:rPr>
        <w:t>thelēma</w:t>
      </w:r>
      <w:r w:rsidRPr="0039643C">
        <w:rPr>
          <w:sz w:val="18"/>
          <w:szCs w:val="22"/>
        </w:rPr>
        <w:t>). يشير هذا التشابه الدقيق إلى أن "الهلاك" في متى 7: 13 لا يشير إلى الانفصال الأبدي عن الله بل إلى نفس الدمار الذي يمكن أن يصيب المؤمن المتجدد - أحد خراف المسيح - الذي يبتعد عن الحظيرة.  "الهلاك في هذا السياق"، بحسب كونستابل، "لا يعني فقدان الخلاص، بل النتيجة النهائية للفشل في تحقيق هدف الله له أو لها كتلميذ".  مثل هذا الشخص يفقد "حياته/روحه".</w:t>
      </w:r>
      <w:r w:rsidRPr="0039643C">
        <w:rPr>
          <w:sz w:val="18"/>
          <w:szCs w:val="22"/>
          <w:vertAlign w:val="superscript"/>
        </w:rPr>
        <w:footnoteReference w:id="49"/>
      </w:r>
      <w:r w:rsidRPr="0039643C">
        <w:rPr>
          <w:sz w:val="18"/>
          <w:szCs w:val="22"/>
          <w:vertAlign w:val="superscript"/>
        </w:rPr>
        <w:footnoteReference w:id="50"/>
      </w:r>
      <w:r w:rsidRPr="0039643C">
        <w:rPr>
          <w:sz w:val="18"/>
          <w:szCs w:val="22"/>
        </w:rPr>
        <w:fldChar w:fldCharType="begin"/>
      </w:r>
      <w:r w:rsidRPr="0039643C">
        <w:rPr>
          <w:sz w:val="18"/>
          <w:szCs w:val="22"/>
        </w:rPr>
        <w:instrText xml:space="preserve">xe “aa*Constable, Tom” </w:instrText>
      </w:r>
      <w:r w:rsidRPr="0039643C">
        <w:rPr>
          <w:sz w:val="18"/>
          <w:szCs w:val="22"/>
        </w:rPr>
        <w:fldChar w:fldCharType="end"/>
      </w:r>
      <w:r w:rsidRPr="0039643C">
        <w:rPr>
          <w:sz w:val="18"/>
          <w:szCs w:val="22"/>
          <w:vertAlign w:val="superscript"/>
        </w:rPr>
        <w:footnoteReference w:id="51"/>
      </w:r>
    </w:p>
    <w:p w14:paraId="5725991F" w14:textId="083FD5EB" w:rsidR="00C230B4" w:rsidRPr="0039643C" w:rsidRDefault="00C230B4" w:rsidP="00486968">
      <w:pPr>
        <w:pStyle w:val="BT"/>
        <w:spacing w:line="240" w:lineRule="auto"/>
        <w:jc w:val="left"/>
        <w:rPr>
          <w:sz w:val="18"/>
          <w:szCs w:val="22"/>
        </w:rPr>
      </w:pPr>
      <w:r w:rsidRPr="0039643C">
        <w:rPr>
          <w:sz w:val="18"/>
          <w:szCs w:val="22"/>
        </w:rPr>
        <w:t>وهذا يشير إلى أن المؤمن الذي يختار باستمرار طوال حياته أن يدخل الباب الواسع ويسير في الطريق الواسع، ليس على الطريق المؤدي إلى الهلاك الأبدي.  وبدلاً من ذلك، فهو مسيحي جسدي ضل طريقه.  مثل الخروف الذي يشير إليه متى لاحقًا (متى 18: 12-14)، فقد ضل وتدمرت حياته الزمنية والروحية.</w:t>
      </w:r>
      <w:r w:rsidRPr="0039643C">
        <w:rPr>
          <w:sz w:val="18"/>
          <w:szCs w:val="22"/>
          <w:vertAlign w:val="superscript"/>
        </w:rPr>
        <w:footnoteReference w:id="52"/>
      </w:r>
      <w:r w:rsidRPr="0039643C">
        <w:rPr>
          <w:sz w:val="18"/>
          <w:szCs w:val="22"/>
        </w:rPr>
        <w:fldChar w:fldCharType="begin"/>
      </w:r>
      <w:r w:rsidRPr="0039643C">
        <w:rPr>
          <w:sz w:val="18"/>
          <w:szCs w:val="22"/>
        </w:rPr>
        <w:instrText xml:space="preserve">xe “sheep” </w:instrText>
      </w:r>
      <w:r w:rsidRPr="0039643C">
        <w:rPr>
          <w:sz w:val="18"/>
          <w:szCs w:val="22"/>
        </w:rPr>
        <w:fldChar w:fldCharType="end"/>
      </w:r>
      <w:r w:rsidRPr="0039643C">
        <w:rPr>
          <w:sz w:val="18"/>
          <w:szCs w:val="22"/>
        </w:rPr>
        <w:fldChar w:fldCharType="begin"/>
      </w:r>
      <w:r w:rsidRPr="0039643C">
        <w:rPr>
          <w:sz w:val="18"/>
          <w:szCs w:val="22"/>
        </w:rPr>
        <w:instrText>xe “40*Mt. 18\:12-14”</w:instrText>
      </w:r>
      <w:r w:rsidRPr="0039643C">
        <w:rPr>
          <w:sz w:val="18"/>
          <w:szCs w:val="22"/>
        </w:rPr>
        <w:fldChar w:fldCharType="end"/>
      </w:r>
    </w:p>
    <w:p w14:paraId="5870258F" w14:textId="77777777" w:rsidR="00C230B4" w:rsidRPr="0039643C" w:rsidRDefault="00C230B4" w:rsidP="00486968">
      <w:pPr>
        <w:pStyle w:val="BT"/>
        <w:spacing w:line="240" w:lineRule="auto"/>
        <w:jc w:val="left"/>
        <w:rPr>
          <w:sz w:val="18"/>
          <w:szCs w:val="22"/>
        </w:rPr>
      </w:pPr>
      <w:r w:rsidRPr="0039643C">
        <w:rPr>
          <w:sz w:val="18"/>
          <w:szCs w:val="22"/>
        </w:rPr>
        <w:lastRenderedPageBreak/>
        <w:t>يوجد تشابه آخر لفهمنا لكلمة "يهلك" في متى 7: 13 في 1 كورنثوس 8: 11.</w:t>
      </w:r>
      <w:r w:rsidRPr="0039643C">
        <w:rPr>
          <w:sz w:val="18"/>
          <w:szCs w:val="22"/>
        </w:rPr>
        <w:fldChar w:fldCharType="begin"/>
      </w:r>
      <w:r w:rsidRPr="0039643C">
        <w:rPr>
          <w:sz w:val="18"/>
          <w:szCs w:val="22"/>
        </w:rPr>
        <w:instrText xml:space="preserve">xe “perish:spiritual ruin” </w:instrText>
      </w:r>
      <w:r w:rsidRPr="0039643C">
        <w:rPr>
          <w:sz w:val="18"/>
          <w:szCs w:val="22"/>
        </w:rPr>
        <w:fldChar w:fldCharType="end"/>
      </w:r>
    </w:p>
    <w:p w14:paraId="615DBCFC" w14:textId="77777777" w:rsidR="00C230B4" w:rsidRPr="0039643C" w:rsidRDefault="00C230B4" w:rsidP="00486968">
      <w:pPr>
        <w:pStyle w:val="QT"/>
        <w:spacing w:line="240" w:lineRule="auto"/>
        <w:jc w:val="left"/>
        <w:rPr>
          <w:sz w:val="18"/>
          <w:szCs w:val="18"/>
        </w:rPr>
      </w:pPr>
      <w:r w:rsidRPr="0039643C">
        <w:rPr>
          <w:sz w:val="18"/>
          <w:szCs w:val="18"/>
        </w:rPr>
        <w:t xml:space="preserve">لأنه بعلمكم يهلك الضعيف [Gr </w:t>
      </w:r>
      <w:r w:rsidRPr="0039643C">
        <w:rPr>
          <w:i w:val="0"/>
          <w:iCs/>
          <w:sz w:val="18"/>
          <w:szCs w:val="18"/>
        </w:rPr>
        <w:t>apollumi</w:t>
      </w:r>
      <w:r w:rsidRPr="0039643C">
        <w:rPr>
          <w:sz w:val="18"/>
          <w:szCs w:val="18"/>
        </w:rPr>
        <w:t>]، الأخ الذي مات المسيح من أجله (1 كورنثوس 8: 11).</w:t>
      </w:r>
      <w:r w:rsidRPr="0039643C">
        <w:rPr>
          <w:sz w:val="18"/>
          <w:szCs w:val="18"/>
        </w:rPr>
        <w:fldChar w:fldCharType="begin"/>
      </w:r>
      <w:r w:rsidRPr="0039643C">
        <w:rPr>
          <w:sz w:val="18"/>
          <w:szCs w:val="18"/>
        </w:rPr>
        <w:instrText>xe “46*1 Cor. 08\:11”</w:instrText>
      </w:r>
      <w:r w:rsidRPr="0039643C">
        <w:rPr>
          <w:sz w:val="18"/>
          <w:szCs w:val="18"/>
        </w:rPr>
        <w:fldChar w:fldCharType="end"/>
      </w:r>
    </w:p>
    <w:p w14:paraId="2F495D0A" w14:textId="5D7B3C5E" w:rsidR="008D517B" w:rsidRPr="0039643C" w:rsidRDefault="00C230B4" w:rsidP="00486968">
      <w:pPr>
        <w:pStyle w:val="BT"/>
        <w:spacing w:line="240" w:lineRule="auto"/>
        <w:jc w:val="left"/>
        <w:rPr>
          <w:i/>
          <w:sz w:val="18"/>
          <w:szCs w:val="22"/>
        </w:rPr>
      </w:pPr>
      <w:r w:rsidRPr="0039643C">
        <w:rPr>
          <w:sz w:val="18"/>
          <w:szCs w:val="22"/>
        </w:rPr>
        <w:t xml:space="preserve">ما هي طبيعة هذا الخراب/التدمير؟  يقال لنا أن الأمر ينطوي على تأثير نفسي سلبي، ذاتي، وليس انفصالًا أبديًا عن الله!  ضميرهم "تدنس" (الآية 7) و"جريح" (الآية 12، حرفيًا، "يتلقى ضربة"). هذا "الخراب" يسبب "عثرة" (الآية 9) ويجعل "الأخ" الذي مات المسيح من أجله (أي المؤمن الحقيقي) "يعثر" (الآية 13).  وفي المقطع الموازي في رومية 14: 15، "يحزن الأخ الأضعف".  في هذا المقطع، يتم حثنا، "لا تهلك (Gr </w:t>
      </w:r>
      <w:r w:rsidRPr="0039643C">
        <w:rPr>
          <w:i/>
          <w:iCs/>
          <w:sz w:val="18"/>
          <w:szCs w:val="22"/>
        </w:rPr>
        <w:t>apollumi</w:t>
      </w:r>
      <w:r w:rsidRPr="0039643C">
        <w:rPr>
          <w:sz w:val="18"/>
          <w:szCs w:val="22"/>
        </w:rPr>
        <w:t>) بطعامك ذلك الذي مات المسيح من أجله."</w:t>
      </w:r>
      <w:r w:rsidRPr="0039643C">
        <w:rPr>
          <w:sz w:val="18"/>
          <w:szCs w:val="22"/>
        </w:rPr>
        <w:fldChar w:fldCharType="begin"/>
      </w:r>
      <w:r w:rsidRPr="0039643C">
        <w:rPr>
          <w:sz w:val="18"/>
          <w:szCs w:val="22"/>
        </w:rPr>
        <w:instrText xml:space="preserve"> XE “destruction” </w:instrText>
      </w:r>
      <w:r w:rsidRPr="0039643C">
        <w:rPr>
          <w:sz w:val="18"/>
          <w:szCs w:val="22"/>
        </w:rPr>
        <w:fldChar w:fldCharType="end"/>
      </w:r>
      <w:r w:rsidRPr="0039643C">
        <w:rPr>
          <w:sz w:val="18"/>
          <w:szCs w:val="22"/>
          <w:vertAlign w:val="superscript"/>
        </w:rPr>
        <w:footnoteReference w:id="53"/>
      </w:r>
    </w:p>
    <w:p w14:paraId="59718B9F" w14:textId="77777777" w:rsidR="002950AA" w:rsidRPr="0039643C" w:rsidRDefault="002950AA" w:rsidP="00486968">
      <w:pPr>
        <w:pStyle w:val="BT"/>
        <w:spacing w:line="240" w:lineRule="auto"/>
        <w:jc w:val="left"/>
        <w:rPr>
          <w:sz w:val="18"/>
          <w:szCs w:val="22"/>
        </w:rPr>
      </w:pPr>
    </w:p>
    <w:p w14:paraId="69F4EF5A" w14:textId="77777777" w:rsidR="00C230B4" w:rsidRPr="0039643C" w:rsidRDefault="00C230B4" w:rsidP="00486968">
      <w:pPr>
        <w:pStyle w:val="H2"/>
        <w:spacing w:line="240" w:lineRule="auto"/>
        <w:rPr>
          <w:sz w:val="21"/>
          <w:szCs w:val="21"/>
        </w:rPr>
      </w:pPr>
      <w:r w:rsidRPr="0039643C">
        <w:rPr>
          <w:b/>
          <w:bCs/>
          <w:i w:val="0"/>
          <w:iCs w:val="0"/>
          <w:color w:val="000000"/>
        </w:rPr>
        <w:t>رحلة بعنوان "الحياة"</w:t>
      </w:r>
    </w:p>
    <w:p w14:paraId="748F32E6" w14:textId="1E50AB3A" w:rsidR="00C230B4" w:rsidRPr="0039643C" w:rsidRDefault="00C230B4" w:rsidP="00486968">
      <w:pPr>
        <w:pStyle w:val="BT"/>
        <w:spacing w:line="240" w:lineRule="auto"/>
        <w:jc w:val="left"/>
        <w:rPr>
          <w:sz w:val="18"/>
          <w:szCs w:val="22"/>
        </w:rPr>
      </w:pPr>
      <w:bookmarkStart w:id="17" w:name="Life"/>
      <w:bookmarkEnd w:id="17"/>
      <w:r w:rsidRPr="0039643C">
        <w:rPr>
          <w:sz w:val="18"/>
          <w:szCs w:val="22"/>
        </w:rPr>
        <w:t>مرة أخرى، يجب أن نفكر في خلفية العظة الموجودة في أدب الحكمة في سفر الأمثال.  تقول السيدة الحكمة أنه إذا اتبع الإنسان "طرقي"، فإنه يجد البركة والحياة (أمثال 8: 32-35).  ولكن الذي "يبغضني" في الحقيقة "يحب الموت" (أمثال 8: 36).  يشير كل من الموت والحياة إلى تجارب في هذه الحياة، وليس إلى الأبدية.</w:t>
      </w:r>
      <w:r w:rsidRPr="0039643C">
        <w:rPr>
          <w:sz w:val="18"/>
          <w:szCs w:val="22"/>
        </w:rPr>
        <w:fldChar w:fldCharType="begin"/>
      </w:r>
      <w:r w:rsidRPr="0039643C">
        <w:rPr>
          <w:sz w:val="18"/>
          <w:szCs w:val="22"/>
        </w:rPr>
        <w:instrText>xe “20*Prov. 08\:32”</w:instrText>
      </w:r>
      <w:r w:rsidRPr="0039643C">
        <w:rPr>
          <w:sz w:val="18"/>
          <w:szCs w:val="22"/>
        </w:rPr>
        <w:fldChar w:fldCharType="end"/>
      </w:r>
    </w:p>
    <w:p w14:paraId="34A08E47" w14:textId="05F775D1" w:rsidR="00C230B4" w:rsidRPr="0039643C" w:rsidRDefault="00C230B4" w:rsidP="00486968">
      <w:pPr>
        <w:pStyle w:val="BT"/>
        <w:spacing w:line="240" w:lineRule="auto"/>
        <w:jc w:val="left"/>
        <w:rPr>
          <w:sz w:val="18"/>
          <w:szCs w:val="22"/>
        </w:rPr>
      </w:pPr>
      <w:r w:rsidRPr="0039643C">
        <w:rPr>
          <w:sz w:val="18"/>
          <w:szCs w:val="22"/>
        </w:rPr>
        <w:t>لقد قيل لنا بوضوح أنه بالنسبة للمؤمن فإن مخافة الرب (الطاعة والثقة) تقود إلى الحياة. "مخافة الرب للحياة وحينئذ يستريح مطمئنًا غير متأثر بالضيق" (أمثال 19: 23). "الحياة" يتم تعريفها في العبارة الثانية، ليس على أنها الجنة، بل على أنها الرضا الروحي في هذه الحياة. تقول نسخة الملك جيمس: "يجب أن يبقى راضيًا". في الواقع، نوعية الحياة هذه متاحة فقط للمتجددين. وبينما يمكن افتراض ذلك، فإن ما هو في الأفق هو تجربة المؤمن اليومية، وليس مصيره الأبدي.  إن من يعيش بحسب سفر الأمثال أو الموعظة على الجبل قد يجد الحياة الحقيقية، وحياة مُرضية، والبعد الحاضر الوفير للحياة الأبدية التي وعد بها يسوع (يوحنا 10: 10).  كما يقول يسوع لتلاميذه، يقول الحكيم لابنه، "اصنع لأقدامك مسالك مستوية، واسلك طرقا ثابتة. لا تميل إلى اليمين ولا إلى اليسار. احفظ رجلك من الشر" (أمثال 4: 26-70، NIV).</w:t>
      </w:r>
      <w:r w:rsidRPr="0039643C">
        <w:rPr>
          <w:sz w:val="18"/>
          <w:szCs w:val="22"/>
        </w:rPr>
        <w:fldChar w:fldCharType="begin"/>
      </w:r>
      <w:r w:rsidRPr="0039643C">
        <w:rPr>
          <w:sz w:val="18"/>
          <w:szCs w:val="22"/>
        </w:rPr>
        <w:instrText xml:space="preserve"> XE “fear of the Lord” </w:instrText>
      </w:r>
      <w:r w:rsidRPr="0039643C">
        <w:rPr>
          <w:sz w:val="18"/>
          <w:szCs w:val="22"/>
        </w:rPr>
        <w:fldChar w:fldCharType="end"/>
      </w:r>
      <w:r w:rsidRPr="0039643C">
        <w:rPr>
          <w:sz w:val="18"/>
          <w:szCs w:val="22"/>
        </w:rPr>
        <w:fldChar w:fldCharType="begin"/>
      </w:r>
      <w:r w:rsidRPr="0039643C">
        <w:rPr>
          <w:sz w:val="18"/>
          <w:szCs w:val="22"/>
        </w:rPr>
        <w:instrText>xe “20*Prov. 19\:23”</w:instrText>
      </w:r>
      <w:r w:rsidRPr="0039643C">
        <w:rPr>
          <w:sz w:val="18"/>
          <w:szCs w:val="22"/>
        </w:rPr>
        <w:fldChar w:fldCharType="end"/>
      </w:r>
      <w:r w:rsidRPr="0039643C">
        <w:rPr>
          <w:sz w:val="18"/>
          <w:szCs w:val="22"/>
        </w:rPr>
        <w:fldChar w:fldCharType="begin"/>
      </w:r>
      <w:r w:rsidRPr="0039643C">
        <w:rPr>
          <w:sz w:val="18"/>
          <w:szCs w:val="22"/>
        </w:rPr>
        <w:instrText>xe “43*Jn. 10\:10”</w:instrText>
      </w:r>
      <w:r w:rsidRPr="0039643C">
        <w:rPr>
          <w:sz w:val="18"/>
          <w:szCs w:val="22"/>
        </w:rPr>
        <w:fldChar w:fldCharType="end"/>
      </w:r>
      <w:r w:rsidRPr="0039643C">
        <w:rPr>
          <w:sz w:val="18"/>
          <w:szCs w:val="22"/>
          <w:vertAlign w:val="superscript"/>
        </w:rPr>
        <w:footnoteReference w:id="54"/>
      </w:r>
    </w:p>
    <w:p w14:paraId="0E7F02DA" w14:textId="4BA064CD" w:rsidR="00C230B4" w:rsidRPr="0039643C" w:rsidRDefault="00C230B4" w:rsidP="00486968">
      <w:pPr>
        <w:pStyle w:val="BT"/>
        <w:spacing w:line="240" w:lineRule="auto"/>
        <w:jc w:val="left"/>
        <w:rPr>
          <w:sz w:val="18"/>
          <w:szCs w:val="22"/>
        </w:rPr>
      </w:pPr>
      <w:r w:rsidRPr="0039643C">
        <w:rPr>
          <w:sz w:val="18"/>
          <w:szCs w:val="22"/>
        </w:rPr>
        <w:fldChar w:fldCharType="begin"/>
      </w:r>
      <w:r w:rsidRPr="0039643C">
        <w:rPr>
          <w:sz w:val="18"/>
          <w:szCs w:val="22"/>
        </w:rPr>
        <w:instrText xml:space="preserve">xe “aa*Kidner, Derek” </w:instrText>
      </w:r>
      <w:r w:rsidRPr="0039643C">
        <w:rPr>
          <w:sz w:val="18"/>
          <w:szCs w:val="22"/>
        </w:rPr>
        <w:fldChar w:fldCharType="end"/>
      </w:r>
      <w:r w:rsidRPr="0039643C">
        <w:rPr>
          <w:sz w:val="18"/>
          <w:szCs w:val="22"/>
        </w:rPr>
        <w:t>وبحسب سليمان، فإن عكس الحياة الغنية الآن هو «الموت».  ويقول: ""الثابت في البر ينال الحياة، ومن يتبع الشر يموت"" (أمثال 11: 19).  إن "الثبات في البر" يعني الدخول من الباب الضيق والوصول إلى الحياة يوميًا.  إن "اتباع الشر" يعني سلوك الطريق الواسع الذي ينتهي بـ "الموت".</w:t>
      </w:r>
      <w:r w:rsidRPr="0039643C">
        <w:rPr>
          <w:sz w:val="18"/>
          <w:szCs w:val="22"/>
        </w:rPr>
        <w:fldChar w:fldCharType="begin"/>
      </w:r>
      <w:r w:rsidRPr="0039643C">
        <w:rPr>
          <w:sz w:val="18"/>
          <w:szCs w:val="22"/>
        </w:rPr>
        <w:instrText>xe “20*Prov. 11\:19”</w:instrText>
      </w:r>
      <w:r w:rsidRPr="0039643C">
        <w:rPr>
          <w:sz w:val="18"/>
          <w:szCs w:val="22"/>
        </w:rPr>
        <w:fldChar w:fldCharType="end"/>
      </w:r>
    </w:p>
    <w:p w14:paraId="399D1C7E" w14:textId="5B19E02F" w:rsidR="00C230B4" w:rsidRPr="0039643C" w:rsidRDefault="00C230B4" w:rsidP="00486968">
      <w:pPr>
        <w:pStyle w:val="BT"/>
        <w:spacing w:line="240" w:lineRule="auto"/>
        <w:jc w:val="left"/>
        <w:rPr>
          <w:sz w:val="18"/>
          <w:szCs w:val="22"/>
        </w:rPr>
      </w:pPr>
      <w:r w:rsidRPr="0039643C">
        <w:rPr>
          <w:sz w:val="18"/>
          <w:szCs w:val="22"/>
        </w:rPr>
        <w:t xml:space="preserve">"من يحفظ شفتيه يحفظ نفسه، ومن يتكلم خاطفًا يهلك" (أمثال 13: 3). عكس الحياة الغنية هو "الموت" أو "الهلاك" (Gr </w:t>
      </w:r>
      <w:r w:rsidRPr="0039643C">
        <w:rPr>
          <w:i/>
          <w:iCs/>
          <w:sz w:val="18"/>
          <w:szCs w:val="22"/>
        </w:rPr>
        <w:t>ptoeō</w:t>
      </w:r>
      <w:r w:rsidRPr="0039643C">
        <w:rPr>
          <w:sz w:val="18"/>
          <w:szCs w:val="22"/>
        </w:rPr>
        <w:t>، "يرتعد، يفزع").</w:t>
      </w:r>
      <w:r w:rsidRPr="0039643C">
        <w:rPr>
          <w:sz w:val="18"/>
          <w:szCs w:val="22"/>
        </w:rPr>
        <w:fldChar w:fldCharType="begin"/>
      </w:r>
      <w:r w:rsidRPr="0039643C">
        <w:rPr>
          <w:sz w:val="18"/>
          <w:szCs w:val="22"/>
        </w:rPr>
        <w:instrText>xe “20*Prov. 13</w:instrText>
      </w:r>
      <w:r w:rsidR="0002642C" w:rsidRPr="0039643C">
        <w:rPr>
          <w:sz w:val="18"/>
          <w:szCs w:val="22"/>
        </w:rPr>
        <w:instrText>\:03”</w:instrText>
      </w:r>
      <w:r w:rsidRPr="0039643C">
        <w:rPr>
          <w:sz w:val="18"/>
          <w:szCs w:val="22"/>
        </w:rPr>
        <w:fldChar w:fldCharType="end"/>
      </w:r>
      <w:r w:rsidRPr="0039643C">
        <w:rPr>
          <w:sz w:val="18"/>
          <w:szCs w:val="22"/>
        </w:rPr>
        <w:fldChar w:fldCharType="begin"/>
      </w:r>
      <w:r w:rsidRPr="0039643C">
        <w:rPr>
          <w:sz w:val="18"/>
          <w:szCs w:val="22"/>
        </w:rPr>
        <w:instrText xml:space="preserve">xe “aa*Lust, J.” </w:instrText>
      </w:r>
      <w:r w:rsidRPr="0039643C">
        <w:rPr>
          <w:sz w:val="18"/>
          <w:szCs w:val="22"/>
        </w:rPr>
        <w:fldChar w:fldCharType="end"/>
      </w:r>
      <w:r w:rsidRPr="0039643C">
        <w:rPr>
          <w:sz w:val="18"/>
          <w:szCs w:val="22"/>
          <w:vertAlign w:val="superscript"/>
        </w:rPr>
        <w:footnoteReference w:id="55"/>
      </w:r>
    </w:p>
    <w:p w14:paraId="5B5AE98F" w14:textId="77777777" w:rsidR="00C230B4" w:rsidRPr="0039643C" w:rsidRDefault="00C230B4" w:rsidP="00486968">
      <w:pPr>
        <w:pStyle w:val="BT"/>
        <w:spacing w:line="240" w:lineRule="auto"/>
        <w:jc w:val="left"/>
        <w:rPr>
          <w:sz w:val="18"/>
          <w:szCs w:val="22"/>
        </w:rPr>
      </w:pPr>
      <w:r w:rsidRPr="0039643C">
        <w:rPr>
          <w:sz w:val="18"/>
          <w:szCs w:val="22"/>
        </w:rPr>
        <w:t>إن عبارة "البار حقًا" في سفر الأمثال لا تشير إلى حالة التبرير التي يعيشها الإنسان، بل إلى حقيقة أنه يعيش حياة جيدة ويتمتع بشخصية وحكمة. وعكس الحياة هو الموت الجسدي أو "الهلاك"، أي "الفزع"، وهو الاستنتاج المثل لحياة تعيش خارج الشركة مع الله.</w:t>
      </w:r>
    </w:p>
    <w:p w14:paraId="49BF0058" w14:textId="6B84C1E3" w:rsidR="00C230B4" w:rsidRPr="0039643C" w:rsidRDefault="00E463D8" w:rsidP="00486968">
      <w:pPr>
        <w:pStyle w:val="BT"/>
        <w:spacing w:line="240" w:lineRule="auto"/>
        <w:jc w:val="left"/>
        <w:rPr>
          <w:i/>
          <w:iCs/>
          <w:sz w:val="18"/>
          <w:szCs w:val="22"/>
        </w:rPr>
      </w:pPr>
      <w:r w:rsidRPr="0039643C">
        <w:rPr>
          <w:sz w:val="18"/>
          <w:szCs w:val="22"/>
        </w:rPr>
        <w:t>وكما هو الحال في الموعظة على الجبل، فإن "طريق الحياة" في سفر الأمثال لا يتعلق بالوصول إلى السماء، بل يتعلق بعيش حياة كاملة وذات معنى الآن. على سبيل المثال، لا يوجد في حضن امرأة زانية: ""ليس من يذهب إليها يرجع ولا يبلغ سبل الحياة"" (أمثال 2: 19)؛ "لا تهتم بطريق الحياة. سبلها معوجة وهي لا تعرف" (أمثال 5: 6)؛ "لأن هذه الوصايا مصباح، وهذا التعليم نور، والتأديب طريق الحياة" (أمثال 6: 23)؛ "هي [الحكمة] شجرة حياة لمن يحتضنها، والممسك بها يبارك" (أمثال 3: 18). من يجد الحكمة "يجد الحياة" (8: 35)، ومن لا يجدها "يؤذي نفسه" ويحب "الموت" (8: 36). ينصح الأب: "اتركوا طرقكم البسيطة فتحيا" (9: 5). من الواضح أن الحياة والموت النفسي/الروحي، وليس الجنة والانفصال الأبدي عن الله، هو المقصود.</w:t>
      </w:r>
    </w:p>
    <w:p w14:paraId="3F7D114D" w14:textId="360505EC" w:rsidR="00C230B4" w:rsidRPr="0039643C" w:rsidRDefault="00C230B4" w:rsidP="00486968">
      <w:pPr>
        <w:pStyle w:val="BT"/>
        <w:spacing w:line="240" w:lineRule="auto"/>
        <w:jc w:val="left"/>
        <w:rPr>
          <w:sz w:val="18"/>
          <w:szCs w:val="22"/>
        </w:rPr>
      </w:pPr>
      <w:r w:rsidRPr="0039643C">
        <w:rPr>
          <w:sz w:val="18"/>
          <w:szCs w:val="22"/>
        </w:rPr>
        <w:t>من الواضح، كما يقول المرتل، أن الطريق الضيق، طريق الضيق، له فوائد عظيمة.</w:t>
      </w:r>
    </w:p>
    <w:p w14:paraId="3C0D8EF0" w14:textId="77777777" w:rsidR="00C230B4" w:rsidRPr="0039643C" w:rsidRDefault="00C230B4" w:rsidP="00486968">
      <w:pPr>
        <w:pStyle w:val="QT"/>
        <w:spacing w:line="240" w:lineRule="auto"/>
        <w:jc w:val="left"/>
        <w:rPr>
          <w:sz w:val="18"/>
          <w:szCs w:val="18"/>
        </w:rPr>
      </w:pPr>
      <w:r w:rsidRPr="0039643C">
        <w:rPr>
          <w:sz w:val="18"/>
          <w:szCs w:val="18"/>
        </w:rPr>
        <w:t>خير لي أني تذللت لكي أتعلم فرائضك (مز 119: 71).</w:t>
      </w:r>
      <w:r w:rsidRPr="0039643C">
        <w:rPr>
          <w:sz w:val="18"/>
          <w:szCs w:val="18"/>
        </w:rPr>
        <w:fldChar w:fldCharType="begin"/>
      </w:r>
      <w:r w:rsidRPr="0039643C">
        <w:rPr>
          <w:sz w:val="18"/>
          <w:szCs w:val="18"/>
        </w:rPr>
        <w:instrText>xe “19*Ps. 19\:71”</w:instrText>
      </w:r>
      <w:r w:rsidRPr="0039643C">
        <w:rPr>
          <w:sz w:val="18"/>
          <w:szCs w:val="18"/>
        </w:rPr>
        <w:fldChar w:fldCharType="end"/>
      </w:r>
    </w:p>
    <w:p w14:paraId="6F317077" w14:textId="77777777" w:rsidR="00C230B4" w:rsidRPr="0039643C" w:rsidRDefault="00C230B4" w:rsidP="00486968">
      <w:pPr>
        <w:pStyle w:val="BT"/>
        <w:spacing w:line="240" w:lineRule="auto"/>
        <w:jc w:val="left"/>
        <w:rPr>
          <w:sz w:val="18"/>
          <w:szCs w:val="22"/>
        </w:rPr>
      </w:pPr>
      <w:r w:rsidRPr="0039643C">
        <w:rPr>
          <w:sz w:val="18"/>
          <w:szCs w:val="22"/>
        </w:rPr>
        <w:t>ويوافق كاتب العبرانيين على ذلك،</w:t>
      </w:r>
    </w:p>
    <w:p w14:paraId="35A8853A" w14:textId="1FAF33F8" w:rsidR="00E8525E" w:rsidRPr="0039643C" w:rsidRDefault="00C230B4" w:rsidP="00486968">
      <w:pPr>
        <w:pStyle w:val="QT"/>
        <w:spacing w:line="240" w:lineRule="auto"/>
        <w:jc w:val="left"/>
        <w:rPr>
          <w:sz w:val="18"/>
          <w:szCs w:val="18"/>
        </w:rPr>
      </w:pPr>
      <w:r w:rsidRPr="0039643C">
        <w:rPr>
          <w:sz w:val="18"/>
          <w:szCs w:val="18"/>
        </w:rPr>
        <w:lastRenderedPageBreak/>
        <w:t>إنه يؤدبنا لخيرنا، حتى نشترك في قداسته. يبدو أن كل تأديب في هذه اللحظة ليس بهيجًا، بل حزينًا؛ ولكن بالنسبة لأولئك الذين يتدربون به، فإنه يُعطي بعد ذلك ثمر البر للسلام (عبرانيين 12: 10-11؛ راجع 12: 9). إن الحصول على صلاح الله والمشاركة في قداسته هو الحياة حقًا!</w:t>
      </w:r>
      <w:r w:rsidRPr="0039643C">
        <w:rPr>
          <w:sz w:val="18"/>
          <w:szCs w:val="18"/>
        </w:rPr>
        <w:fldChar w:fldCharType="begin"/>
      </w:r>
      <w:r w:rsidRPr="0039643C">
        <w:rPr>
          <w:sz w:val="18"/>
          <w:szCs w:val="18"/>
        </w:rPr>
        <w:instrText>xe “58*Heb. 12\:10”</w:instrText>
      </w:r>
      <w:r w:rsidRPr="0039643C">
        <w:rPr>
          <w:sz w:val="18"/>
          <w:szCs w:val="18"/>
        </w:rPr>
        <w:fldChar w:fldCharType="end"/>
      </w:r>
    </w:p>
    <w:p w14:paraId="648FBA97" w14:textId="77777777" w:rsidR="00C230B4" w:rsidRPr="0039643C" w:rsidRDefault="00C230B4" w:rsidP="00486968">
      <w:pPr>
        <w:pStyle w:val="H2"/>
        <w:keepNext/>
        <w:spacing w:line="240" w:lineRule="auto"/>
        <w:rPr>
          <w:sz w:val="21"/>
          <w:szCs w:val="21"/>
        </w:rPr>
      </w:pPr>
      <w:r w:rsidRPr="0039643C">
        <w:rPr>
          <w:b/>
          <w:bCs/>
          <w:i w:val="0"/>
          <w:iCs w:val="0"/>
          <w:color w:val="000000"/>
        </w:rPr>
        <w:t>دراسة حول الأساسين (متى 7: 24-27)</w:t>
      </w:r>
    </w:p>
    <w:p w14:paraId="78F63048" w14:textId="2F5C04B1" w:rsidR="00C230B4" w:rsidRPr="0039643C" w:rsidRDefault="00C230B4" w:rsidP="00486968">
      <w:pPr>
        <w:pStyle w:val="BT"/>
        <w:spacing w:line="240" w:lineRule="auto"/>
        <w:jc w:val="left"/>
        <w:rPr>
          <w:sz w:val="18"/>
          <w:szCs w:val="22"/>
        </w:rPr>
      </w:pPr>
      <w:r w:rsidRPr="0039643C">
        <w:rPr>
          <w:sz w:val="18"/>
          <w:szCs w:val="22"/>
        </w:rPr>
        <w:t xml:space="preserve">قرب نهاية الموعظة على الجبل، يقارن يسوع الردود على كلمته، الآية 24 (Gr </w:t>
      </w:r>
      <w:r w:rsidRPr="006A0432">
        <w:rPr>
          <w:i/>
          <w:iCs/>
          <w:sz w:val="18"/>
          <w:szCs w:val="22"/>
        </w:rPr>
        <w:t>poieō</w:t>
      </w:r>
      <w:r w:rsidRPr="0039643C">
        <w:rPr>
          <w:sz w:val="18"/>
          <w:szCs w:val="22"/>
        </w:rPr>
        <w:t>، افعلوا، نفذوا. كل مستمع يبني بيته إما على الصخر أو على الرمل (الآية 26).</w:t>
      </w:r>
      <w:r w:rsidRPr="0039643C">
        <w:rPr>
          <w:sz w:val="18"/>
          <w:szCs w:val="22"/>
          <w:vertAlign w:val="superscript"/>
        </w:rPr>
        <w:footnoteReference w:id="56"/>
      </w:r>
    </w:p>
    <w:p w14:paraId="17A73CE9" w14:textId="663EC6BE" w:rsidR="00C230B4" w:rsidRPr="0039643C" w:rsidRDefault="00585577" w:rsidP="00486968">
      <w:pPr>
        <w:pStyle w:val="QT"/>
        <w:spacing w:line="240" w:lineRule="auto"/>
        <w:jc w:val="left"/>
        <w:rPr>
          <w:sz w:val="21"/>
          <w:szCs w:val="18"/>
        </w:rPr>
      </w:pPr>
      <w:r w:rsidRPr="0039643C">
        <w:rPr>
          <w:sz w:val="18"/>
          <w:szCs w:val="18"/>
        </w:rPr>
        <w:t>"لذلك كل من يسمع أقوالي هذه ويعمل بها، يشبه رجلاً عاقلاً بنى بيته على الصخر. فنزل المطر، وجاءت الأنهار، وهبت الرياح وصدمت ذلك البيت، ولم يسقط، لأنه كان مؤسساً على الصخر. وكل من يسمع أقوالي هذه ولا يعمل بها، يشبه رجلاً جاهلاً بنى بيته على الرمل." (متى 7: 24-26، NASB)</w:t>
      </w:r>
    </w:p>
    <w:p w14:paraId="05D868C7" w14:textId="5EF27423" w:rsidR="00C230B4" w:rsidRPr="0039643C" w:rsidRDefault="00C230B4" w:rsidP="00486968">
      <w:pPr>
        <w:pStyle w:val="BT"/>
        <w:spacing w:line="240" w:lineRule="auto"/>
        <w:jc w:val="left"/>
        <w:rPr>
          <w:sz w:val="18"/>
          <w:szCs w:val="22"/>
        </w:rPr>
      </w:pPr>
      <w:r w:rsidRPr="0039643C">
        <w:rPr>
          <w:sz w:val="18"/>
          <w:szCs w:val="22"/>
        </w:rPr>
        <w:t>وعندما نزلت الأمطار وجاءت الأنهار، سقط بيت الرجل الجاهل الذي كان مبنيًا على الرمل (الآية 26). هل الرجل الجاهل مخلص أم غير مخلص؟  تعتمد الإجابة على هذا السؤال على كيفية إجابة الشخص على الاثنين الآخرين.</w:t>
      </w:r>
    </w:p>
    <w:p w14:paraId="5A383B43" w14:textId="7B782988" w:rsidR="00C230B4" w:rsidRPr="0039643C" w:rsidRDefault="00C230B4" w:rsidP="00486968">
      <w:pPr>
        <w:pStyle w:val="L2"/>
        <w:spacing w:line="240" w:lineRule="auto"/>
        <w:jc w:val="left"/>
        <w:rPr>
          <w:sz w:val="18"/>
          <w:szCs w:val="21"/>
        </w:rPr>
      </w:pPr>
      <w:r w:rsidRPr="0039643C">
        <w:rPr>
          <w:sz w:val="18"/>
          <w:szCs w:val="21"/>
        </w:rPr>
        <w:t>(1) ماذا يعني "التصرف وفقًا لكلامي؟"  هل يشير إلى طاعة المسيح كتلميذ بالدخول في طريق التلمذة الضيق؟  أم أنه يشير إلى الإيمان بالمسيح للخلاص؟</w:t>
      </w:r>
    </w:p>
    <w:p w14:paraId="3A46502F" w14:textId="7DA466F1" w:rsidR="00C230B4" w:rsidRPr="0039643C" w:rsidRDefault="00C230B4" w:rsidP="00486968">
      <w:pPr>
        <w:pStyle w:val="L2"/>
        <w:spacing w:line="240" w:lineRule="auto"/>
        <w:jc w:val="left"/>
        <w:rPr>
          <w:sz w:val="18"/>
          <w:szCs w:val="21"/>
        </w:rPr>
      </w:pPr>
      <w:r w:rsidRPr="0039643C">
        <w:rPr>
          <w:sz w:val="18"/>
          <w:szCs w:val="21"/>
        </w:rPr>
        <w:t>(2) ما طبيعة حكم السيل والأمطار والسيول؟  هل يشير إلى الخراب الزمني لحياة الإنسان مما يؤدي إلى نتيجة سلبية عند كرسي دينونة المسيح؟  أم أنها تشير إلى اللعنة النهائية؟</w:t>
      </w:r>
    </w:p>
    <w:p w14:paraId="367EE28F" w14:textId="6D013741" w:rsidR="00C230B4" w:rsidRPr="0039643C" w:rsidRDefault="00C230B4" w:rsidP="00486968">
      <w:pPr>
        <w:pStyle w:val="BT"/>
        <w:spacing w:line="240" w:lineRule="auto"/>
        <w:jc w:val="left"/>
        <w:rPr>
          <w:sz w:val="18"/>
          <w:szCs w:val="22"/>
        </w:rPr>
      </w:pPr>
      <w:r w:rsidRPr="0039643C">
        <w:rPr>
          <w:sz w:val="18"/>
          <w:szCs w:val="22"/>
        </w:rPr>
        <w:t xml:space="preserve">يجيب التجريبيون على السؤال الأول قائلين إنه دعوة للخلاص.  على أية حال، هذا مقطع عن "العمل" (Gr </w:t>
      </w:r>
      <w:r w:rsidRPr="0039643C">
        <w:rPr>
          <w:i/>
          <w:iCs/>
          <w:sz w:val="18"/>
          <w:szCs w:val="22"/>
        </w:rPr>
        <w:t>poieō</w:t>
      </w:r>
      <w:r w:rsidRPr="0039643C">
        <w:rPr>
          <w:sz w:val="18"/>
          <w:szCs w:val="22"/>
        </w:rPr>
        <w:t xml:space="preserve">)، وليس "الإيمان" (Gr </w:t>
      </w:r>
      <w:r w:rsidRPr="0039643C">
        <w:rPr>
          <w:i/>
          <w:iCs/>
          <w:sz w:val="18"/>
          <w:szCs w:val="22"/>
        </w:rPr>
        <w:t>pisteuō</w:t>
      </w:r>
      <w:r w:rsidRPr="0039643C">
        <w:rPr>
          <w:sz w:val="18"/>
          <w:szCs w:val="22"/>
        </w:rPr>
        <w:t>) بالمسيح من أجل الخلاص.  يتعلق الأمر بطاعة المسيح من خلال العيش بطريقة الحياة في الملكوت الموضحة في الموعظة على الجبل، واتباع الطريق الضيق وإيجاد "الحياة".</w:t>
      </w:r>
    </w:p>
    <w:p w14:paraId="3CC6465D" w14:textId="03D600BF" w:rsidR="00C230B4" w:rsidRPr="0039643C" w:rsidRDefault="00C230B4" w:rsidP="00486968">
      <w:pPr>
        <w:pStyle w:val="BT"/>
        <w:spacing w:line="240" w:lineRule="auto"/>
        <w:jc w:val="left"/>
        <w:rPr>
          <w:sz w:val="18"/>
          <w:szCs w:val="22"/>
        </w:rPr>
      </w:pPr>
      <w:r w:rsidRPr="0039643C">
        <w:rPr>
          <w:sz w:val="18"/>
          <w:szCs w:val="22"/>
        </w:rPr>
        <w:t>أما السؤال الثاني، فمن الواضح أن السيل والرياح والفيضان لا تشير إلى الهلاك النهائي؛ ويشير سياق الخطبة بأكمله إلى أن هذه استعارات للدخول في الطريق الضيق وتجنب الهلاك، أي الخراب في هذه الحياة.</w:t>
      </w:r>
    </w:p>
    <w:bookmarkEnd w:id="1"/>
    <w:bookmarkEnd w:id="2"/>
    <w:bookmarkEnd w:id="3"/>
    <w:bookmarkEnd w:id="4"/>
    <w:bookmarkEnd w:id="5"/>
    <w:bookmarkEnd w:id="6"/>
    <w:bookmarkEnd w:id="7"/>
    <w:bookmarkEnd w:id="8"/>
    <w:bookmarkEnd w:id="9"/>
    <w:bookmarkEnd w:id="10"/>
    <w:p w14:paraId="5CD64A55" w14:textId="5A3B702E" w:rsidR="00C230B4" w:rsidRPr="0039643C" w:rsidRDefault="00C230B4" w:rsidP="00486968">
      <w:pPr>
        <w:pStyle w:val="H1W"/>
        <w:spacing w:line="240" w:lineRule="auto"/>
        <w:jc w:val="left"/>
        <w:rPr>
          <w:sz w:val="16"/>
          <w:szCs w:val="28"/>
        </w:rPr>
      </w:pPr>
    </w:p>
    <w:sectPr w:rsidR="00C230B4" w:rsidRPr="0039643C" w:rsidSect="00852486">
      <w:headerReference w:type="even" r:id="rId11"/>
      <w:headerReference w:type="default" r:id="rId12"/>
      <w:headerReference w:type="first" r:id="rId13"/>
      <w:type w:val="nextColumn"/>
      <w:pgSz w:w="11520" w:h="14400" w:code="123"/>
      <w:pgMar w:top="720" w:right="720" w:bottom="576" w:left="1267" w:header="720" w:footer="720" w:gutter="288"/>
      <w:pgNumType w:start="155"/>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2D3940" w14:textId="77777777" w:rsidR="00A05AA9" w:rsidRDefault="00A05AA9">
      <w:r>
        <w:separator/>
      </w:r>
    </w:p>
  </w:endnote>
  <w:endnote w:type="continuationSeparator" w:id="0">
    <w:p w14:paraId="5C2F4B0B" w14:textId="77777777" w:rsidR="00A05AA9" w:rsidRDefault="00A05AA9">
      <w:r>
        <w:continuationSeparator/>
      </w:r>
    </w:p>
  </w:endnote>
  <w:endnote w:type="continuationNotice" w:id="1">
    <w:p w14:paraId="57DFDCFF" w14:textId="77777777" w:rsidR="00A05AA9" w:rsidRDefault="00A05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2F2A7397-E7CA-474D-B770-A1F7B55C4828}"/>
  </w:font>
  <w:font w:name="Times New Roman">
    <w:panose1 w:val="02020603050405020304"/>
    <w:charset w:val="00"/>
    <w:family w:val="roman"/>
    <w:pitch w:val="variable"/>
    <w:sig w:usb0="E0002EFF" w:usb1="C000785B" w:usb2="00000009" w:usb3="00000000" w:csb0="000001FF" w:csb1="00000000"/>
    <w:embedRegular r:id="rId2" w:fontKey="{246D1009-5609-7446-A4B5-FEA4B3F970DA}"/>
    <w:embedBold r:id="rId3" w:fontKey="{4170EA4B-470B-6A4F-BB99-FE7FFCA6E090}"/>
    <w:embedItalic r:id="rId4" w:fontKey="{192A5A28-C2EA-EA45-AB4B-6D669BF1F62D}"/>
    <w:embedBoldItalic r:id="rId5" w:fontKey="{1D69D6CE-F1A6-A244-A9B4-EDF2C93C8466}"/>
  </w:font>
  <w:font w:name="Courier New">
    <w:panose1 w:val="02070309020205020404"/>
    <w:charset w:val="00"/>
    <w:family w:val="modern"/>
    <w:pitch w:val="fixed"/>
    <w:sig w:usb0="E0002EFF" w:usb1="C0007843" w:usb2="00000009" w:usb3="00000000" w:csb0="000001FF" w:csb1="00000000"/>
    <w:embedRegular r:id="rId6" w:fontKey="{9B54A0B4-E070-964D-A25F-5F7A820012D7}"/>
  </w:font>
  <w:font w:name="Wingdings">
    <w:panose1 w:val="05000000000000000000"/>
    <w:charset w:val="4D"/>
    <w:family w:val="decorative"/>
    <w:pitch w:val="variable"/>
    <w:sig w:usb0="00000003" w:usb1="00000000" w:usb2="00000000" w:usb3="00000000" w:csb0="80000001" w:csb1="00000000"/>
    <w:embedRegular r:id="rId7" w:fontKey="{4582AF1A-B26C-8043-85A5-6C8A3BBC8B95}"/>
  </w:font>
  <w:font w:name="Arial">
    <w:panose1 w:val="020B0604020202020204"/>
    <w:charset w:val="00"/>
    <w:family w:val="swiss"/>
    <w:pitch w:val="variable"/>
    <w:sig w:usb0="E0002EFF" w:usb1="C000785B" w:usb2="00000009" w:usb3="00000000" w:csb0="000001FF" w:csb1="00000000"/>
    <w:embedRegular r:id="rId8" w:fontKey="{708ED5F2-CD41-C847-ADA4-0F63C329B394}"/>
    <w:embedBold r:id="rId9" w:fontKey="{97485C83-567E-0545-B02C-3B77092DEE45}"/>
    <w:embedItalic r:id="rId10" w:fontKey="{107FB566-FBB1-EC44-8754-817332DF0CFF}"/>
    <w:embedBoldItalic r:id="rId11" w:fontKey="{EB261DC3-503D-7443-89F3-66ED2C55A8A9}"/>
  </w:font>
  <w:font w:name="Calibri">
    <w:panose1 w:val="020F0502020204030204"/>
    <w:charset w:val="00"/>
    <w:family w:val="swiss"/>
    <w:pitch w:val="variable"/>
    <w:sig w:usb0="E4002EFF" w:usb1="C200247B" w:usb2="00000009" w:usb3="00000000" w:csb0="000001FF" w:csb1="00000000"/>
    <w:embedRegular r:id="rId12" w:fontKey="{24616F81-DE00-DB41-8587-852E28CB4DDD}"/>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3" w:fontKey="{48910E58-1490-294C-A290-95C9A65F2F4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AC7161" w14:textId="77777777" w:rsidR="00A05AA9" w:rsidRDefault="00A05AA9">
      <w:r>
        <w:separator/>
      </w:r>
    </w:p>
  </w:footnote>
  <w:footnote w:type="continuationSeparator" w:id="0">
    <w:p w14:paraId="325B8E63" w14:textId="77777777" w:rsidR="00A05AA9" w:rsidRDefault="00A05AA9">
      <w:r>
        <w:continuationSeparator/>
      </w:r>
    </w:p>
  </w:footnote>
  <w:footnote w:type="continuationNotice" w:id="1">
    <w:p w14:paraId="24D876E8" w14:textId="77777777" w:rsidR="00A05AA9" w:rsidRDefault="00A05AA9">
      <w:pPr>
        <w:spacing w:after="0" w:line="240" w:lineRule="auto"/>
      </w:pPr>
    </w:p>
  </w:footnote>
  <w:footnote w:id="2">
    <w:p w14:paraId="21CE8D7B" w14:textId="771591BB" w:rsidR="00C230B4" w:rsidRDefault="00C230B4" w:rsidP="00B45730">
      <w:pPr>
        <w:pStyle w:val="FootnoteBase"/>
        <w:spacing w:line="240" w:lineRule="auto"/>
        <w:ind w:left="245" w:hanging="180"/>
        <w:jc w:val="left"/>
      </w:pPr>
      <w:r>
        <w:rPr>
          <w:rStyle w:val="FootnoteReference"/>
        </w:rPr>
        <w:footnoteRef/>
      </w:r>
      <w:r>
        <w:t>يذكر لنا بولس بعض عناصر رسالة الإنجيل: «أعرّفكم أيها الإخوة بالإنجيل الذي بشرتكم به وقبلتموه... فإنني سلمت إليكم في الأول ما قبلته أنا أيضًا: أن المسيح مات من أجل خطايانا حسب الكتب، وأنه دُفن، وأنه قام في اليوم الثالث حسب الكتب» (1 كورنثوس 15:3–4). كما أن إنجيل لويد جونز لا ينسجم مع تعليم يسوع: «لأنه هكذا أحب الله العالم حتى بذل ابنه الوحيد، لكي لا يهلك كل من يؤمن به، بل تكون له الحياة الأبدية». ومثل الطريقين الواسع والضيق لا يذكر شيئًا من هذا. انظر: مارتن لويد جونز، دراسات في الموعظة على الجبل (Studies in the Sermon on the Mount) (غراند رابيدز: شركة وليم ب. إيردمانز للنشر، 1971).</w:t>
      </w:r>
      <w:r w:rsidRPr="007A2BEA">
        <w:fldChar w:fldCharType="begin"/>
      </w:r>
      <w:r w:rsidRPr="007A2BEA">
        <w:instrText xml:space="preserve">xe </w:instrText>
      </w:r>
      <w:r>
        <w:instrText>“46</w:instrText>
      </w:r>
      <w:r w:rsidRPr="007A2BEA">
        <w:instrText>*</w:instrText>
      </w:r>
      <w:r>
        <w:instrText>1 Cor. 15</w:instrText>
      </w:r>
      <w:r w:rsidRPr="007A2BEA">
        <w:instrText>\:</w:instrText>
      </w:r>
      <w:r>
        <w:instrText>3-4”</w:instrText>
      </w:r>
      <w:r w:rsidRPr="007A2BEA">
        <w:fldChar w:fldCharType="end"/>
      </w:r>
    </w:p>
  </w:footnote>
  <w:footnote w:id="3">
    <w:p w14:paraId="0E2A5CA5" w14:textId="5EC75549" w:rsidR="00C2690B" w:rsidRDefault="00C2690B" w:rsidP="00B45730">
      <w:pPr>
        <w:pStyle w:val="FootnoteText"/>
        <w:spacing w:line="240" w:lineRule="auto"/>
        <w:ind w:left="245" w:hanging="180"/>
        <w:jc w:val="left"/>
      </w:pPr>
      <w:r>
        <w:rPr>
          <w:rStyle w:val="FootnoteReference"/>
        </w:rPr>
        <w:footnoteRef/>
      </w:r>
      <w:r>
        <w:t xml:space="preserve">جيمس </w:t>
      </w:r>
      <w:proofErr w:type="spellStart"/>
      <w:r>
        <w:t>مونتغمري</w:t>
      </w:r>
      <w:proofErr w:type="spellEnd"/>
      <w:r>
        <w:t xml:space="preserve"> </w:t>
      </w:r>
      <w:proofErr w:type="spellStart"/>
      <w:r>
        <w:t>بويس</w:t>
      </w:r>
      <w:proofErr w:type="spellEnd"/>
      <w:r>
        <w:t>، الموعظة على الجبل (</w:t>
      </w:r>
      <w:proofErr w:type="spellStart"/>
      <w:r>
        <w:t>The</w:t>
      </w:r>
      <w:proofErr w:type="spellEnd"/>
      <w:r>
        <w:t xml:space="preserve"> </w:t>
      </w:r>
      <w:proofErr w:type="spellStart"/>
      <w:r>
        <w:t>Sermon</w:t>
      </w:r>
      <w:proofErr w:type="spellEnd"/>
      <w:r>
        <w:t xml:space="preserve"> </w:t>
      </w:r>
      <w:proofErr w:type="spellStart"/>
      <w:r>
        <w:t>on</w:t>
      </w:r>
      <w:proofErr w:type="spellEnd"/>
      <w:r>
        <w:t xml:space="preserve"> </w:t>
      </w:r>
      <w:proofErr w:type="spellStart"/>
      <w:r>
        <w:t>the</w:t>
      </w:r>
      <w:proofErr w:type="spellEnd"/>
      <w:r>
        <w:t xml:space="preserve"> </w:t>
      </w:r>
      <w:proofErr w:type="spellStart"/>
      <w:r>
        <w:t>Mount</w:t>
      </w:r>
      <w:proofErr w:type="spellEnd"/>
      <w:r>
        <w:t xml:space="preserve">) (غراند </w:t>
      </w:r>
      <w:proofErr w:type="spellStart"/>
      <w:r>
        <w:t>رابيدز</w:t>
      </w:r>
      <w:proofErr w:type="spellEnd"/>
      <w:r>
        <w:t xml:space="preserve">: دار </w:t>
      </w:r>
      <w:proofErr w:type="spellStart"/>
      <w:r>
        <w:t>زوندرفان</w:t>
      </w:r>
      <w:proofErr w:type="spellEnd"/>
      <w:r>
        <w:t xml:space="preserve"> للنشر، 1972).</w:t>
      </w:r>
    </w:p>
  </w:footnote>
  <w:footnote w:id="4">
    <w:p w14:paraId="18F02765" w14:textId="77777777" w:rsidR="00C230B4" w:rsidRDefault="00C230B4" w:rsidP="00B45730">
      <w:pPr>
        <w:pStyle w:val="FootnoteBase"/>
        <w:spacing w:line="240" w:lineRule="auto"/>
        <w:ind w:left="245" w:hanging="180"/>
        <w:jc w:val="left"/>
      </w:pPr>
      <w:r>
        <w:rPr>
          <w:rStyle w:val="FootnoteReference"/>
        </w:rPr>
        <w:footnoteRef/>
      </w:r>
      <w:r>
        <w:t>المرجع نفسه، 237–238.</w:t>
      </w:r>
    </w:p>
  </w:footnote>
  <w:footnote w:id="5">
    <w:p w14:paraId="4032A657" w14:textId="77777777" w:rsidR="00C230B4" w:rsidRDefault="00C230B4" w:rsidP="00B45730">
      <w:pPr>
        <w:pStyle w:val="FootnoteBase"/>
        <w:spacing w:line="240" w:lineRule="auto"/>
        <w:ind w:left="245" w:hanging="180"/>
        <w:jc w:val="left"/>
      </w:pPr>
      <w:r>
        <w:rPr>
          <w:rStyle w:val="FootnoteReference"/>
        </w:rPr>
        <w:footnoteRef/>
      </w:r>
      <w:r>
        <w:t>المرجع نفسه، 238.</w:t>
      </w:r>
    </w:p>
  </w:footnote>
  <w:footnote w:id="6">
    <w:p w14:paraId="722435CA" w14:textId="77777777" w:rsidR="00C230B4" w:rsidRDefault="00C230B4" w:rsidP="00B45730">
      <w:pPr>
        <w:pStyle w:val="FootnoteBase"/>
        <w:spacing w:line="240" w:lineRule="auto"/>
        <w:ind w:left="245" w:hanging="180"/>
        <w:jc w:val="left"/>
      </w:pPr>
      <w:r>
        <w:rPr>
          <w:rStyle w:val="FootnoteReference"/>
        </w:rPr>
        <w:footnoteRef/>
      </w:r>
      <w:r>
        <w:t>المرجع نفسه، 230.</w:t>
      </w:r>
    </w:p>
  </w:footnote>
  <w:footnote w:id="7">
    <w:p w14:paraId="72306C95" w14:textId="77777777" w:rsidR="00C230B4" w:rsidRDefault="00C230B4" w:rsidP="00B45730">
      <w:pPr>
        <w:pStyle w:val="FootnoteBase"/>
        <w:spacing w:line="240" w:lineRule="auto"/>
        <w:ind w:left="245" w:hanging="180"/>
        <w:jc w:val="left"/>
      </w:pPr>
      <w:r>
        <w:rPr>
          <w:rStyle w:val="FootnoteReference"/>
        </w:rPr>
        <w:footnoteRef/>
      </w:r>
      <w:r>
        <w:t>المرجع نفسه، 238.</w:t>
      </w:r>
    </w:p>
  </w:footnote>
  <w:footnote w:id="8">
    <w:p w14:paraId="46C2870A" w14:textId="77777777" w:rsidR="00C230B4" w:rsidRDefault="00C230B4" w:rsidP="00B45730">
      <w:pPr>
        <w:pStyle w:val="FootnoteBase"/>
        <w:spacing w:line="240" w:lineRule="auto"/>
        <w:ind w:left="245" w:hanging="180"/>
        <w:jc w:val="left"/>
      </w:pPr>
      <w:r>
        <w:rPr>
          <w:rStyle w:val="FootnoteReference"/>
        </w:rPr>
        <w:footnoteRef/>
      </w:r>
      <w:r>
        <w:t>المرجع نفسه، 238.</w:t>
      </w:r>
    </w:p>
  </w:footnote>
  <w:footnote w:id="9">
    <w:p w14:paraId="2FC36EAA" w14:textId="08530211" w:rsidR="00C230B4" w:rsidRDefault="00C230B4" w:rsidP="00B45730">
      <w:pPr>
        <w:pStyle w:val="FootnoteBase"/>
        <w:spacing w:line="240" w:lineRule="auto"/>
        <w:ind w:left="245" w:hanging="180"/>
        <w:jc w:val="left"/>
      </w:pPr>
      <w:r>
        <w:rPr>
          <w:rStyle w:val="FootnoteReference"/>
        </w:rPr>
        <w:footnoteRef/>
      </w:r>
      <w:r>
        <w:t xml:space="preserve">يقول لوز </w:t>
      </w:r>
      <w:proofErr w:type="spellStart"/>
      <w:r>
        <w:t>وكويستر</w:t>
      </w:r>
      <w:proofErr w:type="spellEnd"/>
      <w:r>
        <w:t xml:space="preserve">، مثلًا، لقرائهما: «يتوقف الخلاص على هذا الطريق». وهما يعتقدان أن المقطع موجَّه إلى المؤمنين بيسوع، لكن لا ينبغي للمؤمنين أن يفترضوا أن لهم يقين الخلاص؛ إذ يمكن أن يرتدوا، ولن يخلص في النهاية إلا المؤمنون الذين يتبعون الطريق الضيق. لوز </w:t>
      </w:r>
      <w:proofErr w:type="spellStart"/>
      <w:r>
        <w:t>وكويستر</w:t>
      </w:r>
      <w:proofErr w:type="spellEnd"/>
      <w:r>
        <w:t>، متى 1–7: تفسير (</w:t>
      </w:r>
      <w:proofErr w:type="spellStart"/>
      <w:r w:rsidRPr="00486968">
        <w:rPr>
          <w:i/>
          <w:iCs/>
        </w:rPr>
        <w:t>Matthew</w:t>
      </w:r>
      <w:proofErr w:type="spellEnd"/>
      <w:r w:rsidRPr="00486968">
        <w:rPr>
          <w:i/>
          <w:iCs/>
        </w:rPr>
        <w:t xml:space="preserve"> 1–7: A </w:t>
      </w:r>
      <w:proofErr w:type="spellStart"/>
      <w:r w:rsidRPr="00486968">
        <w:rPr>
          <w:i/>
          <w:iCs/>
        </w:rPr>
        <w:t>Commentary</w:t>
      </w:r>
      <w:proofErr w:type="spellEnd"/>
      <w:r>
        <w:t>)، 373. ويحاولان إدخال فكرة النعمة في خلاصهما القائم على الأعمال بالقول إن الخلاص في متى تآزر بين الأعمال والنعمة، وإن النعمة متاحة لأن الموعظة تمنح «الدافع والتوجيه للعمل».</w:t>
      </w:r>
      <w:r w:rsidRPr="00BD15FE">
        <w:rPr>
          <w:rStyle w:val="EN"/>
          <w:rFonts w:ascii="Arial" w:hAnsi="Arial"/>
        </w:rPr>
        <w:fldChar w:fldCharType="begin"/>
      </w:r>
      <w:r w:rsidRPr="00BD15FE">
        <w:rPr>
          <w:rStyle w:val="EN"/>
          <w:rFonts w:ascii="Arial" w:hAnsi="Arial"/>
        </w:rPr>
        <w:instrText xml:space="preserve">xe </w:instrText>
      </w:r>
      <w:r>
        <w:rPr>
          <w:rStyle w:val="EN"/>
          <w:rFonts w:ascii="Arial" w:hAnsi="Arial"/>
        </w:rPr>
        <w:instrText>“aa*Luz</w:instrText>
      </w:r>
      <w:r w:rsidRPr="00BD15FE">
        <w:rPr>
          <w:rStyle w:val="EN"/>
          <w:rFonts w:ascii="Arial" w:hAnsi="Arial"/>
        </w:rPr>
        <w:instrText xml:space="preserve">, </w:instrText>
      </w:r>
      <w:r>
        <w:rPr>
          <w:rStyle w:val="EN"/>
          <w:rFonts w:ascii="Arial" w:hAnsi="Arial"/>
        </w:rPr>
        <w:instrText>Ulrich”</w:instrText>
      </w:r>
      <w:r w:rsidRPr="00BD15FE">
        <w:rPr>
          <w:rStyle w:val="EN"/>
          <w:rFonts w:ascii="Arial" w:hAnsi="Arial"/>
        </w:rPr>
        <w:fldChar w:fldCharType="end"/>
      </w:r>
      <w:r>
        <w:fldChar w:fldCharType="begin"/>
      </w:r>
      <w:r w:rsidR="002D77F0">
        <w:instrText xml:space="preserve"> ADDIN EN.CITE &lt;EndNote&gt;&lt;Cite&gt;&lt;Author&gt;Luz&lt;/Author&gt;&lt;Year&gt;2007&lt;/Year&gt;&lt;RecNum&gt;340&lt;/RecNum&gt;&lt;Pages&gt;373&lt;/Pages&gt;&lt;DisplayText&gt;Luz and Koester, &lt;style face="italic"&gt;Matthew 1-7: A Commentary&lt;/style&gt;: 373.&lt;/DisplayText&gt;&lt;record&gt;&lt;rec-number&gt;340&lt;/rec-number&gt;&lt;foreign-keys&gt;&lt;key app="EN" db-id="s5txsa5w3r5dx8exra7vfx9yrva9dxvtf0tw" timestamp="0"&gt;340&lt;/key&gt;&lt;/foreign-keys&gt;&lt;ref-type name="Book"&gt;6&lt;/ref-type&gt;&lt;contributors&gt;&lt;authors&gt;&lt;author&gt;Luz, Ulrich&lt;/author&gt;&lt;author&gt;Koester, Helmut&lt;/author&gt;&lt;/authors&gt;&lt;/contributors&gt;&lt;titles&gt;&lt;title&gt;Matthew 1-7: A Commentary&lt;/title&gt;&lt;secondary-title&gt;Hermeneia&lt;/secondary-title&gt;&lt;/titles&gt;&lt;pages&gt;xxxvii, 432 p.&lt;/pages&gt;&lt;edition&gt;rev&lt;/edition&gt;&lt;keywords&gt;&lt;keyword&gt;Bible.&lt;/keyword&gt;&lt;/keywords&gt;&lt;dates&gt;&lt;year&gt;2007&lt;/year&gt;&lt;/dates&gt;&lt;pub-location&gt;Minneapolis&lt;/pub-location&gt;&lt;publisher&gt;Fortress Press&lt;/publisher&gt;&lt;isbn&gt;0800660994&amp;#xD;9780800660994&lt;/isbn&gt;&lt;accession-num&gt;ocm71004162&lt;/accession-num&gt;&lt;urls&gt;&lt;related-urls&gt;&lt;url&gt;http://www.loc.gov/catdir/toc/ecip0619/2006026161.html&lt;/url&gt;&lt;/related-urls&gt;&lt;/urls&gt;&lt;/record&gt;&lt;/Cite&gt;&lt;/EndNote&gt;</w:instrText>
      </w:r>
      <w:r>
        <w:fldChar w:fldCharType="separate"/>
      </w:r>
      <w:r>
        <w:fldChar w:fldCharType="end"/>
      </w:r>
    </w:p>
  </w:footnote>
  <w:footnote w:id="10">
    <w:p w14:paraId="27C2559E" w14:textId="395EA7B9" w:rsidR="00C230B4" w:rsidRDefault="00C230B4" w:rsidP="00B45730">
      <w:pPr>
        <w:pStyle w:val="FootnoteBase"/>
        <w:spacing w:line="240" w:lineRule="auto"/>
        <w:ind w:left="245" w:hanging="180"/>
        <w:jc w:val="left"/>
      </w:pPr>
      <w:r>
        <w:rPr>
          <w:rStyle w:val="FootnoteReference"/>
        </w:rPr>
        <w:footnoteRef/>
      </w:r>
      <w:r>
        <w:t xml:space="preserve">لقد طلب من الله أن "يسير في طريق" وصايا الله؛ "بِطُرُقِكَ أَحْيِينِي" (الآيات 35، 37).  لقد أراد أن يمنحه الله "حياة" غنية (الآية 77)، تمامًا كما وعد يسوع "بالحياة" للرجل الذي دخل من الباب الضيق وسار في الطريق الضيق.  ونجد أوجه تشابه إضافية في قول المرتل: "قبل أن أذل ضللت" (الآية 67).  يقول المرتل أنه سيحفظ قدميه عن كل "طريق رديء" (على غرار الطريق الواسع في متى 7: 13) ويبغض كل "طريق كذب" (مزمور 119: 104).  وكما قال يسوع، فإن الطريق الواسع يؤدي إلى "الهلاك".  عندما تأتي رأفة الله إلى صاحب المزمور، فإنه "يعيش"، أي يحيا غنيًا؛ سوف يزدهر.  البوابة التي يتم الدخول إليها هي نقطة الدخول إلى الطريق، إلى أسلوب الحياة.  في ما يبدو أنه مثال صارخ بشكل خاص على استيراد لاهوت المرء إلى النص، كتب كارسون: "يسوع لا يشجع التلاميذ الملتزمين، "المسيحيين،" على المضي قدمًا على طول الطريق الضيق والحصول على المكافأة بالطريقة التي تميزت بالاضطهاد والمكافأة في النهاية. لذلك فإن "تلاميذ" يسوع ليسوا مسيحيين كاملين بمعنى ما بعد العنصرة،" د. أ. كارسون، "متى،" في الكتاب المقدس للمفسر. التعليق، المجلد 8: متى، مرقس، لوقا (جراند </w:t>
      </w:r>
      <w:proofErr w:type="spellStart"/>
      <w:r>
        <w:t>رابيدز</w:t>
      </w:r>
      <w:proofErr w:type="spellEnd"/>
      <w:r>
        <w:t xml:space="preserve">: دار </w:t>
      </w:r>
      <w:proofErr w:type="spellStart"/>
      <w:r>
        <w:t>زوندرفان</w:t>
      </w:r>
      <w:proofErr w:type="spellEnd"/>
      <w:r>
        <w:t xml:space="preserve"> للنشر، 1984)، 189. ما هو "المسيحي الكامل" في "معنى ما بعد العنصرة"؟  يناقش كارسون قضيته على أساس التأكيد المجرد والمنطق الدائري حول طبيعة دخول المملكة، ولا يقدم أي دليل على وجهة نظره الهشة التي مفادها أنه يتم التعامل مع المؤمنين فقط.</w:t>
      </w:r>
      <w:r w:rsidRPr="00761E35">
        <w:fldChar w:fldCharType="begin"/>
      </w:r>
      <w:r w:rsidRPr="00761E35">
        <w:instrText xml:space="preserve">xe </w:instrText>
      </w:r>
      <w:r>
        <w:instrText>“19</w:instrText>
      </w:r>
      <w:r w:rsidRPr="00761E35">
        <w:instrText>*</w:instrText>
      </w:r>
      <w:r>
        <w:instrText>Ps. 19</w:instrText>
      </w:r>
      <w:r w:rsidRPr="00761E35">
        <w:instrText>\:</w:instrText>
      </w:r>
      <w:r>
        <w:instrText>10”</w:instrText>
      </w:r>
      <w:r w:rsidRPr="00761E35">
        <w:fldChar w:fldCharType="end"/>
      </w:r>
      <w:r>
        <w:rPr>
          <w:color w:val="000000"/>
        </w:rPr>
        <w:fldChar w:fldCharType="begin"/>
      </w:r>
      <w:r w:rsidR="002D77F0">
        <w:rPr>
          <w:color w:val="000000"/>
        </w:rPr>
        <w:instrText xml:space="preserve"> ADDIN EN.CITE &lt;EndNote&gt;&lt;Cite&gt;&lt;Author&gt;Carson&lt;/Author&gt;&lt;Year&gt;1984&lt;/Year&gt;&lt;RecNum&gt;730&lt;/RecNum&gt;&lt;Pages&gt;189&lt;/Pages&gt;&lt;DisplayText&gt;D. A. Carson, &amp;quot;Matthew,&amp;quot; in &lt;style face="italic"&gt;The Expositor&amp;apos;s Bible Commentary, Volume 8: Matthew, Mark, Luke&lt;/style&gt; (Grand Rapids: Zondervan Publishing House, 1984), 189.&lt;/DisplayText&gt;&lt;record&gt;&lt;rec-number&gt;730&lt;/rec-number&gt;&lt;foreign-keys&gt;&lt;key app="EN" db-id="s5txsa5w3r5dx8exra7vfx9yrva9dxvtf0tw" timestamp="0"&gt;730&lt;/key&gt;&lt;/foreign-keys&gt;&lt;ref-type name="Book Section"&gt;5&lt;/ref-type&gt;&lt;contributors&gt;&lt;authors&gt;&lt;author&gt;Carson, D. A.&lt;/author&gt;&lt;/authors&gt;&lt;/contributors&gt;&lt;titles&gt;&lt;title&gt;Matthew&lt;/title&gt;&lt;secondary-title&gt;The Expositor&amp;apos;s Bible Commentary, Volume 8: Matthew, Mark, Luke&lt;/secondary-title&gt;&lt;/titles&gt;&lt;dates&gt;&lt;year&gt;1984&lt;/year&gt;&lt;/dates&gt;&lt;pub-location&gt;Grand Rapids&lt;/pub-location&gt;&lt;publisher&gt;Zondervan Publishing House&lt;/publisher&gt;&lt;urls&gt;&lt;/urls&gt;&lt;/record&gt;&lt;/Cite&gt;&lt;/EndNote&gt;</w:instrText>
      </w:r>
      <w:r>
        <w:rPr>
          <w:color w:val="000000"/>
        </w:rPr>
        <w:fldChar w:fldCharType="separate"/>
      </w:r>
      <w:r>
        <w:rPr>
          <w:color w:val="000000"/>
        </w:rPr>
        <w:fldChar w:fldCharType="end"/>
      </w:r>
    </w:p>
  </w:footnote>
  <w:footnote w:id="11">
    <w:p w14:paraId="655B4E89" w14:textId="6A5D39D8" w:rsidR="00C230B4" w:rsidRDefault="00C230B4" w:rsidP="00B45730">
      <w:pPr>
        <w:pStyle w:val="FootnoteBase"/>
        <w:spacing w:line="240" w:lineRule="auto"/>
        <w:ind w:left="245" w:hanging="180"/>
        <w:jc w:val="left"/>
      </w:pPr>
      <w:r>
        <w:rPr>
          <w:rStyle w:val="FootnoteReference"/>
        </w:rPr>
        <w:footnoteRef/>
      </w:r>
      <w:r>
        <w:t xml:space="preserve">أحد أقدم التعليقات على هذا المقطع هو </w:t>
      </w:r>
      <w:proofErr w:type="spellStart"/>
      <w:r>
        <w:t>الديداخي</w:t>
      </w:r>
      <w:proofErr w:type="spellEnd"/>
      <w:r>
        <w:t xml:space="preserve"> (أواخر القرن الأول أو أوائل القرن الثاني).  تُعرف هذه الوثيقة الصغيرة باسم "تعاليم الرسل الاثني عشر"، وتبدأ بمناقشة "الطريقتين".  إن طريق الحياة ليس طريق الحصول على التبرير، بل يتم تعريفه على النحو التالي: "هذه هي طريقة الحياة: "أحبب الله الذي خلقك"، وثانيًا، "قريبك مثل نفسك"، وكل ما لا تريد أن يحدث لك، لا تفعله بآخر" (</w:t>
      </w:r>
      <w:proofErr w:type="spellStart"/>
      <w:r>
        <w:t>ديداخي</w:t>
      </w:r>
      <w:proofErr w:type="spellEnd"/>
      <w:r>
        <w:t xml:space="preserve"> 1: 1-2).  وعلى العكس من ذلك، فإن طريق الموت ليس جهنم ولا يقال إنه يؤدي إلى بحيرة النار.  بل هو أسلوب حياة غير مقدس.  تتضمن هذه الطريقة أشياء مثل "لا تشته ممتلكات قريبك، لا تحنث باليمين، لا تشهد بالزور، لا تتكلم بالسوء، لا تحقد". طريق الموت "شرير وملعون تمامًا" (</w:t>
      </w:r>
      <w:proofErr w:type="spellStart"/>
      <w:r>
        <w:t>ديداش</w:t>
      </w:r>
      <w:proofErr w:type="spellEnd"/>
      <w:r>
        <w:t xml:space="preserve"> 5.1). سبب كونه "ملعونًا" ليس لأنه يرسل الإنسان إلى الهلاك، بل لأن القديسين الأبرار معرضون لخطر أن يصيروا "الذين بعيدون عنهم اللطف والصبر، محبون للباطل، طالبين أجرًا [أرضيًا]، لا يرحمون الفقراء، لا يعملون لصالح المظلومين، لا يعرفون الذي خلقهم، قتلة الأطفال، مفسدي خليقة الله، بعيدين عن المحتاج، ظالمين البائسين، داعين للأغنياء، خارجين على القانون". قضاة المساكين، </w:t>
      </w:r>
      <w:proofErr w:type="spellStart"/>
      <w:r>
        <w:t>خطاة</w:t>
      </w:r>
      <w:proofErr w:type="spellEnd"/>
      <w:r>
        <w:t xml:space="preserve"> تمامًا، </w:t>
      </w:r>
      <w:proofErr w:type="spellStart"/>
      <w:r>
        <w:t>نجتوا</w:t>
      </w:r>
      <w:proofErr w:type="spellEnd"/>
      <w:r>
        <w:t xml:space="preserve"> أيها البنون من جميع هذه الأمور!» في جميع أنحاء هذه الوثيقة، القراء المفترضون هم قديسين مبررين. ويشار إليهم باسم "طفلي" (</w:t>
      </w:r>
      <w:proofErr w:type="spellStart"/>
      <w:r>
        <w:t>ديداش</w:t>
      </w:r>
      <w:proofErr w:type="spellEnd"/>
      <w:r>
        <w:t xml:space="preserve"> 4.1)، وهو يحذر أولئك الذين لديهم بالفعل خوف الله من أنهم قد يفقدونه (</w:t>
      </w:r>
      <w:proofErr w:type="spellStart"/>
      <w:r>
        <w:t>ديداش</w:t>
      </w:r>
      <w:proofErr w:type="spellEnd"/>
      <w:r>
        <w:t xml:space="preserve"> 4.10). إنها طريقة حياة أو طريقة موت تم وضعها أمام التلاميذ المؤمنين والمتجددين بالفعل (</w:t>
      </w:r>
      <w:proofErr w:type="spellStart"/>
      <w:r>
        <w:t>ديداخي</w:t>
      </w:r>
      <w:proofErr w:type="spellEnd"/>
      <w:r>
        <w:t xml:space="preserve"> 6: 1-2).  مايكل دبليو هولمز، الآباء الرسوليون: النصوص اليونانية والترجمات الإنجليزية (جراند </w:t>
      </w:r>
      <w:proofErr w:type="spellStart"/>
      <w:r>
        <w:t>رابيدز</w:t>
      </w:r>
      <w:proofErr w:type="spellEnd"/>
      <w:r>
        <w:t>: دار بيكر للكتاب، 1999)، 249.</w:t>
      </w:r>
      <w:r>
        <w:fldChar w:fldCharType="begin"/>
      </w:r>
      <w:r>
        <w:instrText xml:space="preserve"> XE “</w:instrText>
      </w:r>
      <w:r w:rsidRPr="00F2220C">
        <w:instrText>Didache</w:instrText>
      </w:r>
      <w:r>
        <w:instrText xml:space="preserve">” </w:instrText>
      </w:r>
      <w:r>
        <w:fldChar w:fldCharType="end"/>
      </w:r>
      <w:r>
        <w:fldChar w:fldCharType="begin"/>
      </w:r>
      <w:r w:rsidR="002D77F0">
        <w:instrText xml:space="preserve"> ADDIN EN.CITE &lt;EndNote&gt;&lt;Cite&gt;&lt;Author&gt;Holmes&lt;/Author&gt;&lt;Year&gt;1999&lt;/Year&gt;&lt;RecNum&gt;335&lt;/RecNum&gt;&lt;Pages&gt;249&lt;/Pages&gt;&lt;DisplayText&gt;Michael W. Holmes, &lt;style face="italic"&gt;The Apostolic Fathers : Greek texts and English translations&lt;/style&gt;  (Grand Rapids: Baker Book House, 1999), 249.&lt;/DisplayText&gt;&lt;record&gt;&lt;rec-number&gt;335&lt;/rec-number&gt;&lt;foreign-keys&gt;&lt;key app="EN" db-id="s5txsa5w3r5dx8exra7vfx9yrva9dxvtf0tw" timestamp="0"&gt;335&lt;/key&gt;&lt;/foreign-keys&gt;&lt;ref-type name="Book"&gt;6&lt;/ref-type&gt;&lt;contributors&gt;&lt;authors&gt;&lt;author&gt;Holmes, Michael W.&lt;/author&gt;&lt;/authors&gt;&lt;/contributors&gt;&lt;titles&gt;&lt;title&gt;The Apostolic Fathers : Greek texts and English translations&lt;/title&gt;&lt;/titles&gt;&lt;pages&gt;xv, 609 p.&lt;/pages&gt;&lt;keywords&gt;&lt;keyword&gt;Christian literature, Early Greek authors.&lt;/keyword&gt;&lt;/keywords&gt;&lt;dates&gt;&lt;year&gt;1999&lt;/year&gt;&lt;/dates&gt;&lt;pub-location&gt;Grand Rapids&lt;/pub-location&gt;&lt;publisher&gt;Baker Book House&lt;/publisher&gt;&lt;isbn&gt;990824s1999 miuab b 001 0 eng&amp;#xD;0801022258 (pbk.)&lt;/isbn&gt;&lt;accession-num&gt;ocm42389603&lt;/accession-num&gt;&lt;call-num&gt;BR60 .A62 1999&amp;#xD;270.1&lt;/call-num&gt;&lt;urls&gt;&lt;/urls&gt;&lt;language&gt;Text in English and Greek on facing pages; notes in English.&lt;/language&gt;&lt;/record&gt;&lt;/Cite&gt;&lt;/EndNote&gt;</w:instrText>
      </w:r>
      <w:r>
        <w:fldChar w:fldCharType="separate"/>
      </w:r>
      <w:r>
        <w:fldChar w:fldCharType="end"/>
      </w:r>
    </w:p>
  </w:footnote>
  <w:footnote w:id="12">
    <w:p w14:paraId="7AE0D893" w14:textId="6649591F" w:rsidR="00C230B4" w:rsidRDefault="00C230B4" w:rsidP="00B45730">
      <w:pPr>
        <w:pStyle w:val="FootnoteBase"/>
        <w:spacing w:line="240" w:lineRule="auto"/>
        <w:ind w:left="245" w:hanging="180"/>
        <w:jc w:val="left"/>
      </w:pPr>
      <w:r>
        <w:rPr>
          <w:rStyle w:val="FootnoteReference"/>
        </w:rPr>
        <w:footnoteRef/>
      </w:r>
      <w:r>
        <w:t>يجادل المفسرون الأرمينيون بأن المثل يعلّم أنه إذا فشل المؤمنون الحقيقيون في الطاعة أو ارتدوا، فسوف يفقدون الخلاص.  ولكن كما سنرى فإن هذا لا يتوافق مع معني كلمتي "يهلك" و"حياة" كما هو موجود في إنجيل متى.  علاوة على ذلك، من الصعب التوفيق بين هذا وبيان يسوع المحدد في مكان آخر، "هذه هي مشيئة الذي أرسلني: أن كل ما أعطاني لا أتلف منه شيئًا، بل أقيمه في اليوم الأخير" (يوحنا 6: 39؛ انظر أيضًا 10: 27-29).</w:t>
      </w:r>
    </w:p>
  </w:footnote>
  <w:footnote w:id="13">
    <w:p w14:paraId="1EE17471" w14:textId="7FFDEB5B" w:rsidR="00C230B4" w:rsidRPr="00A164FF" w:rsidRDefault="00C230B4" w:rsidP="00B45730">
      <w:pPr>
        <w:pStyle w:val="FootnoteBase"/>
        <w:spacing w:line="240" w:lineRule="auto"/>
        <w:ind w:left="245" w:hanging="180"/>
        <w:jc w:val="left"/>
      </w:pPr>
      <w:r>
        <w:rPr>
          <w:rStyle w:val="FootnoteReference"/>
        </w:rPr>
        <w:footnoteRef/>
      </w:r>
      <w:r>
        <w:t xml:space="preserve">مارتين </w:t>
      </w:r>
      <w:proofErr w:type="spellStart"/>
      <w:r>
        <w:t>لويد</w:t>
      </w:r>
      <w:proofErr w:type="spellEnd"/>
      <w:r>
        <w:t xml:space="preserve"> جونز، دراسات في الموعظة على الجبل (جراند </w:t>
      </w:r>
      <w:proofErr w:type="spellStart"/>
      <w:r>
        <w:t>رابيدز</w:t>
      </w:r>
      <w:proofErr w:type="spellEnd"/>
      <w:r>
        <w:t xml:space="preserve">: شركة دبليو إم بي </w:t>
      </w:r>
      <w:proofErr w:type="spellStart"/>
      <w:r>
        <w:t>إيردمانز</w:t>
      </w:r>
      <w:proofErr w:type="spellEnd"/>
      <w:r>
        <w:t xml:space="preserve"> للنشر، 1971)، 237.</w:t>
      </w:r>
      <w:r>
        <w:fldChar w:fldCharType="begin"/>
      </w:r>
      <w:r w:rsidR="00D8694C">
        <w:instrText xml:space="preserve"> ADDIN EN.CITE &lt;EndNote&gt;&lt;Cite&gt;&lt;Author&gt;Lloyd-Jones&lt;/Author&gt;&lt;Year&gt;1971&lt;/Year&gt;&lt;RecNum&gt;496&lt;/RecNum&gt;&lt;Pages&gt;237&lt;/Pages&gt;&lt;DisplayText&gt;Martyn Lloyd-Jones, &lt;style face="italic"&gt;Studies in the Sermon on the Mount&lt;/style&gt;  (Grand Rapids: Wm. B. Eerdmans Publishing Co., 1971), 237.&lt;/DisplayText&gt;&lt;record&gt;&lt;rec-number&gt;496&lt;/rec-number&gt;&lt;foreign-keys&gt;&lt;key app="EN" db-id="s5txsa5w3r5dx8exra7vfx9yrva9dxvtf0tw" timestamp="0"&gt;496&lt;/key&gt;&lt;/foreign-keys&gt;&lt;ref-type name="Book"&gt;6&lt;/ref-type&gt;&lt;contributors&gt;&lt;authors&gt;&lt;author&gt;Lloyd-Jones, Martyn&lt;/author&gt;&lt;/authors&gt;&lt;/contributors&gt;&lt;titles&gt;&lt;title&gt;Studies in the Sermon on the Mount&lt;/title&gt;&lt;/titles&gt;&lt;dates&gt;&lt;year&gt;1971&lt;/year&gt;&lt;pub-dates&gt;&lt;date&gt;1971&lt;/date&gt;&lt;/pub-dates&gt;&lt;/dates&gt;&lt;pub-location&gt;Grand Rapids&lt;/pub-location&gt;&lt;publisher&gt;Wm. B. Eerdmans Publishing Co.&lt;/publisher&gt;&lt;urls&gt;&lt;/urls&gt;&lt;/record&gt;&lt;/Cite&gt;&lt;/EndNote&gt;</w:instrText>
      </w:r>
      <w:r>
        <w:fldChar w:fldCharType="separate"/>
      </w:r>
      <w:r>
        <w:fldChar w:fldCharType="end"/>
      </w:r>
    </w:p>
  </w:footnote>
  <w:footnote w:id="14">
    <w:p w14:paraId="4A3CE266" w14:textId="1A25D998" w:rsidR="00C230B4" w:rsidRDefault="00C230B4" w:rsidP="00B45730">
      <w:pPr>
        <w:pStyle w:val="FootnoteBase"/>
        <w:spacing w:line="240" w:lineRule="auto"/>
        <w:ind w:left="245" w:hanging="180"/>
        <w:jc w:val="left"/>
      </w:pPr>
      <w:r>
        <w:rPr>
          <w:rStyle w:val="FootnoteReference"/>
        </w:rPr>
        <w:footnoteRef/>
      </w:r>
      <w:r>
        <w:t xml:space="preserve">نقلاً عن أوبيك، يؤكد كارسون أن الهلاك في متى 7: 13 يشير إلى الغرق في الجحيم. يقول أوبيك، </w:t>
      </w:r>
      <w:proofErr w:type="spellStart"/>
      <w:r w:rsidRPr="00A723C2">
        <w:rPr>
          <w:i/>
          <w:iCs/>
        </w:rPr>
        <w:t>apōleia</w:t>
      </w:r>
      <w:proofErr w:type="spellEnd"/>
      <w:r>
        <w:t xml:space="preserve"> “هو تدمير نهائي، ليس فقط بمعنى انقراض الوجود المادي، بل بالأحرى غرق أبدي في الهاوية ومصير الموت اليائس” (A. </w:t>
      </w:r>
      <w:proofErr w:type="spellStart"/>
      <w:r>
        <w:t>Opeke</w:t>
      </w:r>
      <w:proofErr w:type="spellEnd"/>
      <w:r>
        <w:t>, “</w:t>
      </w:r>
      <w:proofErr w:type="spellStart"/>
      <w:r w:rsidRPr="00A723C2">
        <w:rPr>
          <w:i/>
          <w:iCs/>
        </w:rPr>
        <w:t>apōleia</w:t>
      </w:r>
      <w:proofErr w:type="spellEnd"/>
      <w:r>
        <w:t xml:space="preserve">, </w:t>
      </w:r>
      <w:proofErr w:type="spellStart"/>
      <w:r>
        <w:t>in</w:t>
      </w:r>
      <w:proofErr w:type="spellEnd"/>
      <w:r>
        <w:t xml:space="preserve"> </w:t>
      </w:r>
      <w:r>
        <w:rPr>
          <w:rtl w:val="0"/>
        </w:rPr>
        <w:t>‎TDNT, 1:396‎</w:t>
      </w:r>
      <w:r>
        <w:t>).  ومع ذلك، فإن متى لا يستخدم هذا المصطلح بهذه الطريقة.</w:t>
      </w:r>
    </w:p>
  </w:footnote>
  <w:footnote w:id="15">
    <w:p w14:paraId="1CC64A9C" w14:textId="77777777" w:rsidR="00C230B4" w:rsidRDefault="00C230B4" w:rsidP="00B45730">
      <w:pPr>
        <w:pStyle w:val="FootnoteBase"/>
        <w:spacing w:line="240" w:lineRule="auto"/>
        <w:ind w:left="245" w:hanging="180"/>
        <w:jc w:val="left"/>
      </w:pPr>
      <w:r>
        <w:rPr>
          <w:rStyle w:val="FootnoteReference"/>
        </w:rPr>
        <w:footnoteRef/>
      </w:r>
      <w:r>
        <w:t>يوحنا 17: 12، رومية 9: 22، فيلبي 1: 28، 3: 19؛ 1 تيموثاوس 6: 9.</w:t>
      </w:r>
    </w:p>
  </w:footnote>
  <w:footnote w:id="16">
    <w:p w14:paraId="7E28F731" w14:textId="77777777" w:rsidR="00C230B4" w:rsidRDefault="00C230B4" w:rsidP="00B45730">
      <w:pPr>
        <w:pStyle w:val="FootnoteBase"/>
        <w:spacing w:line="240" w:lineRule="auto"/>
        <w:ind w:left="245" w:hanging="180"/>
        <w:jc w:val="left"/>
      </w:pPr>
      <w:r>
        <w:rPr>
          <w:rStyle w:val="FootnoteReference"/>
        </w:rPr>
        <w:footnoteRef/>
      </w:r>
      <w:r>
        <w:t>يوحنا 17: 12؛ رومية 9:22؛ فيلبي 1: 28؛ 3:19؛ ٢ تسالونيكي ٢: ٣؛ ٢ بطرس ٢: ١، ٣؛ 3:16 (مرتين)؛ رؤيا ١٧: ٨، ١١.</w:t>
      </w:r>
    </w:p>
  </w:footnote>
  <w:footnote w:id="17">
    <w:p w14:paraId="04A01FAB" w14:textId="77777777" w:rsidR="00C230B4" w:rsidRDefault="00C230B4" w:rsidP="00B45730">
      <w:pPr>
        <w:pStyle w:val="FootnoteBase"/>
        <w:spacing w:line="240" w:lineRule="auto"/>
        <w:ind w:left="245" w:hanging="180"/>
        <w:jc w:val="left"/>
      </w:pPr>
      <w:r>
        <w:rPr>
          <w:rStyle w:val="FootnoteReference"/>
        </w:rPr>
        <w:footnoteRef/>
      </w:r>
      <w:r>
        <w:t>أعمال 8:20؛ ١ تيموثاوس ٦: ٩؛ عبرانيين ١٠: ٣٩؛ 2 بطرس 3: 7.</w:t>
      </w:r>
    </w:p>
  </w:footnote>
  <w:footnote w:id="18">
    <w:p w14:paraId="0DEBA92F" w14:textId="77777777" w:rsidR="00C230B4" w:rsidRDefault="00C230B4" w:rsidP="00B45730">
      <w:pPr>
        <w:pStyle w:val="FootnoteBase"/>
        <w:spacing w:line="240" w:lineRule="auto"/>
        <w:ind w:left="245" w:hanging="180"/>
        <w:jc w:val="left"/>
      </w:pPr>
      <w:r>
        <w:rPr>
          <w:rStyle w:val="FootnoteReference"/>
        </w:rPr>
        <w:footnoteRef/>
      </w:r>
      <w:r>
        <w:t>متى 26: 8؛ مرقس 14: 4.</w:t>
      </w:r>
    </w:p>
  </w:footnote>
  <w:footnote w:id="19">
    <w:p w14:paraId="24C61D2F" w14:textId="47F5F2F9" w:rsidR="00C230B4" w:rsidRDefault="00C230B4" w:rsidP="00B45730">
      <w:pPr>
        <w:pStyle w:val="FootnoteBase"/>
        <w:spacing w:line="240" w:lineRule="auto"/>
        <w:ind w:left="245" w:hanging="180"/>
        <w:jc w:val="left"/>
      </w:pPr>
      <w:r>
        <w:rPr>
          <w:rStyle w:val="FootnoteReference"/>
        </w:rPr>
        <w:footnoteRef/>
      </w:r>
      <w:r>
        <w:t xml:space="preserve">جيمس </w:t>
      </w:r>
      <w:proofErr w:type="spellStart"/>
      <w:r>
        <w:t>سوانسون</w:t>
      </w:r>
      <w:proofErr w:type="spellEnd"/>
      <w:r>
        <w:t>، قاموس لغات الكتاب المقدس: العهد الجديد اليوناني، الطبعة الثانية. (سياتل: أنظمة أبحاث الشعارات، 2001)، s.v. GGK724.</w:t>
      </w:r>
      <w:r>
        <w:fldChar w:fldCharType="begin"/>
      </w:r>
      <w:r w:rsidR="008C1EC3">
        <w:instrText xml:space="preserve"> ADDIN EN.CITE &lt;EndNote&gt;&lt;Cite&gt;&lt;Author&gt;Swanson&lt;/Author&gt;&lt;Year&gt;2001&lt;/Year&gt;&lt;RecNum&gt;66&lt;/RecNum&gt;&lt;Pages&gt;s.v. GGK724&lt;/Pages&gt;&lt;DisplayText&gt;James Swanson, &lt;style face="italic"&gt;A Dictionary of Biblical Languages: Greek New  Testament&lt;/style&gt;, 2nd ed. (Seattle: Logos Research Systems, 2001), s.v. GGK724.&lt;/DisplayText&gt;&lt;record&gt;&lt;rec-number&gt;66&lt;/rec-number&gt;&lt;foreign-keys&gt;&lt;key app="EN" db-id="s5txsa5w3r5dx8exra7vfx9yrva9dxvtf0tw" timestamp="0"&gt;66&lt;/key&gt;&lt;/foreign-keys&gt;&lt;ref-type name="Book"&gt;6&lt;/ref-type&gt;&lt;contributors&gt;&lt;authors&gt;&lt;author&gt;Swanson, James&lt;/author&gt;&lt;/authors&gt;&lt;/contributors&gt;&lt;titles&gt;&lt;title&gt;A Dictionary of Biblical Languages: Greek New  Testament&lt;/title&gt;&lt;alt-title&gt;DBLGNT&lt;/alt-title&gt;&lt;short-title&gt;DBLGNT&lt;/short-title&gt;&lt;/titles&gt;&lt;edition&gt;2nd&lt;/edition&gt;&lt;dates&gt;&lt;year&gt;2001&lt;/year&gt;&lt;/dates&gt;&lt;pub-location&gt;Seattle&lt;/pub-location&gt;&lt;publisher&gt;Logos Research Systems&lt;/publisher&gt;&lt;orig-pub&gt;1997&lt;/orig-pub&gt;&lt;urls&gt;&lt;/urls&gt;&lt;/record&gt;&lt;/Cite&gt;&lt;/EndNote&gt;</w:instrText>
      </w:r>
      <w:r>
        <w:fldChar w:fldCharType="separate"/>
      </w:r>
      <w:r>
        <w:fldChar w:fldCharType="end"/>
      </w:r>
    </w:p>
  </w:footnote>
  <w:footnote w:id="20">
    <w:p w14:paraId="5F5A54E3" w14:textId="77777777" w:rsidR="00C230B4" w:rsidRDefault="00C230B4" w:rsidP="00B45730">
      <w:pPr>
        <w:pStyle w:val="FootnoteBase"/>
        <w:spacing w:line="240" w:lineRule="auto"/>
        <w:ind w:left="245" w:hanging="180"/>
        <w:jc w:val="left"/>
      </w:pPr>
      <w:r>
        <w:rPr>
          <w:rStyle w:val="FootnoteReference"/>
        </w:rPr>
        <w:footnoteRef/>
      </w:r>
      <w:r>
        <w:t>على سبيل المثال، يوحنا 10: 28.</w:t>
      </w:r>
    </w:p>
  </w:footnote>
  <w:footnote w:id="21">
    <w:p w14:paraId="277766E0" w14:textId="77777777" w:rsidR="00C230B4" w:rsidRDefault="00C230B4" w:rsidP="00B45730">
      <w:pPr>
        <w:pStyle w:val="FootnoteBase"/>
        <w:spacing w:line="240" w:lineRule="auto"/>
        <w:ind w:left="245" w:hanging="180"/>
        <w:jc w:val="left"/>
      </w:pPr>
      <w:r>
        <w:rPr>
          <w:rStyle w:val="FootnoteReference"/>
        </w:rPr>
        <w:footnoteRef/>
      </w:r>
      <w:r>
        <w:t>متى 2: 13؛ 8:25؛ 12:14؛ 21: 41 - "سوف يهلك هؤلاء البائسين" على الأرجح في إشارة إلى الدينونة التي صدرت في عام 70 م على الأمة وليس إلى اللعنة النهائية؛ متى 22: 7؛ 26:52؛ 27:20.</w:t>
      </w:r>
    </w:p>
  </w:footnote>
  <w:footnote w:id="22">
    <w:p w14:paraId="2AB2741F" w14:textId="77777777" w:rsidR="00C230B4" w:rsidRDefault="00C230B4" w:rsidP="00B45730">
      <w:pPr>
        <w:pStyle w:val="FootnoteBase"/>
        <w:spacing w:line="240" w:lineRule="auto"/>
        <w:ind w:left="245" w:hanging="180"/>
        <w:jc w:val="left"/>
      </w:pPr>
      <w:r>
        <w:rPr>
          <w:rStyle w:val="FootnoteReference"/>
        </w:rPr>
        <w:footnoteRef/>
      </w:r>
      <w:r>
        <w:t>انظر أيضاً متى ١٠: ٦؛ 18: 13-14، "للضلال". 12:14؛ 15:24؛ 22:7؛ 26:52؛ 27:20، الخ.</w:t>
      </w:r>
    </w:p>
  </w:footnote>
  <w:footnote w:id="23">
    <w:p w14:paraId="1B1D8D73" w14:textId="77777777" w:rsidR="00C230B4" w:rsidRDefault="00C230B4" w:rsidP="00B45730">
      <w:pPr>
        <w:pStyle w:val="FootnoteText"/>
        <w:spacing w:line="240" w:lineRule="auto"/>
        <w:ind w:left="245" w:hanging="180"/>
        <w:jc w:val="left"/>
      </w:pPr>
      <w:r>
        <w:rPr>
          <w:rStyle w:val="FootnoteReference"/>
        </w:rPr>
        <w:footnoteRef/>
      </w:r>
      <w:r>
        <w:rPr>
          <w:rtl w:val="0"/>
        </w:rPr>
        <w:t>‎BDAG, 116‎</w:t>
      </w:r>
      <w:r>
        <w:t>، 2</w:t>
      </w:r>
    </w:p>
  </w:footnote>
  <w:footnote w:id="24">
    <w:p w14:paraId="366C43E3" w14:textId="4FB7C201" w:rsidR="00C230B4" w:rsidRDefault="00C230B4" w:rsidP="00B45730">
      <w:pPr>
        <w:pStyle w:val="FootnoteBase"/>
        <w:spacing w:line="240" w:lineRule="auto"/>
        <w:ind w:left="245" w:hanging="180"/>
        <w:jc w:val="left"/>
      </w:pPr>
      <w:r>
        <w:rPr>
          <w:rStyle w:val="FootnoteReference"/>
        </w:rPr>
        <w:footnoteRef/>
      </w:r>
      <w:r>
        <w:t>هناك أدلة إضافية من العهد القديم تدعم التفسير القائل بأن "الهلاك" يمكن أن يعني الخراب النفسي/الروحي واحتمال الزوال الجسدي لوجود الإنسان الزمني.  الكلمتان "تدمير" و"تدمير" تتكرران 512 مرة في NKJV وتمثلان 50 كلمة مختلفة بالعبرية واليونانية، ولا تشير أي منهما إلى الهلاك. انظر روبرت موري، الموت والحياة الآخرة (</w:t>
      </w:r>
      <w:proofErr w:type="spellStart"/>
      <w:r>
        <w:t>مينيابوليس</w:t>
      </w:r>
      <w:proofErr w:type="spellEnd"/>
      <w:r>
        <w:t xml:space="preserve">: بيت عنيا، 1984)، 109.، نقلاً عن جيف سبنسر، “تدمير الجحيم: فحص الإبادة،” مجلة الدفاعيات المسيحية 1، رقم. 1 (ربيع 1998): 19. الكلمة العبرية وراء هذه الكلمة اليونانية </w:t>
      </w:r>
      <w:proofErr w:type="spellStart"/>
      <w:r w:rsidRPr="00563EC0">
        <w:rPr>
          <w:i/>
          <w:iCs/>
        </w:rPr>
        <w:t>apollumi</w:t>
      </w:r>
      <w:proofErr w:type="spellEnd"/>
      <w:r>
        <w:t xml:space="preserve"> هي </w:t>
      </w:r>
      <w:r w:rsidRPr="00563EC0">
        <w:rPr>
          <w:i/>
          <w:iCs/>
        </w:rPr>
        <w:t>˒</w:t>
      </w:r>
      <w:proofErr w:type="spellStart"/>
      <w:r w:rsidRPr="00563EC0">
        <w:rPr>
          <w:i/>
          <w:iCs/>
        </w:rPr>
        <w:t>ābad</w:t>
      </w:r>
      <w:proofErr w:type="spellEnd"/>
      <w:r>
        <w:t xml:space="preserve">، والتي تعني "ضال"، "ضال" (مزمور 2: 12؛ 119: 176؛ إرميا 50: 5) ""آباد" في </w:t>
      </w:r>
      <w:r>
        <w:rPr>
          <w:rtl w:val="0"/>
        </w:rPr>
        <w:t>‎HAL, 2-3‎</w:t>
      </w:r>
      <w:r>
        <w:t xml:space="preserve"> (على سبيل المثال، 1 صموئيل 9: 3؛ مزمور 119: 176؛ أمثال 6: 32؛ إرميا 50: 6).  الفعل هو كلمة شائعة تعني "يموت"، أو، في حالة الأشياء أو السمعة، وما إلى ذلك، "يموت"، </w:t>
      </w:r>
      <w:r>
        <w:rPr>
          <w:rtl w:val="0"/>
        </w:rPr>
        <w:t>‎TWOT, 1:34‎</w:t>
      </w:r>
      <w:r>
        <w:t xml:space="preserve">.  وهذا يعني "أن نضيع، أو نهلك، أو نفقد". انظر J. </w:t>
      </w:r>
      <w:proofErr w:type="spellStart"/>
      <w:r>
        <w:t>Duncan</w:t>
      </w:r>
      <w:proofErr w:type="spellEnd"/>
      <w:r>
        <w:t xml:space="preserve"> Derrett, "</w:t>
      </w:r>
      <w:proofErr w:type="spellStart"/>
      <w:r>
        <w:t>The</w:t>
      </w:r>
      <w:proofErr w:type="spellEnd"/>
      <w:r>
        <w:t xml:space="preserve"> </w:t>
      </w:r>
      <w:proofErr w:type="spellStart"/>
      <w:r>
        <w:t>Merits</w:t>
      </w:r>
      <w:proofErr w:type="spellEnd"/>
      <w:r>
        <w:t xml:space="preserve"> </w:t>
      </w:r>
      <w:proofErr w:type="spellStart"/>
      <w:r>
        <w:t>of</w:t>
      </w:r>
      <w:proofErr w:type="spellEnd"/>
      <w:r>
        <w:t xml:space="preserve"> </w:t>
      </w:r>
      <w:proofErr w:type="spellStart"/>
      <w:r>
        <w:t>the</w:t>
      </w:r>
      <w:proofErr w:type="spellEnd"/>
      <w:r>
        <w:t xml:space="preserve"> </w:t>
      </w:r>
      <w:proofErr w:type="spellStart"/>
      <w:r>
        <w:t>Narrow</w:t>
      </w:r>
      <w:proofErr w:type="spellEnd"/>
      <w:r>
        <w:t xml:space="preserve"> </w:t>
      </w:r>
      <w:proofErr w:type="spellStart"/>
      <w:r>
        <w:t>Gate</w:t>
      </w:r>
      <w:proofErr w:type="spellEnd"/>
      <w:r>
        <w:t xml:space="preserve">," </w:t>
      </w:r>
      <w:r>
        <w:rPr>
          <w:rtl w:val="0"/>
        </w:rPr>
        <w:t>‎JSNT, 15‎</w:t>
      </w:r>
      <w:r>
        <w:t xml:space="preserve"> (1982): 23. وتعني أحيانًا "أن تكون في حالة من التجول، حيث يكون مكان وجود الشيء غير معروف."  انظر </w:t>
      </w:r>
      <w:proofErr w:type="spellStart"/>
      <w:r>
        <w:t>سوانسون</w:t>
      </w:r>
      <w:proofErr w:type="spellEnd"/>
      <w:r>
        <w:t xml:space="preserve">، قاموس لغات الكتاب المقدس ذات المجالات الدلالية: العبرية (العهد القديم)، </w:t>
      </w:r>
      <w:r>
        <w:rPr>
          <w:rtl w:val="0"/>
        </w:rPr>
        <w:t>‎DBLH, 6‎</w:t>
      </w:r>
      <w:r>
        <w:t xml:space="preserve">، #3. وكثيراً ما نجدها في مقاطع العهد القديم التي تشير إلى التدمير الجسدي للحياة (مزمور 9: 5؛ 143: 12؛ أمثال 11: 10).  على سبيل المثال، قيل لنا أن "الأشرار كالدخان يبيدون ويفنون" (مزمور 37: 10) وأنهم "يهلكون" بالكامل (مزمور 37: 38).  تتم ترجمة هذه الكلمة العبرية بشكل شائع بواسطة الكلمة اليونانية </w:t>
      </w:r>
      <w:proofErr w:type="spellStart"/>
      <w:r>
        <w:t>apollumi</w:t>
      </w:r>
      <w:proofErr w:type="spellEnd"/>
      <w:r>
        <w:t xml:space="preserve"> في العهد القديم اليوناني.  انظر </w:t>
      </w:r>
      <w:r>
        <w:rPr>
          <w:rtl w:val="0"/>
        </w:rPr>
        <w:t>‎EDNT, 1:135‎</w:t>
      </w:r>
      <w:r>
        <w:t>.</w:t>
      </w:r>
      <w:r w:rsidRPr="0013208A">
        <w:rPr>
          <w:rStyle w:val="EN"/>
          <w:rFonts w:ascii="Arial" w:hAnsi="Arial"/>
        </w:rPr>
        <w:fldChar w:fldCharType="begin"/>
      </w:r>
      <w:r w:rsidRPr="0013208A">
        <w:rPr>
          <w:rStyle w:val="EN"/>
          <w:rFonts w:ascii="Arial" w:hAnsi="Arial"/>
        </w:rPr>
        <w:instrText xml:space="preserve">xe </w:instrText>
      </w:r>
      <w:r>
        <w:rPr>
          <w:rStyle w:val="EN"/>
          <w:rFonts w:ascii="Arial" w:hAnsi="Arial"/>
        </w:rPr>
        <w:instrText>“</w:instrText>
      </w:r>
      <w:r w:rsidRPr="0013208A">
        <w:rPr>
          <w:rStyle w:val="EN"/>
          <w:rFonts w:ascii="Arial" w:hAnsi="Arial"/>
        </w:rPr>
        <w:instrText>aa*</w:instrText>
      </w:r>
      <w:r>
        <w:rPr>
          <w:rStyle w:val="EN"/>
          <w:rFonts w:ascii="Arial" w:hAnsi="Arial"/>
        </w:rPr>
        <w:instrText>Spencer</w:instrText>
      </w:r>
      <w:r w:rsidRPr="0013208A">
        <w:rPr>
          <w:rStyle w:val="EN"/>
          <w:rFonts w:ascii="Arial" w:hAnsi="Arial"/>
        </w:rPr>
        <w:instrText xml:space="preserve">, </w:instrText>
      </w:r>
      <w:r>
        <w:rPr>
          <w:rStyle w:val="EN"/>
          <w:rFonts w:ascii="Arial" w:hAnsi="Arial"/>
        </w:rPr>
        <w:instrText>Jeff”</w:instrText>
      </w:r>
      <w:r w:rsidRPr="0013208A">
        <w:rPr>
          <w:rStyle w:val="EN"/>
          <w:rFonts w:ascii="Arial" w:hAnsi="Arial"/>
        </w:rPr>
        <w:instrText xml:space="preserve"> </w:instrText>
      </w:r>
      <w:r w:rsidRPr="0013208A">
        <w:rPr>
          <w:rStyle w:val="EN"/>
          <w:rFonts w:ascii="Arial" w:hAnsi="Arial"/>
        </w:rPr>
        <w:fldChar w:fldCharType="end"/>
      </w:r>
      <w:r w:rsidRPr="00BD15FE">
        <w:rPr>
          <w:rStyle w:val="EN"/>
          <w:rFonts w:ascii="Arial" w:hAnsi="Arial"/>
        </w:rPr>
        <w:fldChar w:fldCharType="begin"/>
      </w:r>
      <w:r w:rsidRPr="00BD15FE">
        <w:rPr>
          <w:rStyle w:val="EN"/>
          <w:rFonts w:ascii="Arial" w:hAnsi="Arial"/>
        </w:rPr>
        <w:instrText xml:space="preserve">xe </w:instrText>
      </w:r>
      <w:r>
        <w:rPr>
          <w:rStyle w:val="EN"/>
          <w:rFonts w:ascii="Arial" w:hAnsi="Arial"/>
        </w:rPr>
        <w:instrText>“</w:instrText>
      </w:r>
      <w:r w:rsidRPr="00BD15FE">
        <w:rPr>
          <w:rStyle w:val="EN"/>
          <w:rFonts w:ascii="Arial" w:hAnsi="Arial"/>
        </w:rPr>
        <w:instrText>aa*</w:instrText>
      </w:r>
      <w:r>
        <w:rPr>
          <w:rStyle w:val="EN"/>
          <w:rFonts w:ascii="Arial" w:hAnsi="Arial"/>
        </w:rPr>
        <w:instrText>Morey</w:instrText>
      </w:r>
      <w:r w:rsidRPr="00BD15FE">
        <w:rPr>
          <w:rStyle w:val="EN"/>
          <w:rFonts w:ascii="Arial" w:hAnsi="Arial"/>
        </w:rPr>
        <w:instrText xml:space="preserve">, </w:instrText>
      </w:r>
      <w:r>
        <w:rPr>
          <w:rStyle w:val="EN"/>
          <w:rFonts w:ascii="Arial" w:hAnsi="Arial"/>
        </w:rPr>
        <w:instrText>Robert”</w:instrText>
      </w:r>
      <w:r w:rsidRPr="00BD15FE">
        <w:rPr>
          <w:rStyle w:val="EN"/>
          <w:rFonts w:ascii="Arial" w:hAnsi="Arial"/>
        </w:rPr>
        <w:instrText xml:space="preserve"> </w:instrText>
      </w:r>
      <w:r w:rsidRPr="00BD15FE">
        <w:rPr>
          <w:rStyle w:val="EN"/>
          <w:rFonts w:ascii="Arial" w:hAnsi="Arial"/>
        </w:rPr>
        <w:fldChar w:fldCharType="end"/>
      </w:r>
      <w:r>
        <w:fldChar w:fldCharType="begin"/>
      </w:r>
      <w:r w:rsidR="002D77F0">
        <w:instrText xml:space="preserve"> ADDIN EN.CITE &lt;EndNote&gt;&lt;Cite&gt;&lt;Author&gt;Morey&lt;/Author&gt;&lt;Year&gt;1984&lt;/Year&gt;&lt;RecNum&gt;533&lt;/RecNum&gt;&lt;Pages&gt;109&lt;/Pages&gt;&lt;DisplayText&gt;Robert Morey, &lt;style face="italic"&gt;Death and the Afterlife&lt;/style&gt;  (Minneapolis: Bethany House, 1984), 109.&lt;/DisplayText&gt;&lt;record&gt;&lt;rec-number&gt;533&lt;/rec-number&gt;&lt;foreign-keys&gt;&lt;key app="EN" db-id="s5txsa5w3r5dx8exra7vfx9yrva9dxvtf0tw" timestamp="0"&gt;533&lt;/key&gt;&lt;/foreign-keys&gt;&lt;ref-type name="Book"&gt;6&lt;/ref-type&gt;&lt;contributors&gt;&lt;authors&gt;&lt;author&gt;Robert Morey&lt;/author&gt;&lt;/authors&gt;&lt;/contributors&gt;&lt;titles&gt;&lt;title&gt;Death and the Afterlife&lt;/title&gt;&lt;/titles&gt;&lt;dates&gt;&lt;year&gt;1984&lt;/year&gt;&lt;/dates&gt;&lt;pub-location&gt;Minneapolis&lt;/pub-location&gt;&lt;publisher&gt;Bethany House&lt;/publisher&gt;&lt;urls&gt;&lt;/urls&gt;&lt;/record&gt;&lt;/Cite&gt;&lt;/EndNote&gt;</w:instrText>
      </w:r>
      <w:r>
        <w:fldChar w:fldCharType="separate"/>
      </w:r>
      <w:r>
        <w:fldChar w:fldCharType="end"/>
      </w:r>
      <w:r>
        <w:fldChar w:fldCharType="begin"/>
      </w:r>
      <w:r w:rsidR="002D77F0">
        <w:instrText xml:space="preserve"> ADDIN EN.CITE &lt;EndNote&gt;&lt;Cite&gt;&lt;Author&gt;Spencer&lt;/Author&gt;&lt;Year&gt;Spring 1998&lt;/Year&gt;&lt;RecNum&gt;534&lt;/RecNum&gt;&lt;Pages&gt;19&lt;/Pages&gt;&lt;DisplayText&gt;Jeff Spencer, &amp;quot;The Destruction of Hell: Annihilationism Examined,&amp;quot; &lt;style face="italic"&gt;Christian Apologetics Journal&lt;/style&gt; 1, no. 1 (Spring 1998): 19.&lt;/DisplayText&gt;&lt;record&gt;&lt;rec-number&gt;534&lt;/rec-number&gt;&lt;foreign-keys&gt;&lt;key app="EN" db-id="s5txsa5w3r5dx8exra7vfx9yrva9dxvtf0tw" timestamp="0"&gt;534&lt;/key&gt;&lt;/foreign-keys&gt;&lt;ref-type name="Journal Article"&gt;17&lt;/ref-type&gt;&lt;contributors&gt;&lt;authors&gt;&lt;author&gt;Jeff Spencer&lt;/author&gt;&lt;/authors&gt;&lt;/contributors&gt;&lt;titles&gt;&lt;title&gt;The Destruction of Hell: Annihilationism Examined&lt;/title&gt;&lt;secondary-title&gt;Christian Apologetics Journal&lt;/secondary-title&gt;&lt;/titles&gt;&lt;pages&gt;1-20&lt;/pages&gt;&lt;volume&gt;1&lt;/volume&gt;&lt;number&gt;1&lt;/number&gt;&lt;dates&gt;&lt;year&gt;Spring 1998&lt;/year&gt;&lt;/dates&gt;&lt;urls&gt;&lt;/urls&gt;&lt;/record&gt;&lt;/Cite&gt;&lt;/EndNote&gt;</w:instrText>
      </w:r>
      <w:r>
        <w:fldChar w:fldCharType="separate"/>
      </w:r>
      <w:r>
        <w:fldChar w:fldCharType="end"/>
      </w:r>
      <w:r w:rsidRPr="00761E35">
        <w:fldChar w:fldCharType="begin"/>
      </w:r>
      <w:r w:rsidRPr="00761E35">
        <w:instrText xml:space="preserve">xe </w:instrText>
      </w:r>
      <w:r>
        <w:instrText>“19</w:instrText>
      </w:r>
      <w:r w:rsidRPr="00761E35">
        <w:instrText>*</w:instrText>
      </w:r>
      <w:r>
        <w:instrText>Ps. 02</w:instrText>
      </w:r>
      <w:r w:rsidRPr="00761E35">
        <w:instrText>\:</w:instrText>
      </w:r>
      <w:r>
        <w:instrText>12”</w:instrText>
      </w:r>
      <w:r w:rsidRPr="00761E35">
        <w:fldChar w:fldCharType="end"/>
      </w:r>
      <w:r w:rsidRPr="00761E35">
        <w:fldChar w:fldCharType="begin"/>
      </w:r>
      <w:r w:rsidRPr="00761E35">
        <w:instrText xml:space="preserve">xe </w:instrText>
      </w:r>
      <w:r>
        <w:instrText>“24</w:instrText>
      </w:r>
      <w:r w:rsidRPr="00761E35">
        <w:instrText>*</w:instrText>
      </w:r>
      <w:r>
        <w:instrText>Jer. 50</w:instrText>
      </w:r>
      <w:r w:rsidRPr="00761E35">
        <w:instrText>\:</w:instrText>
      </w:r>
      <w:r>
        <w:instrText>06”</w:instrText>
      </w:r>
      <w:r w:rsidRPr="00761E35">
        <w:fldChar w:fldCharType="end"/>
      </w:r>
      <w:r w:rsidRPr="00B457AB">
        <w:fldChar w:fldCharType="begin"/>
      </w:r>
      <w:r w:rsidRPr="00B457AB">
        <w:instrText xml:space="preserve">xe </w:instrText>
      </w:r>
      <w:r>
        <w:instrText>“</w:instrText>
      </w:r>
      <w:r w:rsidRPr="00B457AB">
        <w:instrText>aa*Derrett, J. Duncan</w:instrText>
      </w:r>
      <w:r>
        <w:instrText>”</w:instrText>
      </w:r>
      <w:r w:rsidRPr="00B457AB">
        <w:instrText xml:space="preserve"> </w:instrText>
      </w:r>
      <w:r w:rsidRPr="00B457AB">
        <w:fldChar w:fldCharType="end"/>
      </w:r>
      <w:r>
        <w:fldChar w:fldCharType="begin"/>
      </w:r>
      <w:r w:rsidR="002D77F0">
        <w:instrText xml:space="preserve"> ADDIN EN.CITE &lt;EndNote&gt;&lt;Cite&gt;&lt;Author&gt;Derrett&lt;/Author&gt;&lt;Year&gt;1982&lt;/Year&gt;&lt;RecNum&gt;493&lt;/RecNum&gt;&lt;Pages&gt;23&lt;/Pages&gt;&lt;DisplayText&gt;J. Duncan Derrett, &amp;quot;The Merits of the Narrow Gate,&amp;quot; &lt;style face="italic"&gt;JSNT&lt;/style&gt; 15(1982): 23.&lt;/DisplayText&gt;&lt;record&gt;&lt;rec-number&gt;493&lt;/rec-number&gt;&lt;foreign-keys&gt;&lt;key app="EN" db-id="s5txsa5w3r5dx8exra7vfx9yrva9dxvtf0tw" timestamp="0"&gt;493&lt;/key&gt;&lt;/foreign-keys&gt;&lt;ref-type name="Journal Article"&gt;17&lt;/ref-type&gt;&lt;contributors&gt;&lt;authors&gt;&lt;author&gt;Derrett, J. Duncan&lt;/author&gt;&lt;/authors&gt;&lt;/contributors&gt;&lt;titles&gt;&lt;title&gt;The Merits of the Narrow Gate&lt;/title&gt;&lt;secondary-title&gt;JSNT&lt;/secondary-title&gt;&lt;/titles&gt;&lt;pages&gt;20-29&lt;/pages&gt;&lt;volume&gt;15&lt;/volume&gt;&lt;dates&gt;&lt;year&gt;1982&lt;/year&gt;&lt;/dates&gt;&lt;urls&gt;&lt;/urls&gt;&lt;/record&gt;&lt;/Cite&gt;&lt;/EndNote&gt;</w:instrText>
      </w:r>
      <w:r>
        <w:fldChar w:fldCharType="separate"/>
      </w:r>
      <w:r>
        <w:fldChar w:fldCharType="end"/>
      </w:r>
      <w:r w:rsidRPr="00761E35">
        <w:fldChar w:fldCharType="begin"/>
      </w:r>
      <w:r w:rsidRPr="00761E35">
        <w:instrText xml:space="preserve">xe </w:instrText>
      </w:r>
      <w:r>
        <w:instrText>“19</w:instrText>
      </w:r>
      <w:r w:rsidRPr="00761E35">
        <w:instrText>*</w:instrText>
      </w:r>
      <w:r>
        <w:instrText>Ps. 37</w:instrText>
      </w:r>
      <w:r w:rsidRPr="00761E35">
        <w:instrText>\:</w:instrText>
      </w:r>
      <w:r>
        <w:instrText>38”</w:instrText>
      </w:r>
      <w:r w:rsidRPr="00761E35">
        <w:fldChar w:fldCharType="end"/>
      </w:r>
      <w:r>
        <w:rPr>
          <w:i/>
        </w:rPr>
        <w:fldChar w:fldCharType="begin"/>
      </w:r>
      <w:r>
        <w:instrText xml:space="preserve"> XE “</w:instrText>
      </w:r>
      <w:r w:rsidRPr="0012710B">
        <w:rPr>
          <w:i/>
        </w:rPr>
        <w:instrText>apollumi</w:instrText>
      </w:r>
      <w:r>
        <w:instrText xml:space="preserve">” </w:instrText>
      </w:r>
      <w:r>
        <w:rPr>
          <w:i/>
        </w:rPr>
        <w:fldChar w:fldCharType="end"/>
      </w:r>
    </w:p>
  </w:footnote>
  <w:footnote w:id="25">
    <w:p w14:paraId="72753081" w14:textId="77777777" w:rsidR="00C230B4" w:rsidRDefault="00C230B4" w:rsidP="00B45730">
      <w:pPr>
        <w:pStyle w:val="FootnoteBase"/>
        <w:spacing w:line="240" w:lineRule="auto"/>
        <w:ind w:left="245" w:hanging="180"/>
        <w:jc w:val="left"/>
      </w:pPr>
      <w:r>
        <w:rPr>
          <w:rStyle w:val="FootnoteReference"/>
        </w:rPr>
        <w:footnoteRef/>
      </w:r>
      <w:r>
        <w:rPr>
          <w:rtl w:val="0"/>
        </w:rPr>
        <w:t>‎BDAG, 62‎</w:t>
      </w:r>
      <w:r>
        <w:t>.</w:t>
      </w:r>
    </w:p>
  </w:footnote>
  <w:footnote w:id="26">
    <w:p w14:paraId="14D2CB4A" w14:textId="77777777" w:rsidR="00C230B4" w:rsidRDefault="00C230B4" w:rsidP="00B45730">
      <w:pPr>
        <w:pStyle w:val="FootnoteBase"/>
        <w:spacing w:line="240" w:lineRule="auto"/>
        <w:ind w:left="245" w:hanging="180"/>
        <w:jc w:val="left"/>
      </w:pPr>
      <w:r>
        <w:rPr>
          <w:rStyle w:val="FootnoteReference"/>
        </w:rPr>
        <w:footnoteRef/>
      </w:r>
      <w:r>
        <w:t>في كل أنحاء العهد الجديد، يتم حث المسيحيين على ألا يحبوا العالم (يوحنا الأولى 2: 15) لئلا ينتهي بهم الأمر إلى الشعور "بالخزي" عند كرسي دينونة المسيح (يوحنا الأولى 2: 28؛ مرقس 4: 24).  إن الرغبة في ربح العالم ستؤدي إلى خسارة الإنسان لأهميته الروحية (مرقس 36:8).  يجب على المسيحيين أن يكونوا في العالم ولكن ليس "منه" (يوحنا 17: 16). على الرغم من أن مؤمني كورنثوس انجذبوا إلى حكمة العالم، إلا أن بولس أعلن أنها جهالة (كورنثوس الأولى 3: 19). وعلى المسيحي أن "يطرح" أي عبء قد يمنعه من تحقيق هدفه المتمثل في التشبه بالمسيح والإخلاص (عبرانيين 12: 1).  كل تلك الأعباء لن تمر عبر الباب الضيق. ومثل المسافر الذي يحمل الكثير من الأمتعة الزائدة، لا يستطيع الضغط عبر الفتحة. والطريق الواسع هو طريق العالم ومتاعه.  إن الطريق الضيق يتجنب كل هذا ويسعى إلى الحياة الحقيقية. ولكن هل تشير كلمة "حياة" إلى "الذهاب إلى السماء عندما أموت"، أم أنها تشير إلى حياة غنية وفيرة الآن؟</w:t>
      </w:r>
    </w:p>
  </w:footnote>
  <w:footnote w:id="27">
    <w:p w14:paraId="12B91580" w14:textId="77777777" w:rsidR="00C230B4" w:rsidRDefault="00C230B4" w:rsidP="00B45730">
      <w:pPr>
        <w:pStyle w:val="FootnoteBase"/>
        <w:spacing w:line="240" w:lineRule="auto"/>
        <w:ind w:left="245" w:hanging="180"/>
        <w:jc w:val="left"/>
      </w:pPr>
      <w:r>
        <w:rPr>
          <w:rStyle w:val="FootnoteReference"/>
        </w:rPr>
        <w:footnoteRef/>
      </w:r>
      <w:r>
        <w:t>2 كورنثوس 1: 6؛ 4:8، 7:5؛ 1 تسالونيكي 3: 4؛ ٢ تسالونيكي ١: ٦، الخ.</w:t>
      </w:r>
    </w:p>
  </w:footnote>
  <w:footnote w:id="28">
    <w:p w14:paraId="617A89F1" w14:textId="77777777" w:rsidR="00C230B4" w:rsidRDefault="00C230B4" w:rsidP="00B45730">
      <w:pPr>
        <w:pStyle w:val="FootnoteBase"/>
        <w:spacing w:line="240" w:lineRule="auto"/>
        <w:ind w:left="245" w:hanging="180"/>
        <w:jc w:val="left"/>
      </w:pPr>
      <w:r>
        <w:rPr>
          <w:rStyle w:val="FootnoteReference"/>
        </w:rPr>
        <w:footnoteRef/>
      </w:r>
      <w:r>
        <w:t>انظر متى 5: 10-12، 44؛ 10: 16-39؛ 11: 11-12؛ 24: 4-13.</w:t>
      </w:r>
    </w:p>
  </w:footnote>
  <w:footnote w:id="29">
    <w:p w14:paraId="350AD677" w14:textId="4ED30571" w:rsidR="00C230B4" w:rsidRPr="0045638D" w:rsidRDefault="00C230B4" w:rsidP="00B45730">
      <w:pPr>
        <w:pStyle w:val="FootnoteBase"/>
        <w:spacing w:line="240" w:lineRule="auto"/>
        <w:ind w:left="245" w:hanging="180"/>
        <w:jc w:val="left"/>
      </w:pPr>
      <w:r>
        <w:rPr>
          <w:rStyle w:val="FootnoteReference"/>
        </w:rPr>
        <w:footnoteRef/>
      </w:r>
      <w:r>
        <w:t xml:space="preserve">ديريك </w:t>
      </w:r>
      <w:proofErr w:type="spellStart"/>
      <w:r>
        <w:t>كيدنر</w:t>
      </w:r>
      <w:proofErr w:type="spellEnd"/>
      <w:r>
        <w:t xml:space="preserve">، الأمثال: مقدمة وتعليق، تعليقات </w:t>
      </w:r>
      <w:proofErr w:type="spellStart"/>
      <w:r>
        <w:t>تيندال</w:t>
      </w:r>
      <w:proofErr w:type="spellEnd"/>
      <w:r>
        <w:t xml:space="preserve"> للعهد القديم (</w:t>
      </w:r>
      <w:proofErr w:type="spellStart"/>
      <w:r>
        <w:t>داونرز</w:t>
      </w:r>
      <w:proofErr w:type="spellEnd"/>
      <w:r>
        <w:t xml:space="preserve"> جروف، إلينوي: مطبعة </w:t>
      </w:r>
      <w:proofErr w:type="spellStart"/>
      <w:r>
        <w:t>إنترفارسيتي</w:t>
      </w:r>
      <w:proofErr w:type="spellEnd"/>
      <w:r>
        <w:t>)، ٥٣.</w:t>
      </w:r>
      <w:r>
        <w:fldChar w:fldCharType="begin"/>
      </w:r>
      <w:r w:rsidR="002D77F0">
        <w:instrText xml:space="preserve"> ADDIN EN.CITE &lt;EndNote&gt;&lt;Cite ExcludeYear="1"&gt;&lt;Author&gt;Kidner&lt;/Author&gt;&lt;Year&gt;1975&lt;/Year&gt;&lt;RecNum&gt;497&lt;/RecNum&gt;&lt;Pages&gt;53&lt;/Pages&gt;&lt;DisplayText&gt;Derek Kidner, &lt;style face="italic"&gt;Proverbs: An Introduction and Commentary&lt;/style&gt;, Tyndale Old Testament Commentaries (Downers Grove, IL: Intervarsity Press), 53.&lt;/DisplayText&gt;&lt;record&gt;&lt;rec-number&gt;497&lt;/rec-number&gt;&lt;foreign-keys&gt;&lt;key app="EN" db-id="s5txsa5w3r5dx8exra7vfx9yrva9dxvtf0tw" timestamp="0"&gt;497&lt;/key&gt;&lt;/foreign-keys&gt;&lt;ref-type name="Book"&gt;6&lt;/ref-type&gt;&lt;contributors&gt;&lt;authors&gt;&lt;author&gt;Derek Kidner&lt;/author&gt;&lt;/authors&gt;&lt;/contributors&gt;&lt;titles&gt;&lt;title&gt;Proverbs: An Introduction and Commentary&lt;/title&gt;&lt;secondary-title&gt;Tyndale Old Testament Commentaries&lt;/secondary-title&gt;&lt;/titles&gt;&lt;dates&gt;&lt;year&gt;1975&lt;/year&gt;&lt;/dates&gt;&lt;pub-location&gt;Downers Grove, IL&lt;/pub-location&gt;&lt;publisher&gt;Intervarsity Press&lt;/publisher&gt;&lt;urls&gt;&lt;/urls&gt;&lt;/record&gt;&lt;/Cite&gt;&lt;/EndNote&gt;</w:instrText>
      </w:r>
      <w:r>
        <w:fldChar w:fldCharType="separate"/>
      </w:r>
      <w:r>
        <w:fldChar w:fldCharType="end"/>
      </w:r>
    </w:p>
  </w:footnote>
  <w:footnote w:id="30">
    <w:p w14:paraId="7BD26CFE" w14:textId="77777777" w:rsidR="00C230B4" w:rsidRDefault="00C230B4" w:rsidP="00B45730">
      <w:pPr>
        <w:pStyle w:val="FootnoteBase"/>
        <w:spacing w:line="240" w:lineRule="auto"/>
        <w:ind w:left="245" w:hanging="180"/>
        <w:jc w:val="left"/>
      </w:pPr>
      <w:r>
        <w:rPr>
          <w:rStyle w:val="FootnoteReference"/>
        </w:rPr>
        <w:footnoteRef/>
      </w:r>
      <w:r>
        <w:t>المرجع نفسه، 53.</w:t>
      </w:r>
    </w:p>
  </w:footnote>
  <w:footnote w:id="31">
    <w:p w14:paraId="52AC3D57" w14:textId="77777777" w:rsidR="00C230B4" w:rsidRDefault="00C230B4" w:rsidP="00B45730">
      <w:pPr>
        <w:pStyle w:val="FootnoteBase"/>
        <w:spacing w:line="240" w:lineRule="auto"/>
        <w:ind w:left="245" w:hanging="180"/>
        <w:jc w:val="left"/>
      </w:pPr>
      <w:r>
        <w:rPr>
          <w:rStyle w:val="FootnoteReference"/>
        </w:rPr>
        <w:footnoteRef/>
      </w:r>
      <w:r>
        <w:rPr>
          <w:rtl w:val="0"/>
        </w:rPr>
        <w:t>‎HAL, 1252‎</w:t>
      </w:r>
      <w:r>
        <w:t>.</w:t>
      </w:r>
    </w:p>
  </w:footnote>
  <w:footnote w:id="32">
    <w:p w14:paraId="34BA1031" w14:textId="77777777" w:rsidR="00C230B4" w:rsidRDefault="00C230B4" w:rsidP="00B45730">
      <w:pPr>
        <w:pStyle w:val="FootnoteText"/>
        <w:spacing w:line="240" w:lineRule="auto"/>
        <w:ind w:left="245" w:hanging="180"/>
        <w:jc w:val="left"/>
      </w:pPr>
      <w:r>
        <w:rPr>
          <w:rStyle w:val="FootnoteReference"/>
        </w:rPr>
        <w:footnoteRef/>
      </w:r>
      <w:r>
        <w:rPr>
          <w:rtl w:val="0"/>
        </w:rPr>
        <w:t>‎BDB, 949.1‎</w:t>
      </w:r>
    </w:p>
  </w:footnote>
  <w:footnote w:id="33">
    <w:p w14:paraId="610BFC9E" w14:textId="4C356DAE" w:rsidR="00C230B4" w:rsidRDefault="00C230B4" w:rsidP="00B45730">
      <w:pPr>
        <w:pStyle w:val="FootnoteBase"/>
        <w:spacing w:line="240" w:lineRule="auto"/>
        <w:ind w:left="245" w:hanging="180"/>
        <w:jc w:val="left"/>
      </w:pPr>
      <w:r>
        <w:rPr>
          <w:vertAlign w:val="superscript"/>
        </w:rPr>
        <w:footnoteRef/>
      </w:r>
      <w:r>
        <w:t xml:space="preserve">إن العثور على "الحياة" بهذا المعنى أمر مستحيل بدون المساعدة الإلهية. وفي مكان آخر، أخبر يسوع تلاميذه أن الأمر صعب مثل إدخال الجمل في ثقب الإبرة (متى 19: 24).  وبمعزل عن الثبات فيه، لا يمكن الحصول على هذا. عندما قال بولس لأهل تسالونيكي: "فإننا الآن نعيش إن ثبتم في الرب" (١ تسالونيكي ٣: ٨)، لم يكن يقصد أنهم إذا استمروا في الثبات في الرب فإن بولس ورفاقه سيذهبون إلى السماء عندما يموتون!  بل إنه يعني أنهم سيجدون الرضا الحقيقي بمعرفة أن أعمالهم لم تذهب سدى (الآية ٤).  وفي خضم آلامهم، كان من التشجيع الكبير أن يعرفوا أن كل معاناتهم تستحق العناء.  وكان تلاميذهم المحبوبين في حالة جيدة. لقد كانت هذه "الحياة" بالفعل.   وكما يقول جين ل. جرين، "بالنسبة له ولرفاقه، كانت الأخبار السارة عن هذه الكنيسة بمثابة القيامة".  انظر جين ل. جرين، الرسائل إلى أهل تسالونيكي، تعليق العمود على العهد الجديد (جراند </w:t>
      </w:r>
      <w:proofErr w:type="spellStart"/>
      <w:r>
        <w:t>رابيدز</w:t>
      </w:r>
      <w:proofErr w:type="spellEnd"/>
      <w:r>
        <w:t xml:space="preserve">: شركة دبليو إم بي </w:t>
      </w:r>
      <w:proofErr w:type="spellStart"/>
      <w:r>
        <w:t>إيردمانز</w:t>
      </w:r>
      <w:proofErr w:type="spellEnd"/>
      <w:r>
        <w:t xml:space="preserve"> للنشر، 2002)، 170. يقول </w:t>
      </w:r>
      <w:proofErr w:type="spellStart"/>
      <w:r>
        <w:t>إف</w:t>
      </w:r>
      <w:proofErr w:type="spellEnd"/>
      <w:r>
        <w:t xml:space="preserve"> </w:t>
      </w:r>
      <w:proofErr w:type="spellStart"/>
      <w:r>
        <w:t>إف</w:t>
      </w:r>
      <w:proofErr w:type="spellEnd"/>
      <w:r>
        <w:t xml:space="preserve"> بروس: "إن أخبار إيمانكم ومحبتكم التي لا تتزعزع هي نفس الحياة بالنسبة لنا." بروس، الرسائل إلى أهل كولوسي، إلى فليمون، وإلى أهل أفسس، 67. تحدث يسوع أيضًا عن "الحياة" بمعنيين في مكان آخر، "لقد أتيت لتكون لهم الحياة، ويكون لهم ملء الحياة" (يوحنا 10: 10).  إن التحمل الأمين والاستجابة المناسبة للاضطهاد أو التجربة قد يؤديان إلى حياة غنية.  ١ بطرس ٣: ٩؛ مرقس 9:45؛ ويعلمنا متى 18: 18 أنه لا يمكن للمرء أن يجد الحياة الحقيقية الآن إلا إذا كان على استعداد لفعل كل ما هو ضروري لاتباع المسيح.  لاحظ 2 كورنثوس 6:4-11 حيث يؤدي الرد على الاضطهاد بشكل صحيح إلى ظهور "حياة يسوع" في الرسل (انظر أيضًا 2 كورنثوس 6:1).  "كل تأديب في الوقت الحاضر لا يرى أنه للفرح بل للحزن، وأما أخيرًا فيعطي الذين يتدربون به ثمر بر للسلام" (عبرانيين 12: 11). "احسبوه كل فرح يا إخوتي عندما تقعون في تجارب متنوعة، عالمين أن امتحان إيمانكم ينشئ صبرا. وليكن للصبر نتيجة كاملة، لكي تكونوا كاملين وكاملين، غير ناقصين في شيء" (يعقوب 1: 2-4).</w:t>
      </w:r>
      <w:r>
        <w:fldChar w:fldCharType="begin"/>
      </w:r>
      <w:r>
        <w:instrText xml:space="preserve"> XE “</w:instrText>
      </w:r>
      <w:r w:rsidRPr="00731A58">
        <w:instrText>camel</w:instrText>
      </w:r>
      <w:r>
        <w:instrText xml:space="preserve">” </w:instrText>
      </w:r>
      <w:r>
        <w:fldChar w:fldCharType="end"/>
      </w:r>
      <w:r w:rsidRPr="00761E35">
        <w:fldChar w:fldCharType="begin"/>
      </w:r>
      <w:r w:rsidRPr="00761E35">
        <w:instrText xml:space="preserve">xe </w:instrText>
      </w:r>
      <w:r>
        <w:instrText>“52</w:instrText>
      </w:r>
      <w:r w:rsidRPr="00761E35">
        <w:instrText>*</w:instrText>
      </w:r>
      <w:r>
        <w:instrText>1 Thess. 03</w:instrText>
      </w:r>
      <w:r w:rsidRPr="00761E35">
        <w:instrText>\:</w:instrText>
      </w:r>
      <w:r>
        <w:instrText>08”</w:instrText>
      </w:r>
      <w:r w:rsidRPr="00761E35">
        <w:fldChar w:fldCharType="end"/>
      </w:r>
      <w:r w:rsidRPr="003B5873">
        <w:fldChar w:fldCharType="begin"/>
      </w:r>
      <w:r w:rsidRPr="003B5873">
        <w:instrText xml:space="preserve">xe </w:instrText>
      </w:r>
      <w:r>
        <w:instrText>“</w:instrText>
      </w:r>
      <w:r w:rsidRPr="003B5873">
        <w:instrText>aa*Green, Gene L.</w:instrText>
      </w:r>
      <w:r>
        <w:instrText>”</w:instrText>
      </w:r>
      <w:r w:rsidRPr="003B5873">
        <w:instrText xml:space="preserve"> </w:instrText>
      </w:r>
      <w:r w:rsidRPr="003B5873">
        <w:fldChar w:fldCharType="end"/>
      </w:r>
      <w:r>
        <w:fldChar w:fldCharType="begin"/>
      </w:r>
      <w:r w:rsidR="002D77F0">
        <w:instrText xml:space="preserve"> ADDIN EN.CITE &lt;EndNote&gt;&lt;Cite&gt;&lt;Author&gt;Green&lt;/Author&gt;&lt;Year&gt;2002&lt;/Year&gt;&lt;RecNum&gt;687&lt;/RecNum&gt;&lt;Pages&gt;170&lt;/Pages&gt;&lt;DisplayText&gt;Gene L. Green, &lt;style face="italic"&gt;The Letters to the Thessalonians&lt;/style&gt;, The Pillar New Testament Commentary (Grand Rapids: Wm. B. Eerdmans Publishing Co., 2002), 170.&lt;/DisplayText&gt;&lt;record&gt;&lt;rec-number&gt;687&lt;/rec-number&gt;&lt;foreign-keys&gt;&lt;key app="EN" db-id="s5txsa5w3r5dx8exra7vfx9yrva9dxvtf0tw" timestamp="0"&gt;687&lt;/key&gt;&lt;/foreign-keys&gt;&lt;ref-type name="Book"&gt;6&lt;/ref-type&gt;&lt;contributors&gt;&lt;authors&gt;&lt;author&gt;Green, Gene L.&lt;/author&gt;&lt;/authors&gt;&lt;/contributors&gt;&lt;titles&gt;&lt;title&gt;The Letters to the Thessalonians&lt;/title&gt;&lt;secondary-title&gt;The Pillar New Testament Commentary&lt;/secondary-title&gt;&lt;/titles&gt;&lt;dates&gt;&lt;year&gt;2002&lt;/year&gt;&lt;/dates&gt;&lt;pub-location&gt;Grand Rapids&lt;/pub-location&gt;&lt;publisher&gt;Wm. B. Eerdmans Publishing Co.&lt;/publisher&gt;&lt;urls&gt;&lt;/urls&gt;&lt;/record&gt;&lt;/Cite&gt;&lt;/EndNote&gt;</w:instrText>
      </w:r>
      <w:r>
        <w:fldChar w:fldCharType="separate"/>
      </w:r>
      <w:r>
        <w:fldChar w:fldCharType="end"/>
      </w:r>
      <w:r>
        <w:fldChar w:fldCharType="begin"/>
      </w:r>
      <w:r w:rsidR="002D77F0">
        <w:instrText xml:space="preserve"> ADDIN EN.CITE &lt;EndNote&gt;&lt;Cite&gt;&lt;Author&gt;Bruce&lt;/Author&gt;&lt;Year&gt;1984&lt;/Year&gt;&lt;RecNum&gt;506&lt;/RecNum&gt;&lt;Pages&gt;67&lt;/Pages&gt;&lt;DisplayText&gt;Bruce, &lt;style face="italic"&gt;The Epistles to the Colossians, to Philemon, and to the Ephesians&lt;/style&gt;: 67.&lt;/DisplayText&gt;&lt;record&gt;&lt;rec-number&gt;506&lt;/rec-number&gt;&lt;foreign-keys&gt;&lt;key app="EN" db-id="s5txsa5w3r5dx8exra7vfx9yrva9dxvtf0tw" timestamp="0"&gt;506&lt;/key&gt;&lt;/foreign-keys&gt;&lt;ref-type name="Book"&gt;6&lt;/ref-type&gt;&lt;contributors&gt;&lt;authors&gt;&lt;author&gt;Bruce, F. F.&lt;/author&gt;&lt;/authors&gt;&lt;/contributors&gt;&lt;titles&gt;&lt;title&gt;The Epistles to the Colossians, to Philemon, and to the Ephesians&lt;/title&gt;&lt;/titles&gt;&lt;pages&gt;442 p.&lt;/pages&gt;&lt;dates&gt;&lt;year&gt;1984&lt;/year&gt;&lt;/dates&gt;&lt;pub-location&gt;Grand Rapids&lt;/pub-location&gt;&lt;publisher&gt;Wm. B. Eerdmans Publishing Co.&lt;/publisher&gt;&lt;isbn&gt;840724s1984 miu b 001 0 eng&amp;#xD;0802824013&lt;/isbn&gt;&lt;accession-num&gt;ocm11043370&lt;/accession-num&gt;&lt;call-num&gt;BS2715.3 .B78 1984&amp;#xD;227&lt;/call-num&gt;&lt;urls&gt;&lt;/urls&gt;&lt;/record&gt;&lt;/Cite&gt;&lt;/EndNote&gt;</w:instrText>
      </w:r>
      <w:r>
        <w:fldChar w:fldCharType="separate"/>
      </w:r>
      <w:r>
        <w:fldChar w:fldCharType="end"/>
      </w:r>
      <w:r w:rsidRPr="002D7F6D">
        <w:fldChar w:fldCharType="begin"/>
      </w:r>
      <w:r w:rsidRPr="0034573A">
        <w:instrText xml:space="preserve">xe </w:instrText>
      </w:r>
      <w:r>
        <w:instrText>“43*Jn.</w:instrText>
      </w:r>
      <w:r w:rsidRPr="002D7F6D">
        <w:instrText xml:space="preserve"> 10\:10</w:instrText>
      </w:r>
      <w:r>
        <w:instrText>”</w:instrText>
      </w:r>
      <w:r w:rsidRPr="002D7F6D">
        <w:fldChar w:fldCharType="end"/>
      </w:r>
      <w:r w:rsidRPr="00761E35">
        <w:fldChar w:fldCharType="begin"/>
      </w:r>
      <w:r w:rsidRPr="00761E35">
        <w:instrText xml:space="preserve">xe </w:instrText>
      </w:r>
      <w:r>
        <w:instrText>“58</w:instrText>
      </w:r>
      <w:r w:rsidRPr="00761E35">
        <w:instrText>*</w:instrText>
      </w:r>
      <w:r>
        <w:instrText>Heb. 12</w:instrText>
      </w:r>
      <w:r w:rsidRPr="00761E35">
        <w:instrText>\:</w:instrText>
      </w:r>
      <w:r>
        <w:instrText>11”</w:instrText>
      </w:r>
      <w:r w:rsidRPr="00761E35">
        <w:fldChar w:fldCharType="end"/>
      </w:r>
      <w:r w:rsidRPr="00761E35">
        <w:fldChar w:fldCharType="begin"/>
      </w:r>
      <w:r w:rsidRPr="00761E35">
        <w:instrText xml:space="preserve">xe </w:instrText>
      </w:r>
      <w:r>
        <w:instrText>“59</w:instrText>
      </w:r>
      <w:r w:rsidRPr="00761E35">
        <w:instrText>*</w:instrText>
      </w:r>
      <w:r>
        <w:instrText>Jam. 01\:02-”</w:instrText>
      </w:r>
      <w:r w:rsidRPr="00761E35">
        <w:fldChar w:fldCharType="end"/>
      </w:r>
    </w:p>
  </w:footnote>
  <w:footnote w:id="34">
    <w:p w14:paraId="23E72AEB" w14:textId="3938A335" w:rsidR="00C230B4" w:rsidRDefault="00C230B4" w:rsidP="00B45730">
      <w:pPr>
        <w:pStyle w:val="FootnoteBase"/>
        <w:spacing w:line="240" w:lineRule="auto"/>
        <w:ind w:left="245" w:hanging="180"/>
        <w:jc w:val="left"/>
      </w:pPr>
      <w:r>
        <w:rPr>
          <w:rStyle w:val="FootnoteReference"/>
        </w:rPr>
        <w:footnoteRef/>
      </w:r>
      <w:proofErr w:type="spellStart"/>
      <w:r>
        <w:t>نولاند</w:t>
      </w:r>
      <w:proofErr w:type="spellEnd"/>
      <w:r>
        <w:t xml:space="preserve">، إنجيل متى: تعليق على النص اليوناني، 891. يقول ليون موريس، "من الممكن أن نفهم هذا المقطع [متى 22: 14] على أنه يعني أن عدد المختارين أقل من المدعوين؛ وبالتالي فإن العدد الفعلي للمختارين ليس في الاعتبار. لا يقول يسوع ما إذا كان المختارون سيكونون بقية صغيرة أم لا؛ بل يقول أنه لن يتم اختيار جميع المدعوين في النهاية." انظر ليون موريس، الإنجيل بحسب متى، تعليق العمود الجديد للعهد الجديد (جراند </w:t>
      </w:r>
      <w:proofErr w:type="spellStart"/>
      <w:r>
        <w:t>رابيدز</w:t>
      </w:r>
      <w:proofErr w:type="spellEnd"/>
      <w:r>
        <w:t xml:space="preserve">: </w:t>
      </w:r>
      <w:proofErr w:type="spellStart"/>
      <w:r>
        <w:t>Wm</w:t>
      </w:r>
      <w:proofErr w:type="spellEnd"/>
      <w:r>
        <w:t xml:space="preserve">. B. </w:t>
      </w:r>
      <w:proofErr w:type="spellStart"/>
      <w:r>
        <w:t>Eerdmans</w:t>
      </w:r>
      <w:proofErr w:type="spellEnd"/>
      <w:r>
        <w:t xml:space="preserve"> </w:t>
      </w:r>
      <w:proofErr w:type="spellStart"/>
      <w:r>
        <w:t>Publishing</w:t>
      </w:r>
      <w:proofErr w:type="spellEnd"/>
      <w:r>
        <w:t xml:space="preserve"> </w:t>
      </w:r>
      <w:proofErr w:type="spellStart"/>
      <w:r>
        <w:t>Co</w:t>
      </w:r>
      <w:proofErr w:type="spellEnd"/>
      <w:r>
        <w:t>., 1992)، 552. هؤلاء الكتاب، كونهم مقدرين تجريبيين، يربطون الطرق الواسعة والضيقة بالطرق المؤدية إلى الجحيم أو الحياة الأبدية.</w:t>
      </w:r>
      <w:r>
        <w:fldChar w:fldCharType="begin"/>
      </w:r>
      <w:r w:rsidR="002D77F0">
        <w:instrText xml:space="preserve"> ADDIN EN.CITE &lt;EndNote&gt;&lt;Cite&gt;&lt;Author&gt;Nolland&lt;/Author&gt;&lt;Year&gt;2005&lt;/Year&gt;&lt;RecNum&gt;412&lt;/RecNum&gt;&lt;Pages&gt;891&lt;/Pages&gt;&lt;DisplayText&gt;Nolland, &lt;style face="italic"&gt;The Gospel of Matthew: A Commentary on the Greek Text&lt;/style&gt;: 891.&lt;/DisplayText&gt;&lt;record&gt;&lt;rec-number&gt;412&lt;/rec-number&gt;&lt;foreign-keys&gt;&lt;key app="EN" db-id="s5txsa5w3r5dx8exra7vfx9yrva9dxvtf0tw" timestamp="0"&gt;412&lt;/key&gt;&lt;/foreign-keys&gt;&lt;ref-type name="Book"&gt;6&lt;/ref-type&gt;&lt;contributors&gt;&lt;authors&gt;&lt;author&gt;Nolland, John&lt;/author&gt;&lt;/authors&gt;&lt;/contributors&gt;&lt;titles&gt;&lt;title&gt;The Gospel of Matthew: A Commentary on the Greek Text&lt;/title&gt;&lt;/titles&gt;&lt;pages&gt;xcviii, 1481 p.&lt;/pages&gt;&lt;keywords&gt;&lt;keyword&gt;Bible.&lt;/keyword&gt;&lt;/keywords&gt;&lt;dates&gt;&lt;year&gt;2005&lt;/year&gt;&lt;/dates&gt;&lt;pub-location&gt;Grand Rapids&lt;/pub-location&gt;&lt;publisher&gt;Wm. B. Eerdmans Publishing Co.&lt;/publisher&gt;&lt;isbn&gt;9780802823892 (cloth alk. paper)&amp;#xD;0802823890 (cloth alk. paper)&amp;#xD;0853645752 (Paternoster)&lt;/isbn&gt;&lt;accession-num&gt;14095042&lt;/accession-num&gt;&lt;call-num&gt;Jefferson or Adams Bldg General or Area Studies Reading Rms BS2575.53; .N65 2005&lt;/call-num&gt;&lt;urls&gt;&lt;/urls&gt;&lt;/record&gt;&lt;/Cite&gt;&lt;/EndNote&gt;</w:instrText>
      </w:r>
      <w:r>
        <w:fldChar w:fldCharType="separate"/>
      </w:r>
      <w:r>
        <w:fldChar w:fldCharType="end"/>
      </w:r>
      <w:r>
        <w:fldChar w:fldCharType="begin"/>
      </w:r>
      <w:r w:rsidR="008C1EC3">
        <w:instrText xml:space="preserve"> ADDIN EN.CITE &lt;EndNote&gt;&lt;Cite&gt;&lt;Author&gt;Morris&lt;/Author&gt;&lt;Year&gt;1992&lt;/Year&gt;&lt;RecNum&gt;327&lt;/RecNum&gt;&lt;Pages&gt;552&lt;/Pages&gt;&lt;DisplayText&gt;Leon Morris, &lt;style face="italic"&gt;The Gospel According to Matthew&lt;/style&gt;, The Pillar New Testament Commentary (Grand Rapids: Wm. B. Eerdmans Publishing Co., 1992), 552.&lt;/DisplayText&gt;&lt;record&gt;&lt;rec-number&gt;327&lt;/rec-number&gt;&lt;foreign-keys&gt;&lt;key app="EN" db-id="s5txsa5w3r5dx8exra7vfx9yrva9dxvtf0tw" timestamp="0"&gt;327&lt;/key&gt;&lt;/foreign-keys&gt;&lt;ref-type name="Book"&gt;6&lt;/ref-type&gt;&lt;contributors&gt;&lt;authors&gt;&lt;author&gt;Morris, Leon&lt;/author&gt;&lt;/authors&gt;&lt;/contributors&gt;&lt;titles&gt;&lt;title&gt;The Gospel According to Matthew&lt;/title&gt;&lt;secondary-title&gt;The Pillar New Testament Commentary&lt;/secondary-title&gt;&lt;/titles&gt;&lt;dates&gt;&lt;year&gt;1992&lt;/year&gt;&lt;/dates&gt;&lt;pub-location&gt;Grand Rapids&lt;/pub-location&gt;&lt;publisher&gt;Wm. B. Eerdmans Publishing Co.&lt;/publisher&gt;&lt;isbn&gt;920421s1992 miu b 001 0 eng&amp;#xD;0802836968 (cloth)&lt;/isbn&gt;&lt;accession-num&gt;ocm25787283&lt;/accession-num&gt;&lt;call-num&gt;BS2575.3 .M677 1992&amp;#xD;226.2/077&lt;/call-num&gt;&lt;urls&gt;&lt;/urls&gt;&lt;/record&gt;&lt;/Cite&gt;&lt;/EndNote&gt;</w:instrText>
      </w:r>
      <w:r>
        <w:fldChar w:fldCharType="separate"/>
      </w:r>
      <w:r>
        <w:fldChar w:fldCharType="end"/>
      </w:r>
    </w:p>
  </w:footnote>
  <w:footnote w:id="35">
    <w:p w14:paraId="766633F6" w14:textId="77777777" w:rsidR="00C230B4" w:rsidRDefault="00C230B4" w:rsidP="00B45730">
      <w:pPr>
        <w:pStyle w:val="FootnoteBase"/>
        <w:spacing w:line="240" w:lineRule="auto"/>
        <w:ind w:left="245" w:hanging="180"/>
        <w:jc w:val="left"/>
      </w:pPr>
      <w:r>
        <w:rPr>
          <w:rStyle w:val="FootnoteReference"/>
        </w:rPr>
        <w:footnoteRef/>
      </w:r>
      <w:r>
        <w:t>المرجع نفسه، 23.</w:t>
      </w:r>
    </w:p>
  </w:footnote>
  <w:footnote w:id="36">
    <w:p w14:paraId="49E46638" w14:textId="77777777" w:rsidR="00C230B4" w:rsidRDefault="00C230B4" w:rsidP="00B45730">
      <w:pPr>
        <w:pStyle w:val="FootnoteBase"/>
        <w:spacing w:line="240" w:lineRule="auto"/>
        <w:ind w:left="245" w:hanging="180"/>
        <w:jc w:val="left"/>
      </w:pPr>
      <w:r>
        <w:rPr>
          <w:rStyle w:val="FootnoteReference"/>
        </w:rPr>
        <w:footnoteRef/>
      </w:r>
      <w:r>
        <w:t>متى 5: 29، 30؛ خسارة الأجر متى 10: 42.</w:t>
      </w:r>
    </w:p>
  </w:footnote>
  <w:footnote w:id="37">
    <w:p w14:paraId="5A3243F0" w14:textId="77777777" w:rsidR="00C230B4" w:rsidRDefault="00C230B4" w:rsidP="00B45730">
      <w:pPr>
        <w:pStyle w:val="FootnoteBase"/>
        <w:spacing w:line="240" w:lineRule="auto"/>
        <w:ind w:left="245" w:hanging="180"/>
        <w:jc w:val="left"/>
      </w:pPr>
      <w:r>
        <w:rPr>
          <w:rStyle w:val="FootnoteReference"/>
        </w:rPr>
        <w:footnoteRef/>
      </w:r>
      <w:r>
        <w:t>متى 9:17.</w:t>
      </w:r>
    </w:p>
  </w:footnote>
  <w:footnote w:id="38">
    <w:p w14:paraId="556546F9" w14:textId="77777777" w:rsidR="00C230B4" w:rsidRDefault="00C230B4" w:rsidP="00B45730">
      <w:pPr>
        <w:pStyle w:val="FootnoteBase"/>
        <w:spacing w:line="240" w:lineRule="auto"/>
        <w:ind w:left="245" w:hanging="180"/>
        <w:jc w:val="left"/>
      </w:pPr>
      <w:r>
        <w:rPr>
          <w:rStyle w:val="FootnoteReference"/>
        </w:rPr>
        <w:footnoteRef/>
      </w:r>
      <w:r>
        <w:t>متى 10: 6؛ 15:24.</w:t>
      </w:r>
    </w:p>
  </w:footnote>
  <w:footnote w:id="39">
    <w:p w14:paraId="296090CE" w14:textId="3ED280FC" w:rsidR="00C230B4" w:rsidRDefault="00C230B4" w:rsidP="00B45730">
      <w:pPr>
        <w:pStyle w:val="FootnoteBase"/>
        <w:spacing w:line="240" w:lineRule="auto"/>
        <w:ind w:left="245" w:hanging="180"/>
        <w:jc w:val="left"/>
      </w:pPr>
      <w:r>
        <w:rPr>
          <w:rStyle w:val="FootnoteReference"/>
        </w:rPr>
        <w:footnoteRef/>
      </w:r>
      <w:r>
        <w:t>متى 10:28. لكن هذا المقطع موجه إلى التلاميذ المجددين، ومن المشكوك فيه أن يكون الهلاك في جهنم إنذارًا لهم بأنهم سيذهبون إلى الجحيم إذا كانوا غير مخلصين.  بدلاً من ذلك، كما قيل في مكان آخر (انظر ص 574 وما يليها)، ربما لا تشير جهنم إلى الجحيم في هذا المقطع ولكنها بدلاً من ذلك تتحدث عن خراب وتدمير عمل حياة المؤمن الحقيقي في كرسي دينونة المسيح.</w:t>
      </w:r>
      <w:r>
        <w:fldChar w:fldCharType="begin"/>
      </w:r>
      <w:r>
        <w:instrText xml:space="preserve"> PAGEREF GehennaMt1028 \h </w:instrText>
      </w:r>
      <w:r>
        <w:fldChar w:fldCharType="separate"/>
      </w:r>
      <w:r>
        <w:fldChar w:fldCharType="end"/>
      </w:r>
    </w:p>
  </w:footnote>
  <w:footnote w:id="40">
    <w:p w14:paraId="789FFA36" w14:textId="2A4D76DB" w:rsidR="00C230B4" w:rsidRDefault="00C230B4" w:rsidP="00B45730">
      <w:pPr>
        <w:pStyle w:val="FootnoteBase"/>
        <w:spacing w:line="240" w:lineRule="auto"/>
        <w:ind w:left="245" w:hanging="180"/>
        <w:jc w:val="left"/>
      </w:pPr>
      <w:r>
        <w:rPr>
          <w:rStyle w:val="FootnoteReference"/>
        </w:rPr>
        <w:footnoteRef/>
      </w:r>
      <w:proofErr w:type="spellStart"/>
      <w:r>
        <w:t>فلافيوس</w:t>
      </w:r>
      <w:proofErr w:type="spellEnd"/>
      <w:r>
        <w:t xml:space="preserve"> </w:t>
      </w:r>
      <w:proofErr w:type="spellStart"/>
      <w:r>
        <w:t>جوزيفوس</w:t>
      </w:r>
      <w:proofErr w:type="spellEnd"/>
      <w:r>
        <w:t>، "حروب اليهود،" في أعمال يوسيفوس: كاملة وغير مختصرة، أد. دبليو ويستون (Peabody, MA: Hendrickson Publishers, 1987), VI, ix, 3.</w:t>
      </w:r>
      <w:r>
        <w:fldChar w:fldCharType="begin"/>
      </w:r>
      <w:r w:rsidR="008C1EC3">
        <w:instrText xml:space="preserve"> ADDIN EN.CITE &lt;EndNote&gt;&lt;Cite&gt;&lt;Author&gt;Josephus&lt;/Author&gt;&lt;Year&gt;1987&lt;/Year&gt;&lt;RecNum&gt;1309&lt;/RecNum&gt;&lt;Pages&gt;VI`, ix`, 3&lt;/Pages&gt;&lt;DisplayText&gt;Flavius Josephus, &amp;quot;The Wars of the Jews,&amp;quot; in &lt;style face="italic"&gt;The Works of Josephus: Complete and Unabridged&lt;/style&gt;, ed. W. Whiston (Peabody, MA: Hendrickson Publishers, 1987), VI, ix, 3.&lt;/DisplayText&gt;&lt;record&gt;&lt;rec-number&gt;1309&lt;/rec-number&gt;&lt;foreign-keys&gt;&lt;key app="EN" db-id="s5txsa5w3r5dx8exra7vfx9yrva9dxvtf0tw" timestamp="0"&gt;1309&lt;/key&gt;&lt;/foreign-keys&gt;&lt;ref-type name="Book Section"&gt;5&lt;/ref-type&gt;&lt;contributors&gt;&lt;authors&gt;&lt;author&gt;Josephus, Flavius&lt;/author&gt;&lt;/authors&gt;&lt;secondary-authors&gt;&lt;author&gt;Whiston, W.&lt;/author&gt;&lt;/secondary-authors&gt;&lt;/contributors&gt;&lt;titles&gt;&lt;title&gt;The Wars of the Jews&lt;/title&gt;&lt;secondary-title&gt;The Works of Josephus: Complete and Unabridged&lt;/secondary-title&gt;&lt;/titles&gt;&lt;edition&gt;reprint&lt;/edition&gt;&lt;dates&gt;&lt;year&gt;1987&lt;/year&gt;&lt;/dates&gt;&lt;pub-location&gt;Peabody, MA&lt;/pub-location&gt;&lt;publisher&gt;Hendrickson Publishers&lt;/publisher&gt;&lt;urls&gt;&lt;/urls&gt;&lt;/record&gt;&lt;/Cite&gt;&lt;/EndNote&gt;</w:instrText>
      </w:r>
      <w:r>
        <w:fldChar w:fldCharType="separate"/>
      </w:r>
      <w:r>
        <w:fldChar w:fldCharType="end"/>
      </w:r>
    </w:p>
  </w:footnote>
  <w:footnote w:id="41">
    <w:p w14:paraId="2C4EDF7B" w14:textId="65E90DCE" w:rsidR="00C230B4" w:rsidRDefault="00C230B4" w:rsidP="00B45730">
      <w:pPr>
        <w:pStyle w:val="FootnoteBase"/>
        <w:spacing w:line="240" w:lineRule="auto"/>
        <w:ind w:left="245" w:hanging="180"/>
        <w:jc w:val="left"/>
      </w:pPr>
      <w:r>
        <w:rPr>
          <w:vertAlign w:val="superscript"/>
        </w:rPr>
        <w:footnoteRef/>
      </w:r>
      <w:r>
        <w:t xml:space="preserve">ماركوس جي </w:t>
      </w:r>
      <w:proofErr w:type="spellStart"/>
      <w:r>
        <w:t>بورغ</w:t>
      </w:r>
      <w:proofErr w:type="spellEnd"/>
      <w:r>
        <w:t xml:space="preserve">، "يسوع (شخص)،" في قاموس الكتاب المقدس أنكور ييل، أد. ديفيد نويل فريدمان، غاري أ. هيرون، وديفيد إف غراف (نيويورك: دوبلداي، 1996)، 3:806.  انظر أيضًا غاري أ. تاتل، "الموعظة على الجبل: ارتباطاتها الحكيمة وعلاقتها ببنيتها"، </w:t>
      </w:r>
      <w:r>
        <w:rPr>
          <w:rtl w:val="0"/>
        </w:rPr>
        <w:t>‎JETS, 20‎</w:t>
      </w:r>
      <w:r>
        <w:t>، رقم. 3 (1977): 213-30.</w:t>
      </w:r>
      <w:r>
        <w:fldChar w:fldCharType="begin"/>
      </w:r>
      <w:r w:rsidR="002D77F0">
        <w:instrText xml:space="preserve"> ADDIN EN.CITE &lt;EndNote&gt;&lt;Cite&gt;&lt;Author&gt;Borg&lt;/Author&gt;&lt;Year&gt;1996&lt;/Year&gt;&lt;RecNum&gt;887&lt;/RecNum&gt;&lt;Pages&gt;3:806&lt;/Pages&gt;&lt;DisplayText&gt;Marcus J. Borg, &amp;quot;Jesus (Person),&amp;quot; in &lt;style face="italic"&gt;The Anchor Yale Bible Dictionary&lt;/style&gt;, ed. David Noel Freedman, Gary A. Herion, and David F. Graf (New York: Doubleday, 1996), 3:806.&lt;/DisplayText&gt;&lt;record&gt;&lt;rec-number&gt;887&lt;/rec-number&gt;&lt;foreign-keys&gt;&lt;key app="EN" db-id="s5txsa5w3r5dx8exra7vfx9yrva9dxvtf0tw" timestamp="0"&gt;887&lt;/key&gt;&lt;/foreign-keys&gt;&lt;ref-type name="Generic"&gt;13&lt;/ref-type&gt;&lt;contributors&gt;&lt;authors&gt;&lt;author&gt;Borg, Marcus J.&lt;/author&gt;&lt;/authors&gt;&lt;secondary-authors&gt;&lt;author&gt;Freedman, David Noel&lt;/author&gt;&lt;author&gt;Herion, Gary A.&lt;/author&gt;&lt;author&gt;Graf, David F.&lt;/author&gt;&lt;/secondary-authors&gt;&lt;/contributors&gt;&lt;titles&gt;&lt;title&gt;Jesus (Person)&lt;/title&gt;&lt;secondary-title&gt;The Anchor Yale Bible Dictionary&lt;/secondary-title&gt;&lt;/titles&gt;&lt;dates&gt;&lt;year&gt;1996&lt;/year&gt;&lt;/dates&gt;&lt;pub-location&gt;New York&lt;/pub-location&gt;&lt;publisher&gt;Doubleday&lt;/publisher&gt;&lt;urls&gt;&lt;/urls&gt;&lt;/record&gt;&lt;/Cite&gt;&lt;/EndNote&gt;</w:instrText>
      </w:r>
      <w:r>
        <w:fldChar w:fldCharType="separate"/>
      </w:r>
      <w:r>
        <w:fldChar w:fldCharType="end"/>
      </w:r>
      <w:r>
        <w:fldChar w:fldCharType="begin"/>
      </w:r>
      <w:r w:rsidR="00AB5F31">
        <w:instrText xml:space="preserve"> ADDIN EN.CITE &lt;EndNote&gt;&lt;Cite&gt;&lt;Author&gt;Tuttle&lt;/Author&gt;&lt;Year&gt;1977&lt;/Year&gt;&lt;RecNum&gt;76&lt;/RecNum&gt;&lt;Pages&gt;213-30&lt;/Pages&gt;&lt;DisplayText&gt;Gary A. Tuttle, &amp;quot;The Sermon on the Mount: Its Wisdom Affinities and their Relation to its Structure,&amp;quot; &lt;style face="italic"&gt;JETS&lt;/style&gt; 20, no. 3 (1977): 213–30.&lt;/DisplayText&gt;&lt;record&gt;&lt;rec-number&gt;76&lt;/rec-number&gt;&lt;foreign-keys&gt;&lt;key app="EN" db-id="s5txsa5w3r5dx8exra7vfx9yrva9dxvtf0tw" timestamp="0"&gt;76&lt;/key&gt;&lt;/foreign-keys&gt;&lt;ref-type name="Journal Article"&gt;17&lt;/ref-type&gt;&lt;contributors&gt;&lt;authors&gt;&lt;author&gt;Tuttle, Gary A.&lt;/author&gt;&lt;/authors&gt;&lt;/contributors&gt;&lt;titles&gt;&lt;title&gt;The Sermon on the Mount: Its Wisdom Affinities and their Relation to its Structure&lt;/title&gt;&lt;secondary-title&gt;JETS&lt;/secondary-title&gt;&lt;short-title&gt;JETS&lt;/short-title&gt;&lt;/titles&gt;&lt;pages&gt;213-230&lt;/pages&gt;&lt;volume&gt;20&lt;/volume&gt;&lt;number&gt;3&lt;/number&gt;&lt;dates&gt;&lt;year&gt;1977&lt;/year&gt;&lt;pub-dates&gt;&lt;date&gt;September&lt;/date&gt;&lt;/pub-dates&gt;&lt;/dates&gt;&lt;urls&gt;&lt;/urls&gt;&lt;/record&gt;&lt;/Cite&gt;&lt;/EndNote&gt;</w:instrText>
      </w:r>
      <w:r>
        <w:fldChar w:fldCharType="separate"/>
      </w:r>
      <w:r>
        <w:fldChar w:fldCharType="end"/>
      </w:r>
    </w:p>
  </w:footnote>
  <w:footnote w:id="42">
    <w:p w14:paraId="68E040E1" w14:textId="77777777" w:rsidR="00C230B4" w:rsidRDefault="00C230B4" w:rsidP="00B45730">
      <w:pPr>
        <w:pStyle w:val="FootnoteBase"/>
        <w:spacing w:line="240" w:lineRule="auto"/>
        <w:ind w:left="245" w:hanging="180"/>
        <w:jc w:val="left"/>
      </w:pPr>
      <w:r>
        <w:rPr>
          <w:rStyle w:val="FootnoteReference"/>
        </w:rPr>
        <w:footnoteRef/>
      </w:r>
      <w:r>
        <w:t>أمثال 1: 26؛ 6: 15، 32؛ 10: 11، 24؛ 11: 3، 6؛ 13:1؛ 15؛ 16:26؛ 24:22؛ 27:20؛ 28:28.</w:t>
      </w:r>
    </w:p>
  </w:footnote>
  <w:footnote w:id="43">
    <w:p w14:paraId="36B12602" w14:textId="77777777" w:rsidR="00BB071B" w:rsidRDefault="00BB071B" w:rsidP="00BB071B">
      <w:pPr>
        <w:pStyle w:val="FootnoteBase"/>
        <w:spacing w:line="240" w:lineRule="auto"/>
        <w:ind w:left="245" w:hanging="180"/>
        <w:jc w:val="left"/>
      </w:pPr>
      <w:r>
        <w:rPr>
          <w:rStyle w:val="FootnoteReference"/>
        </w:rPr>
        <w:footnoteRef/>
      </w:r>
      <w:r>
        <w:t xml:space="preserve">بروس ك. والتكي، كتاب الأمثال، مجلدين. (جراند </w:t>
      </w:r>
      <w:proofErr w:type="spellStart"/>
      <w:r>
        <w:t>رابيدز</w:t>
      </w:r>
      <w:proofErr w:type="spellEnd"/>
      <w:r>
        <w:t xml:space="preserve">: شركة دبليو إم بي </w:t>
      </w:r>
      <w:proofErr w:type="spellStart"/>
      <w:r>
        <w:t>إيردمانز</w:t>
      </w:r>
      <w:proofErr w:type="spellEnd"/>
      <w:r>
        <w:t xml:space="preserve"> للنشر، 2004)، 2:110.</w:t>
      </w:r>
      <w:r>
        <w:fldChar w:fldCharType="begin"/>
      </w:r>
      <w:r>
        <w:instrText xml:space="preserve"> ADDIN EN.CITE &lt;EndNote&gt;&lt;Cite&gt;&lt;Author&gt;Waltke&lt;/Author&gt;&lt;Year&gt;2004&lt;/Year&gt;&lt;RecNum&gt;56&lt;/RecNum&gt;&lt;Pages&gt;2:110&lt;/Pages&gt;&lt;DisplayText&gt;Bruce K. Waltke, &lt;style face="italic"&gt;The Book of Proverbs&lt;/style&gt;, 2 vols. (Grand Rapids: Wm. B. Eerdmans Publishing Co., 2004), 2:110.&lt;/DisplayText&gt;&lt;record&gt;&lt;rec-number&gt;56&lt;/rec-number&gt;&lt;foreign-keys&gt;&lt;key app="EN" db-id="s5txsa5w3r5dx8exra7vfx9yrva9dxvtf0tw" timestamp="0"&gt;56&lt;/key&gt;&lt;/foreign-keys&gt;&lt;ref-type name="Book"&gt;6&lt;/ref-type&gt;&lt;contributors&gt;&lt;authors&gt;&lt;author&gt;Waltke, Bruce K.&lt;/author&gt;&lt;/authors&gt;&lt;/contributors&gt;&lt;titles&gt;&lt;title&gt;The Book of Proverbs&lt;/title&gt;&lt;/titles&gt;&lt;num-vols&gt;2&lt;/num-vols&gt;&lt;dates&gt;&lt;year&gt;2004&lt;/year&gt;&lt;/dates&gt;&lt;pub-location&gt;Grand Rapids&lt;/pub-location&gt;&lt;publisher&gt;Wm. B. Eerdmans Publishing Co.&lt;/publisher&gt;&lt;isbn&gt;040524m20042005miu b 001 0 eng&amp;#xD;0802825451 (cloth alk. paper)&lt;/isbn&gt;&lt;accession-num&gt;ocm55534777&lt;/accession-num&gt;&lt;call-num&gt;BS1465.53 .W35 2004&amp;#xD;223/.7077&lt;/call-num&gt;&lt;urls&gt;&lt;/urls&gt;&lt;/record&gt;&lt;/Cite&gt;&lt;/EndNote&gt;</w:instrText>
      </w:r>
      <w:r>
        <w:fldChar w:fldCharType="separate"/>
      </w:r>
      <w:r>
        <w:fldChar w:fldCharType="end"/>
      </w:r>
    </w:p>
  </w:footnote>
  <w:footnote w:id="44">
    <w:p w14:paraId="119D0A9D" w14:textId="77777777" w:rsidR="00C230B4" w:rsidRDefault="00C230B4" w:rsidP="00B45730">
      <w:pPr>
        <w:pStyle w:val="FootnoteBase"/>
        <w:spacing w:line="240" w:lineRule="auto"/>
        <w:ind w:left="245" w:hanging="180"/>
        <w:jc w:val="left"/>
      </w:pPr>
      <w:r>
        <w:rPr>
          <w:rStyle w:val="FootnoteReference"/>
        </w:rPr>
        <w:footnoteRef/>
      </w:r>
      <w:r>
        <w:t>"مخافة الرب" لا تعني "أن تصبح مسيحياً".  يعني طاعة الرب.</w:t>
      </w:r>
    </w:p>
  </w:footnote>
  <w:footnote w:id="45">
    <w:p w14:paraId="50ACE880" w14:textId="05ACED5D" w:rsidR="00C230B4" w:rsidRDefault="00C230B4" w:rsidP="00B45730">
      <w:pPr>
        <w:pStyle w:val="FootnoteBase"/>
        <w:spacing w:line="240" w:lineRule="auto"/>
        <w:ind w:left="245" w:hanging="180"/>
        <w:jc w:val="left"/>
      </w:pPr>
      <w:r>
        <w:rPr>
          <w:rStyle w:val="FootnoteReference"/>
        </w:rPr>
        <w:footnoteRef/>
      </w:r>
      <w:r>
        <w:t>"يُقصد بالموت مجموعة واسعة من التجارب التعيسة، بدءًا من الشدائد البسيطة وحتى رحيل المرء (سابقًا لأوانه؟) عن هذا العالم. وهذا المثل يفسح المجال لاحتمال خداع الذات، ومن ثم يمكن أن يتبين أن "الطريق" المختار بالحكمة هو حماقة. "  انظر رولاند إدموند ميرفي، الأمثال، تعليق الكتاب المقدس (ناشفيل: توماس نيلسون، 1998)، 104.</w:t>
      </w:r>
      <w:r>
        <w:fldChar w:fldCharType="begin"/>
      </w:r>
      <w:r w:rsidR="002D77F0">
        <w:instrText xml:space="preserve"> ADDIN EN.CITE &lt;EndNote&gt;&lt;Cite&gt;&lt;Author&gt;Murphy&lt;/Author&gt;&lt;Year&gt;1998&lt;/Year&gt;&lt;RecNum&gt;370&lt;/RecNum&gt;&lt;Pages&gt;104&lt;/Pages&gt;&lt;DisplayText&gt;Roland Edmund Murphy, &lt;style face="italic"&gt;Proverbs&lt;/style&gt;, Word Biblical Commentary (Nashville: Thomas Nelson, 1998), 104.&lt;/DisplayText&gt;&lt;record&gt;&lt;rec-number&gt;370&lt;/rec-number&gt;&lt;foreign-keys&gt;&lt;key app="EN" db-id="s5txsa5w3r5dx8exra7vfx9yrva9dxvtf0tw" timestamp="0"&gt;370&lt;/key&gt;&lt;/foreign-keys&gt;&lt;ref-type name="Book"&gt;6&lt;/ref-type&gt;&lt;contributors&gt;&lt;authors&gt;&lt;author&gt;Murphy, Roland Edmund&lt;/author&gt;&lt;/authors&gt;&lt;/contributors&gt;&lt;titles&gt;&lt;title&gt;Proverbs&lt;/title&gt;&lt;secondary-title&gt;Word Biblical Commentary&lt;/secondary-title&gt;&lt;/titles&gt;&lt;pages&gt;lxxv, 306 p.&lt;/pages&gt;&lt;dates&gt;&lt;year&gt;1998&lt;/year&gt;&lt;/dates&gt;&lt;pub-location&gt;Nashville&lt;/pub-location&gt;&lt;publisher&gt;Thomas Nelson&lt;/publisher&gt;&lt;isbn&gt;990121s1998 tnu b 001 0 eng d&amp;#xD;0849902215&lt;/isbn&gt;&lt;accession-num&gt;ocm40653659&lt;/accession-num&gt;&lt;call-num&gt;BS1465.3 .M87 1998&amp;#xD;223/.7/06&lt;/call-num&gt;&lt;urls&gt;&lt;/urls&gt;&lt;/record&gt;&lt;/Cite&gt;&lt;/EndNote&gt;</w:instrText>
      </w:r>
      <w:r>
        <w:fldChar w:fldCharType="separate"/>
      </w:r>
      <w:r>
        <w:fldChar w:fldCharType="end"/>
      </w:r>
    </w:p>
  </w:footnote>
  <w:footnote w:id="46">
    <w:p w14:paraId="14604A93" w14:textId="4E4C5C75" w:rsidR="00C230B4" w:rsidRDefault="00C230B4" w:rsidP="00B45730">
      <w:pPr>
        <w:pStyle w:val="FootnoteBase"/>
        <w:spacing w:line="240" w:lineRule="auto"/>
        <w:ind w:left="245" w:hanging="180"/>
        <w:jc w:val="left"/>
      </w:pPr>
      <w:r>
        <w:rPr>
          <w:rStyle w:val="FootnoteReference"/>
        </w:rPr>
        <w:footnoteRef/>
      </w:r>
      <w:proofErr w:type="spellStart"/>
      <w:r>
        <w:t>كيدنر</w:t>
      </w:r>
      <w:proofErr w:type="spellEnd"/>
      <w:r>
        <w:t xml:space="preserve">، الأمثال: مقدمة وتعليق، 39. إنه بلا هدف، عديم الخبرة، ينجرف إلى الإغراء، في الواقع، يكاد يغازله. في LXX، يتم استخدام </w:t>
      </w:r>
      <w:r w:rsidRPr="000D5489">
        <w:rPr>
          <w:i/>
          <w:iCs/>
        </w:rPr>
        <w:t>apōleia</w:t>
      </w:r>
      <w:r>
        <w:t xml:space="preserve"> لترجمة حوالي 21 كلمة عبرية مختلفة. هنا في 1:26 تترجم "الضيقة، البلية".</w:t>
      </w:r>
      <w:r>
        <w:fldChar w:fldCharType="begin"/>
      </w:r>
      <w:r w:rsidR="002D77F0">
        <w:instrText xml:space="preserve"> ADDIN EN.CITE &lt;EndNote&gt;&lt;Cite ExcludeYear="1"&gt;&lt;Author&gt;Kidner&lt;/Author&gt;&lt;Year&gt;1975&lt;/Year&gt;&lt;RecNum&gt;497&lt;/RecNum&gt;&lt;Pages&gt;39&lt;/Pages&gt;&lt;DisplayText&gt;Kidner, &lt;style face="italic"&gt;Proverbs: An Introduction and Commentary&lt;/style&gt;: 39.&lt;/DisplayText&gt;&lt;record&gt;&lt;rec-number&gt;497&lt;/rec-number&gt;&lt;foreign-keys&gt;&lt;key app="EN" db-id="s5txsa5w3r5dx8exra7vfx9yrva9dxvtf0tw" timestamp="0"&gt;497&lt;/key&gt;&lt;/foreign-keys&gt;&lt;ref-type name="Book"&gt;6&lt;/ref-type&gt;&lt;contributors&gt;&lt;authors&gt;&lt;author&gt;Derek Kidner&lt;/author&gt;&lt;/authors&gt;&lt;/contributors&gt;&lt;titles&gt;&lt;title&gt;Proverbs: An Introduction and Commentary&lt;/title&gt;&lt;secondary-title&gt;Tyndale Old Testament Commentaries&lt;/secondary-title&gt;&lt;/titles&gt;&lt;dates&gt;&lt;year&gt;1975&lt;/year&gt;&lt;/dates&gt;&lt;pub-location&gt;Downers Grove, IL&lt;/pub-location&gt;&lt;publisher&gt;Intervarsity Press&lt;/publisher&gt;&lt;urls&gt;&lt;/urls&gt;&lt;/record&gt;&lt;/Cite&gt;&lt;/EndNote&gt;</w:instrText>
      </w:r>
      <w:r>
        <w:fldChar w:fldCharType="separate"/>
      </w:r>
      <w:r>
        <w:fldChar w:fldCharType="end"/>
      </w:r>
    </w:p>
  </w:footnote>
  <w:footnote w:id="47">
    <w:p w14:paraId="4D19953C" w14:textId="0D3460AF" w:rsidR="00C230B4" w:rsidRPr="00897F60" w:rsidRDefault="00C230B4" w:rsidP="00B45730">
      <w:pPr>
        <w:pStyle w:val="FootnoteBase"/>
        <w:spacing w:line="240" w:lineRule="auto"/>
        <w:ind w:left="245" w:hanging="180"/>
        <w:jc w:val="left"/>
      </w:pPr>
      <w:r>
        <w:rPr>
          <w:rStyle w:val="FootnoteReference"/>
        </w:rPr>
        <w:footnoteRef/>
      </w:r>
      <w:proofErr w:type="spellStart"/>
      <w:r>
        <w:t>جوديث</w:t>
      </w:r>
      <w:proofErr w:type="spellEnd"/>
      <w:r>
        <w:t xml:space="preserve"> إم. غوندري فولف، بول والمثابرة: البقاء والهبوط (توبنغن: جي سي بي موهر [بول سيبيك]، 1990)، 96.</w:t>
      </w:r>
      <w:r>
        <w:fldChar w:fldCharType="begin"/>
      </w:r>
      <w:r w:rsidR="002D77F0">
        <w:instrText xml:space="preserve"> ADDIN EN.CITE &lt;EndNote&gt;&lt;Cite&gt;&lt;Author&gt;Gundry Volf&lt;/Author&gt;&lt;Year&gt;1990&lt;/Year&gt;&lt;RecNum&gt;280&lt;/RecNum&gt;&lt;Pages&gt;96&lt;/Pages&gt;&lt;DisplayText&gt;Judith M. Gundry Volf, &lt;style face="italic"&gt;Paul and Perseverance: Staying in and Falling Away&lt;/style&gt;  (Tübingen: J.C.B. Mohr [Paul Siebeck], 1990), 96.&lt;/DisplayText&gt;&lt;record&gt;&lt;rec-number&gt;280&lt;/rec-number&gt;&lt;foreign-keys&gt;&lt;key app="EN" db-id="s5txsa5w3r5dx8exra7vfx9yrva9dxvtf0tw" timestamp="0"&gt;280&lt;/key&gt;&lt;/foreign-keys&gt;&lt;ref-type name="Book"&gt;6&lt;/ref-type&gt;&lt;contributors&gt;&lt;authors&gt;&lt;author&gt;Gundry Volf, Judith M.&lt;/author&gt;&lt;/authors&gt;&lt;/contributors&gt;&lt;titles&gt;&lt;title&gt;Paul and Perseverance: Staying in and Falling Away&lt;/title&gt;&lt;short-title&gt;Paul and Perseverance&lt;/short-title&gt;&lt;/titles&gt;&lt;pages&gt;ix, 325 p.&lt;/pages&gt;&lt;keywords&gt;&lt;keyword&gt;Paul, the Apostle, Saint Views on perseverance.&lt;/keyword&gt;&lt;keyword&gt;Perseverance (Theology)&lt;/keyword&gt;&lt;/keywords&gt;&lt;dates&gt;&lt;year&gt;1990&lt;/year&gt;&lt;/dates&gt;&lt;pub-location&gt;Tübingen&lt;/pub-location&gt;&lt;publisher&gt;J.C.B. Mohr [Paul Siebeck]&lt;/publisher&gt;&lt;isbn&gt;900305s1990 gw b 001 0 ger d&amp;#xD;3161455274 (pbk)&lt;/isbn&gt;&lt;accession-num&gt;ocm21169257&lt;/accession-num&gt;&lt;call-num&gt;BT768 .G86 1990&lt;/call-num&gt;&lt;urls&gt;&lt;/urls&gt;&lt;/record&gt;&lt;/Cite&gt;&lt;/EndNote&gt;</w:instrText>
      </w:r>
      <w:r>
        <w:fldChar w:fldCharType="separate"/>
      </w:r>
      <w:r>
        <w:fldChar w:fldCharType="end"/>
      </w:r>
    </w:p>
  </w:footnote>
  <w:footnote w:id="48">
    <w:p w14:paraId="697F0299" w14:textId="77777777" w:rsidR="00C230B4" w:rsidRDefault="00C230B4" w:rsidP="00B45730">
      <w:pPr>
        <w:pStyle w:val="FootnoteBase"/>
        <w:spacing w:line="240" w:lineRule="auto"/>
        <w:ind w:left="245" w:hanging="180"/>
        <w:jc w:val="left"/>
      </w:pPr>
      <w:r>
        <w:rPr>
          <w:rStyle w:val="FootnoteReference"/>
        </w:rPr>
        <w:footnoteRef/>
      </w:r>
      <w:r>
        <w:t xml:space="preserve">وقد حصلنا على كلمة "الكواكب"، أي السائحين في السماء، من هذه الكلمة. </w:t>
      </w:r>
      <w:r>
        <w:rPr>
          <w:rtl w:val="0"/>
        </w:rPr>
        <w:t>‎BDAG, 643‎</w:t>
      </w:r>
      <w:r>
        <w:t>، "للضلال".</w:t>
      </w:r>
    </w:p>
  </w:footnote>
  <w:footnote w:id="49">
    <w:p w14:paraId="4893A5B0" w14:textId="4C2C0765" w:rsidR="00C230B4" w:rsidRDefault="00C230B4" w:rsidP="00B45730">
      <w:pPr>
        <w:pStyle w:val="FootnoteBase"/>
        <w:spacing w:line="240" w:lineRule="auto"/>
        <w:ind w:left="245" w:hanging="180"/>
        <w:jc w:val="left"/>
      </w:pPr>
      <w:r>
        <w:rPr>
          <w:rStyle w:val="FootnoteReference"/>
        </w:rPr>
        <w:footnoteRef/>
      </w:r>
      <w:proofErr w:type="spellStart"/>
      <w:r>
        <w:t>داريل</w:t>
      </w:r>
      <w:proofErr w:type="spellEnd"/>
      <w:r>
        <w:t xml:space="preserve"> إل. بوك، لوقا ١- ٩: ٥٠، تعليق بيكر التفسيري على العهد الجديد (جراند رابيدز: دار بيكر للكتاب، ١٩٩٦)، ١٣٠٠.</w:t>
      </w:r>
      <w:r>
        <w:fldChar w:fldCharType="begin"/>
      </w:r>
      <w:r w:rsidR="002D77F0">
        <w:instrText xml:space="preserve"> ADDIN EN.CITE &lt;EndNote&gt;&lt;Cite&gt;&lt;Author&gt;Bock&lt;/Author&gt;&lt;Year&gt;1996&lt;/Year&gt;&lt;RecNum&gt;439&lt;/RecNum&gt;&lt;Pages&gt;1300&lt;/Pages&gt;&lt;DisplayText&gt;Darrell L. Bock, &lt;style face="italic"&gt;Luke 1-9:50&lt;/style&gt;, Baker Exegetical Commentary on the New Testament (Grand  Rapids: Baker Book House, 1996), 1300.&lt;/DisplayText&gt;&lt;record&gt;&lt;rec-number&gt;439&lt;/rec-number&gt;&lt;foreign-keys&gt;&lt;key app="EN" db-id="s5txsa5w3r5dx8exra7vfx9yrva9dxvtf0tw" timestamp="0"&gt;439&lt;/key&gt;&lt;/foreign-keys&gt;&lt;ref-type name="Book"&gt;6&lt;/ref-type&gt;&lt;contributors&gt;&lt;authors&gt;&lt;author&gt; Bock, Darrell L.&lt;/author&gt;&lt;/authors&gt;&lt;/contributors&gt;&lt;titles&gt;&lt;title&gt;Luke 1-9:50&lt;/title&gt;&lt;secondary-title&gt;Baker Exegetical Commentary on the New Testament&lt;/secondary-title&gt;&lt;/titles&gt;&lt;dates&gt;&lt;year&gt;1996&lt;/year&gt;&lt;/dates&gt;&lt;pub-location&gt;Grand  Rapids&lt;/pub-location&gt;&lt;publisher&gt;Baker Book House&lt;/publisher&gt;&lt;urls&gt;&lt;/urls&gt;&lt;/record&gt;&lt;/Cite&gt;&lt;/EndNote&gt;</w:instrText>
      </w:r>
      <w:r>
        <w:fldChar w:fldCharType="separate"/>
      </w:r>
      <w:r>
        <w:fldChar w:fldCharType="end"/>
      </w:r>
    </w:p>
  </w:footnote>
  <w:footnote w:id="50">
    <w:p w14:paraId="63481F50" w14:textId="77777777" w:rsidR="00C230B4" w:rsidRDefault="00C230B4" w:rsidP="00B45730">
      <w:pPr>
        <w:pStyle w:val="FootnoteBase"/>
        <w:spacing w:line="240" w:lineRule="auto"/>
        <w:ind w:left="245" w:hanging="180"/>
        <w:jc w:val="left"/>
      </w:pPr>
      <w:r>
        <w:rPr>
          <w:rStyle w:val="FootnoteReference"/>
        </w:rPr>
        <w:footnoteRef/>
      </w:r>
      <w:r>
        <w:rPr>
          <w:rtl w:val="0"/>
        </w:rPr>
        <w:t>‎BDAG, 447‎</w:t>
      </w:r>
      <w:r>
        <w:t>، "ما يتمنى المرء أن يحدث."</w:t>
      </w:r>
    </w:p>
  </w:footnote>
  <w:footnote w:id="51">
    <w:p w14:paraId="60E619C0" w14:textId="535C7B2D" w:rsidR="00C230B4" w:rsidRDefault="00C230B4" w:rsidP="00B45730">
      <w:pPr>
        <w:pStyle w:val="FootnoteBase"/>
        <w:spacing w:line="240" w:lineRule="auto"/>
        <w:ind w:left="245" w:hanging="180"/>
        <w:jc w:val="left"/>
      </w:pPr>
      <w:r>
        <w:rPr>
          <w:vertAlign w:val="superscript"/>
        </w:rPr>
        <w:footnoteRef/>
      </w:r>
      <w:r>
        <w:t xml:space="preserve">توم </w:t>
      </w:r>
      <w:proofErr w:type="spellStart"/>
      <w:r>
        <w:t>كونستابل</w:t>
      </w:r>
      <w:proofErr w:type="spellEnd"/>
      <w:r>
        <w:t xml:space="preserve">، ملاحظات توم </w:t>
      </w:r>
      <w:proofErr w:type="spellStart"/>
      <w:r>
        <w:t>كونستابل</w:t>
      </w:r>
      <w:proofErr w:type="spellEnd"/>
      <w:r>
        <w:t xml:space="preserve"> التفسيرية عن الكتاب المقدس (جارلاند، تكساس: Galaxie Software، 2003)، s.v. "متى 18:14".</w:t>
      </w:r>
      <w:r>
        <w:fldChar w:fldCharType="begin"/>
      </w:r>
      <w:r w:rsidR="008C1EC3">
        <w:instrText xml:space="preserve"> ADDIN EN.CITE &lt;EndNote&gt;&lt;Cite&gt;&lt;Author&gt;Constable&lt;/Author&gt;&lt;Year&gt;2003&lt;/Year&gt;&lt;RecNum&gt;1475&lt;/RecNum&gt;&lt;Pages&gt;s.v. &amp;quot;Matthew 18:14&amp;quot;&lt;/Pages&gt;&lt;DisplayText&gt;Tom Constable, &lt;style face="italic"&gt;Tom Constable&amp;apos;s Expository Notes on the Bible&lt;/style&gt;  (Garland, TX: Galaxie Software, 2003), s.v. &amp;quot;Matthew 18:14&amp;quot;.&lt;/DisplayText&gt;&lt;record&gt;&lt;rec-number&gt;1475&lt;/rec-number&gt;&lt;foreign-keys&gt;&lt;key app="EN" db-id="s5txsa5w3r5dx8exra7vfx9yrva9dxvtf0tw" timestamp="0"&gt;1475&lt;/key&gt;&lt;/foreign-keys&gt;&lt;ref-type name="Book"&gt;6&lt;/ref-type&gt;&lt;contributors&gt;&lt;authors&gt;&lt;author&gt;Constable, Tom&lt;/author&gt;&lt;/authors&gt;&lt;/contributors&gt;&lt;titles&gt;&lt;title&gt;Tom Constable&amp;apos;s Expository Notes on the Bible&lt;/title&gt;&lt;/titles&gt;&lt;dates&gt;&lt;year&gt;2003&lt;/year&gt;&lt;/dates&gt;&lt;pub-location&gt;Garland, TX&lt;/pub-location&gt;&lt;publisher&gt;Galaxie Software&lt;/publisher&gt;&lt;urls&gt;&lt;/urls&gt;&lt;/record&gt;&lt;/Cite&gt;&lt;/EndNote&gt;</w:instrText>
      </w:r>
      <w:r>
        <w:fldChar w:fldCharType="separate"/>
      </w:r>
      <w:r>
        <w:fldChar w:fldCharType="end"/>
      </w:r>
    </w:p>
  </w:footnote>
  <w:footnote w:id="52">
    <w:p w14:paraId="7676C4D8" w14:textId="77777777" w:rsidR="00C230B4" w:rsidRDefault="00C230B4" w:rsidP="00B45730">
      <w:pPr>
        <w:pStyle w:val="FootnoteBase"/>
        <w:spacing w:line="240" w:lineRule="auto"/>
        <w:ind w:left="245" w:hanging="180"/>
        <w:jc w:val="left"/>
      </w:pPr>
      <w:r>
        <w:rPr>
          <w:rStyle w:val="FootnoteReference"/>
        </w:rPr>
        <w:footnoteRef/>
      </w:r>
      <w:proofErr w:type="spellStart"/>
      <w:r>
        <w:t>كونترا</w:t>
      </w:r>
      <w:proofErr w:type="spellEnd"/>
      <w:r>
        <w:t xml:space="preserve">، </w:t>
      </w:r>
      <w:proofErr w:type="spellStart"/>
      <w:r>
        <w:t>ألبرشت</w:t>
      </w:r>
      <w:proofErr w:type="spellEnd"/>
      <w:r>
        <w:t xml:space="preserve"> </w:t>
      </w:r>
      <w:proofErr w:type="spellStart"/>
      <w:r>
        <w:t>أوبكي</w:t>
      </w:r>
      <w:proofErr w:type="spellEnd"/>
      <w:r>
        <w:t>، “</w:t>
      </w:r>
      <w:proofErr w:type="spellStart"/>
      <w:r w:rsidRPr="000D5489">
        <w:rPr>
          <w:i/>
          <w:iCs/>
        </w:rPr>
        <w:t>apollumi</w:t>
      </w:r>
      <w:proofErr w:type="spellEnd"/>
      <w:r>
        <w:t xml:space="preserve">،” في </w:t>
      </w:r>
      <w:r>
        <w:rPr>
          <w:rtl w:val="0"/>
        </w:rPr>
        <w:t>‎TDNT, 1:396‎</w:t>
      </w:r>
      <w:r>
        <w:t>.</w:t>
      </w:r>
    </w:p>
  </w:footnote>
  <w:footnote w:id="53">
    <w:p w14:paraId="456A9A77" w14:textId="361E5C9C" w:rsidR="00C230B4" w:rsidRDefault="00C230B4" w:rsidP="00B45730">
      <w:pPr>
        <w:pStyle w:val="FootnoteBase"/>
        <w:spacing w:line="240" w:lineRule="auto"/>
        <w:ind w:left="245" w:hanging="180"/>
        <w:jc w:val="left"/>
      </w:pPr>
      <w:r>
        <w:rPr>
          <w:vertAlign w:val="superscript"/>
        </w:rPr>
        <w:footnoteRef/>
      </w:r>
      <w:r>
        <w:t xml:space="preserve">طبيعة هذا "الهلاك" هي "العثرة" [Gr </w:t>
      </w:r>
      <w:r w:rsidRPr="00E8017E">
        <w:rPr>
          <w:i/>
          <w:iCs/>
        </w:rPr>
        <w:t>skandalon</w:t>
      </w:r>
      <w:r>
        <w:t>، رومية 14: 13؛ 1 كورنثوس 8: 13]، وليس التسليم النهائي إلى الجحيم.  إنه "فعل أو ظرف يقود المرء إلى التصرف بشكل يتعارض مع مسار العمل الصحيح أو مجموعة من المعتقدات" (</w:t>
      </w:r>
      <w:r>
        <w:rPr>
          <w:rtl w:val="0"/>
        </w:rPr>
        <w:t>‎BDAG, 926‎</w:t>
      </w:r>
      <w:r>
        <w:t xml:space="preserve">). كان </w:t>
      </w:r>
      <w:r w:rsidRPr="00E8017E">
        <w:rPr>
          <w:i/>
          <w:iCs/>
        </w:rPr>
        <w:t>skandalon</w:t>
      </w:r>
      <w:r>
        <w:t xml:space="preserve"> في الأصل فخًا تم إرفاق الطُعم به.  في تشابه وثيق بين الأفكار، فإن الأنبياء الكذبة في متى 7: 15 هم "الفخاخ" التي يمكن أن تخرج المؤمن الحقيقي عن مساره عندما يسير في الطريق الضيق، طريق التلمذة.  وبطريقة مماثلة، يمكن للمؤمنين المنتفخين في ١ كورنثوس ١:٨-٢ أن يصبحوا "فخًا" وإغراءً للخطية للإخوة الأضعف في كورنثوس. والنتيجة في كل حالة ليست الجحيم، بل هي، على حد تعبير فولف، "الدمار الناتج عن تفكك القيم الأخلاقية أو النفسية ويشكل تهديدا وجوديا أساسيا للشخص" (جوندري فولف، بول والمثابرة، 96).</w:t>
      </w:r>
      <w:r>
        <w:fldChar w:fldCharType="begin"/>
      </w:r>
      <w:r>
        <w:instrText xml:space="preserve"> XE “</w:instrText>
      </w:r>
      <w:r w:rsidRPr="000345EF">
        <w:instrText>false prophets</w:instrText>
      </w:r>
      <w:r>
        <w:instrText xml:space="preserve">” </w:instrText>
      </w:r>
      <w:r>
        <w:fldChar w:fldCharType="end"/>
      </w:r>
      <w:r w:rsidRPr="00761E35">
        <w:fldChar w:fldCharType="begin"/>
      </w:r>
      <w:r w:rsidRPr="00761E35">
        <w:instrText xml:space="preserve">xe </w:instrText>
      </w:r>
      <w:r>
        <w:instrText>“40</w:instrText>
      </w:r>
      <w:r w:rsidRPr="00761E35">
        <w:instrText>*</w:instrText>
      </w:r>
      <w:r>
        <w:instrText>Mt. 07</w:instrText>
      </w:r>
      <w:r w:rsidRPr="00761E35">
        <w:instrText>\:</w:instrText>
      </w:r>
      <w:r>
        <w:instrText>15”</w:instrText>
      </w:r>
      <w:r w:rsidRPr="00761E35">
        <w:fldChar w:fldCharType="end"/>
      </w:r>
      <w:r>
        <w:fldChar w:fldCharType="begin"/>
      </w:r>
      <w:r w:rsidR="002D77F0">
        <w:instrText xml:space="preserve"> ADDIN EN.CITE &lt;EndNote&gt;&lt;Cite&gt;&lt;Author&gt;Gundry Volf&lt;/Author&gt;&lt;Year&gt;1990&lt;/Year&gt;&lt;RecNum&gt;280&lt;/RecNum&gt;&lt;Pages&gt;96&lt;/Pages&gt;&lt;DisplayText&gt;Gundry Volf, &lt;style face="italic"&gt;Paul and Perseverance&lt;/style&gt;: 96.&lt;/DisplayText&gt;&lt;record&gt;&lt;rec-number&gt;280&lt;/rec-number&gt;&lt;foreign-keys&gt;&lt;key app="EN" db-id="s5txsa5w3r5dx8exra7vfx9yrva9dxvtf0tw" timestamp="0"&gt;280&lt;/key&gt;&lt;/foreign-keys&gt;&lt;ref-type name="Book"&gt;6&lt;/ref-type&gt;&lt;contributors&gt;&lt;authors&gt;&lt;author&gt;Gundry Volf, Judith M.&lt;/author&gt;&lt;/authors&gt;&lt;/contributors&gt;&lt;titles&gt;&lt;title&gt;Paul and Perseverance: Staying in and Falling Away&lt;/title&gt;&lt;short-title&gt;Paul and Perseverance&lt;/short-title&gt;&lt;/titles&gt;&lt;pages&gt;ix, 325 p.&lt;/pages&gt;&lt;keywords&gt;&lt;keyword&gt;Paul, the Apostle, Saint Views on perseverance.&lt;/keyword&gt;&lt;keyword&gt;Perseverance (Theology)&lt;/keyword&gt;&lt;/keywords&gt;&lt;dates&gt;&lt;year&gt;1990&lt;/year&gt;&lt;/dates&gt;&lt;pub-location&gt;Tübingen&lt;/pub-location&gt;&lt;publisher&gt;J.C.B. Mohr [Paul Siebeck]&lt;/publisher&gt;&lt;isbn&gt;900305s1990 gw b 001 0 ger d&amp;#xD;3161455274 (pbk)&lt;/isbn&gt;&lt;accession-num&gt;ocm21169257&lt;/accession-num&gt;&lt;call-num&gt;BT768 .G86 1990&lt;/call-num&gt;&lt;urls&gt;&lt;/urls&gt;&lt;/record&gt;&lt;/Cite&gt;&lt;/EndNote&gt;</w:instrText>
      </w:r>
      <w:r>
        <w:fldChar w:fldCharType="separate"/>
      </w:r>
      <w:r>
        <w:fldChar w:fldCharType="end"/>
      </w:r>
    </w:p>
  </w:footnote>
  <w:footnote w:id="54">
    <w:p w14:paraId="25B494C8" w14:textId="2E55CD66" w:rsidR="00C230B4" w:rsidRDefault="00C230B4" w:rsidP="00B45730">
      <w:pPr>
        <w:pStyle w:val="FootnoteBase"/>
        <w:spacing w:line="240" w:lineRule="auto"/>
        <w:ind w:left="245" w:hanging="180"/>
        <w:jc w:val="left"/>
      </w:pPr>
      <w:r>
        <w:rPr>
          <w:rStyle w:val="FootnoteReference"/>
        </w:rPr>
        <w:footnoteRef/>
      </w:r>
      <w:r>
        <w:t xml:space="preserve">إن طرق الحكمة ممتعة وستكون "حياة لك" و"سبلها" أيضًا.   الكلمة العبرية للمسار هي </w:t>
      </w:r>
      <w:r w:rsidRPr="00E8017E">
        <w:rPr>
          <w:i/>
          <w:iCs/>
        </w:rPr>
        <w:t>netibah</w:t>
      </w:r>
      <w:r>
        <w:t xml:space="preserve"> وتعني "أسلوب الحياة، أسلوب الحياة، رسميًا، المسار، أي السلوك أو السلوك، مع التركيز على السلوك المستمر (أمثال 1: 15؛ 3: 22)."  جيمس سوانسون، قاموس لغات الكتاب المقدس: العهد القديم العبري، الطبعة الثانية. (سياتل: أنظمة أبحاث الشعارات، 2001)، </w:t>
      </w:r>
      <w:r>
        <w:rPr>
          <w:rtl w:val="0"/>
        </w:rPr>
        <w:t>‎DBLH, 5986‎</w:t>
      </w:r>
      <w:r>
        <w:t>.</w:t>
      </w:r>
      <w:r w:rsidRPr="00761E35">
        <w:fldChar w:fldCharType="begin"/>
      </w:r>
      <w:r w:rsidRPr="00761E35">
        <w:instrText xml:space="preserve">xe </w:instrText>
      </w:r>
      <w:r>
        <w:instrText>“20</w:instrText>
      </w:r>
      <w:r w:rsidRPr="00761E35">
        <w:instrText>*</w:instrText>
      </w:r>
      <w:r>
        <w:instrText>Prov. 01</w:instrText>
      </w:r>
      <w:r w:rsidRPr="00761E35">
        <w:instrText>\:</w:instrText>
      </w:r>
      <w:r>
        <w:instrText>15”</w:instrText>
      </w:r>
      <w:r w:rsidRPr="00761E35">
        <w:fldChar w:fldCharType="end"/>
      </w:r>
      <w:r w:rsidRPr="00761E35">
        <w:fldChar w:fldCharType="begin"/>
      </w:r>
      <w:r w:rsidRPr="00761E35">
        <w:instrText xml:space="preserve">xe </w:instrText>
      </w:r>
      <w:r>
        <w:instrText>“20</w:instrText>
      </w:r>
      <w:r w:rsidRPr="00761E35">
        <w:instrText>*</w:instrText>
      </w:r>
      <w:r>
        <w:instrText>Prov. 03</w:instrText>
      </w:r>
      <w:r w:rsidRPr="00761E35">
        <w:instrText>\:</w:instrText>
      </w:r>
      <w:r>
        <w:instrText>22”</w:instrText>
      </w:r>
      <w:r w:rsidRPr="00761E35">
        <w:fldChar w:fldCharType="end"/>
      </w:r>
      <w:r>
        <w:fldChar w:fldCharType="begin"/>
      </w:r>
      <w:r w:rsidR="008C1EC3">
        <w:instrText xml:space="preserve"> ADDIN EN.CITE &lt;EndNote&gt;&lt;Cite&gt;&lt;Author&gt;Swanson&lt;/Author&gt;&lt;Year&gt;2001&lt;/Year&gt;&lt;RecNum&gt;67&lt;/RecNum&gt;&lt;Pages&gt;DBLH 5986&lt;/Pages&gt;&lt;DisplayText&gt;James Swanson, &lt;style face="italic"&gt;Dictionary of Biblical Languages: Hebrew Old Testament&lt;/style&gt;, 2nd ed. (Seattle: Logos Research Systems, 2001), DBLH 5986.&lt;/DisplayText&gt;&lt;record&gt;&lt;rec-number&gt;67&lt;/rec-number&gt;&lt;foreign-keys&gt;&lt;key app="EN" db-id="s5txsa5w3r5dx8exra7vfx9yrva9dxvtf0tw" timestamp="0"&gt;67&lt;/key&gt;&lt;/foreign-keys&gt;&lt;ref-type name="Book"&gt;6&lt;/ref-type&gt;&lt;contributors&gt;&lt;authors&gt;&lt;author&gt;Swanson, James&lt;/author&gt;&lt;/authors&gt;&lt;/contributors&gt;&lt;titles&gt;&lt;title&gt;Dictionary of Biblical Languages: Hebrew Old Testament&lt;/title&gt;&lt;/titles&gt;&lt;edition&gt;2nd&lt;/edition&gt;&lt;dates&gt;&lt;year&gt;2001&lt;/year&gt;&lt;/dates&gt;&lt;pub-location&gt;Seattle&lt;/pub-location&gt;&lt;publisher&gt;Logos Research Systems&lt;/publisher&gt;&lt;orig-pub&gt;1997&lt;/orig-pub&gt;&lt;urls&gt;&lt;/urls&gt;&lt;/record&gt;&lt;/Cite&gt;&lt;/EndNote&gt;</w:instrText>
      </w:r>
      <w:r>
        <w:fldChar w:fldCharType="separate"/>
      </w:r>
      <w:r>
        <w:fldChar w:fldCharType="end"/>
      </w:r>
    </w:p>
  </w:footnote>
  <w:footnote w:id="55">
    <w:p w14:paraId="1BBC966C" w14:textId="61C87774" w:rsidR="00C230B4" w:rsidRDefault="00C230B4" w:rsidP="00B45730">
      <w:pPr>
        <w:pStyle w:val="FootnoteBase"/>
        <w:spacing w:line="240" w:lineRule="auto"/>
        <w:ind w:left="245" w:hanging="180"/>
        <w:jc w:val="left"/>
      </w:pPr>
      <w:r>
        <w:rPr>
          <w:rStyle w:val="FootnoteReference"/>
        </w:rPr>
        <w:footnoteRef/>
      </w:r>
      <w:r>
        <w:t>J. Lust et al.، معجم اليونانية-الإنجليزية للترجمة السبعينية (شتوتغارت: Deutsche Bibelgesellschaft، 1992)، s.v. "πτοέω".</w:t>
      </w:r>
      <w:r>
        <w:fldChar w:fldCharType="begin"/>
      </w:r>
      <w:r w:rsidR="002D77F0">
        <w:instrText xml:space="preserve"> ADDIN EN.CITE &lt;EndNote&gt;&lt;Cite&gt;&lt;Author&gt;Lust&lt;/Author&gt;&lt;Year&gt;1992&lt;/Year&gt;&lt;RecNum&gt;368&lt;/RecNum&gt;&lt;Pages&gt;s.v. &amp;quot;πτοέω&amp;quot;&lt;/Pages&gt;&lt;DisplayText&gt;J. Lust et al., &lt;style face="italic"&gt;A Greek-English Lexicon of the Septuagint&lt;/style&gt;  (Stuttgart: Deutsche Bibelgesellschaft, 1992), s.v. &amp;quot;πτοέω&amp;quot;.&lt;/DisplayText&gt;&lt;record&gt;&lt;rec-number&gt;368&lt;/rec-number&gt;&lt;foreign-keys&gt;&lt;key app="EN" db-id="s5txsa5w3r5dx8exra7vfx9yrva9dxvtf0tw" timestamp="0"&gt;368&lt;/key&gt;&lt;/foreign-keys&gt;&lt;ref-type name="Book"&gt;6&lt;/ref-type&gt;&lt;contributors&gt;&lt;authors&gt;&lt;author&gt;Lust, J.&lt;/author&gt;&lt;author&gt;Eynikel, Erik&lt;/author&gt;&lt;author&gt;Hauspie, K.&lt;/author&gt;&lt;author&gt;Chamberlain, G.&lt;/author&gt;&lt;/authors&gt;&lt;/contributors&gt;&lt;titles&gt;&lt;title&gt;A Greek-English Lexicon of the Septuagint&lt;/title&gt;&lt;/titles&gt;&lt;pages&gt;v.&lt;/pages&gt;&lt;keywords&gt;&lt;keyword&gt;Greek language, Biblical Dictionaries English.&lt;/keyword&gt;&lt;/keywords&gt;&lt;dates&gt;&lt;year&gt;1992&lt;/year&gt;&lt;/dates&gt;&lt;pub-location&gt;Stuttgart&lt;/pub-location&gt;&lt;publisher&gt;Deutsche Bibelgesellschaft&lt;/publisher&gt;&lt;isbn&gt;930629m19929999gw bd 000 0 eng d&amp;#xD;3438051257 (v. 1)&lt;/isbn&gt;&lt;accession-num&gt;ocm28353511&lt;/accession-num&gt;&lt;call-num&gt;PA781 .L87 1992&lt;/call-num&gt;&lt;urls&gt;&lt;/urls&gt;&lt;/record&gt;&lt;/Cite&gt;&lt;/EndNote&gt;</w:instrText>
      </w:r>
      <w:r>
        <w:fldChar w:fldCharType="separate"/>
      </w:r>
      <w:r>
        <w:fldChar w:fldCharType="end"/>
      </w:r>
    </w:p>
  </w:footnote>
  <w:footnote w:id="56">
    <w:p w14:paraId="2D7D0FB3" w14:textId="77777777" w:rsidR="00C230B4" w:rsidRDefault="00C230B4" w:rsidP="00B45730">
      <w:pPr>
        <w:pStyle w:val="FootnoteBase"/>
        <w:spacing w:line="240" w:lineRule="auto"/>
        <w:ind w:left="245" w:hanging="180"/>
        <w:jc w:val="left"/>
      </w:pPr>
      <w:r>
        <w:rPr>
          <w:rStyle w:val="FootnoteReference"/>
        </w:rPr>
        <w:footnoteRef/>
      </w:r>
      <w:r>
        <w:rPr>
          <w:rtl w:val="0"/>
        </w:rPr>
        <w:t>‎BDAG, 839‎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EA956" w14:textId="77777777" w:rsidR="00EB1F00" w:rsidRDefault="00EB1F00" w:rsidP="00852486">
    <w:pPr>
      <w:pStyle w:val="LeftRunningHeadEven"/>
      <w:rPr>
        <w:noProof/>
      </w:rPr>
    </w:pPr>
    <w:r>
      <w:t xml:space="preserve">صفحة </w:t>
    </w:r>
    <w:r>
      <w:fldChar w:fldCharType="begin"/>
    </w:r>
    <w:r>
      <w:instrText xml:space="preserve"> PAGE   \* MERGEFORMAT </w:instrText>
    </w:r>
    <w:r>
      <w:fldChar w:fldCharType="separate"/>
    </w:r>
    <w:r>
      <w:rPr>
        <w:noProof/>
      </w:rPr>
      <w:t>1</w:t>
    </w:r>
    <w:r>
      <w:rPr>
        <w:noProof/>
      </w:rPr>
      <w:fldChar w:fldCharType="end"/>
    </w:r>
    <w:r>
      <w:rPr>
        <w:noProof/>
      </w:rPr>
      <w:tab/>
      <w:t>المصير النهائي</w:t>
    </w:r>
  </w:p>
  <w:p w14:paraId="21A04C52" w14:textId="77777777" w:rsidR="00776891" w:rsidRPr="0016516A" w:rsidRDefault="00776891" w:rsidP="00852486">
    <w:pPr>
      <w:pStyle w:val="LeftRunningHead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FD0C15" w14:textId="77777777" w:rsidR="00C230B4" w:rsidRDefault="00C230B4" w:rsidP="00852486">
    <w:pPr>
      <w:pStyle w:val="LeftRunningHeadEven"/>
    </w:pPr>
    <w:r w:rsidRPr="00852486">
      <w:t>الفصل 21: ادخلوا من الباب الضيق</w:t>
    </w:r>
    <w:r w:rsidRPr="00852486">
      <w:ptab w:relativeTo="margin" w:alignment="right" w:leader="none"/>
    </w:r>
    <w:r w:rsidRPr="00852486">
      <w:t xml:space="preserve">صفحة </w:t>
    </w:r>
    <w:r w:rsidRPr="00852486">
      <w:fldChar w:fldCharType="begin"/>
    </w:r>
    <w:r w:rsidRPr="00852486">
      <w:instrText xml:space="preserve"> PAGE   \* MERGEFORMAT </w:instrText>
    </w:r>
    <w:r w:rsidRPr="00852486">
      <w:fldChar w:fldCharType="separate"/>
    </w:r>
    <w:r w:rsidRPr="00852486">
      <w:t>301</w:t>
    </w:r>
    <w:r w:rsidRPr="00852486">
      <w:fldChar w:fldCharType="end"/>
    </w:r>
  </w:p>
  <w:p w14:paraId="6648C5C0" w14:textId="77777777" w:rsidR="00852486" w:rsidRPr="00852486" w:rsidRDefault="00852486" w:rsidP="00852486">
    <w:pPr>
      <w:pStyle w:val="LeftRunningHeadEv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0448475"/>
      <w:docPartObj>
        <w:docPartGallery w:val="Page Numbers (Top of Page)"/>
        <w:docPartUnique/>
      </w:docPartObj>
    </w:sdtPr>
    <w:sdtContent>
      <w:p w14:paraId="22E9C368" w14:textId="76A7E86A" w:rsidR="00852486" w:rsidRDefault="00852486" w:rsidP="008E2939">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155</w:t>
        </w:r>
        <w:r>
          <w:rPr>
            <w:rStyle w:val="PageNumber"/>
          </w:rPr>
          <w:fldChar w:fldCharType="end"/>
        </w:r>
      </w:p>
    </w:sdtContent>
  </w:sdt>
  <w:p w14:paraId="76AA3AAB" w14:textId="391EBE64" w:rsidR="00C230B4" w:rsidRDefault="005504BB" w:rsidP="00852486">
    <w:pPr>
      <w:pStyle w:val="ChapterTitle"/>
      <w:ind w:right="360" w:firstLine="360"/>
      <w:rPr>
        <w:sz w:val="24"/>
        <w:szCs w:val="24"/>
        <w:u w:val="single"/>
      </w:rPr>
    </w:pPr>
    <w:proofErr w:type="spellStart"/>
    <w:r w:rsidRPr="005504BB">
      <w:rPr>
        <w:b w:val="0"/>
        <w:bCs/>
        <w:sz w:val="24"/>
        <w:szCs w:val="24"/>
        <w:u w:val="single"/>
      </w:rPr>
      <w:t>Chapter</w:t>
    </w:r>
    <w:proofErr w:type="spellEnd"/>
    <w:r w:rsidRPr="005504BB">
      <w:rPr>
        <w:b w:val="0"/>
        <w:bCs/>
        <w:sz w:val="24"/>
        <w:szCs w:val="24"/>
        <w:u w:val="single"/>
      </w:rPr>
      <w:t xml:space="preserve"> 21: </w:t>
    </w:r>
    <w:proofErr w:type="spellStart"/>
    <w:r w:rsidRPr="005504BB">
      <w:rPr>
        <w:b w:val="0"/>
        <w:bCs/>
        <w:sz w:val="24"/>
        <w:szCs w:val="24"/>
        <w:u w:val="single"/>
      </w:rPr>
      <w:t>Enter</w:t>
    </w:r>
    <w:proofErr w:type="spellEnd"/>
    <w:r w:rsidRPr="005504BB">
      <w:rPr>
        <w:b w:val="0"/>
        <w:bCs/>
        <w:sz w:val="24"/>
        <w:szCs w:val="24"/>
        <w:u w:val="single"/>
      </w:rPr>
      <w:t xml:space="preserve"> </w:t>
    </w:r>
    <w:proofErr w:type="spellStart"/>
    <w:r w:rsidRPr="005504BB">
      <w:rPr>
        <w:b w:val="0"/>
        <w:bCs/>
        <w:sz w:val="24"/>
        <w:szCs w:val="24"/>
        <w:u w:val="single"/>
      </w:rPr>
      <w:t>By</w:t>
    </w:r>
    <w:proofErr w:type="spellEnd"/>
    <w:r w:rsidRPr="005504BB">
      <w:rPr>
        <w:b w:val="0"/>
        <w:bCs/>
        <w:sz w:val="24"/>
        <w:szCs w:val="24"/>
        <w:u w:val="single"/>
      </w:rPr>
      <w:t xml:space="preserve"> </w:t>
    </w:r>
    <w:proofErr w:type="spellStart"/>
    <w:r w:rsidRPr="005504BB">
      <w:rPr>
        <w:b w:val="0"/>
        <w:bCs/>
        <w:sz w:val="24"/>
        <w:szCs w:val="24"/>
        <w:u w:val="single"/>
      </w:rPr>
      <w:t>the</w:t>
    </w:r>
    <w:proofErr w:type="spellEnd"/>
    <w:r w:rsidRPr="005504BB">
      <w:rPr>
        <w:b w:val="0"/>
        <w:bCs/>
        <w:sz w:val="24"/>
        <w:szCs w:val="24"/>
        <w:u w:val="single"/>
      </w:rPr>
      <w:t xml:space="preserve"> </w:t>
    </w:r>
    <w:proofErr w:type="spellStart"/>
    <w:r w:rsidRPr="005504BB">
      <w:rPr>
        <w:b w:val="0"/>
        <w:bCs/>
        <w:sz w:val="24"/>
        <w:szCs w:val="24"/>
        <w:u w:val="single"/>
      </w:rPr>
      <w:t>Narrow</w:t>
    </w:r>
    <w:proofErr w:type="spellEnd"/>
    <w:r w:rsidRPr="005504BB">
      <w:rPr>
        <w:b w:val="0"/>
        <w:bCs/>
        <w:sz w:val="24"/>
        <w:szCs w:val="24"/>
        <w:u w:val="single"/>
      </w:rPr>
      <w:t xml:space="preserve"> </w:t>
    </w:r>
    <w:proofErr w:type="spellStart"/>
    <w:r w:rsidRPr="005504BB">
      <w:rPr>
        <w:b w:val="0"/>
        <w:bCs/>
        <w:sz w:val="24"/>
        <w:szCs w:val="24"/>
        <w:u w:val="single"/>
      </w:rPr>
      <w:t>Gateالمصير</w:t>
    </w:r>
    <w:proofErr w:type="spellEnd"/>
    <w:r w:rsidRPr="005504BB">
      <w:rPr>
        <w:b w:val="0"/>
        <w:bCs/>
        <w:sz w:val="24"/>
        <w:szCs w:val="24"/>
        <w:u w:val="single"/>
      </w:rPr>
      <w:t xml:space="preserve"> النهائي</w:t>
    </w:r>
    <w:r w:rsidRPr="005504BB">
      <w:rPr>
        <w:sz w:val="24"/>
        <w:szCs w:val="24"/>
        <w:u w:val="single"/>
      </w:rPr>
      <w:tab/>
    </w:r>
  </w:p>
  <w:p w14:paraId="638E0D18" w14:textId="77777777" w:rsidR="005504BB" w:rsidRPr="00AC4B1A" w:rsidRDefault="005504BB" w:rsidP="00DF3F3E">
    <w:pPr>
      <w:pStyle w:val="ChapterTitle"/>
      <w:rPr>
        <w:b w:val="0"/>
        <w:bCs/>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45pt;height:103.35pt;visibility:visible" o:bullet="t">
        <v:imagedata r:id="rId1" o:title=""/>
      </v:shape>
    </w:pict>
  </w:numPicBullet>
  <w:abstractNum w:abstractNumId="0" w15:restartNumberingAfterBreak="0">
    <w:nsid w:val="000277B6"/>
    <w:multiLevelType w:val="hybridMultilevel"/>
    <w:tmpl w:val="B6380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A60B59"/>
    <w:multiLevelType w:val="hybridMultilevel"/>
    <w:tmpl w:val="0EC61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966E38"/>
    <w:multiLevelType w:val="hybridMultilevel"/>
    <w:tmpl w:val="3A80A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EE55DF"/>
    <w:multiLevelType w:val="hybridMultilevel"/>
    <w:tmpl w:val="3B22E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43394"/>
    <w:multiLevelType w:val="hybridMultilevel"/>
    <w:tmpl w:val="DD245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E866C0"/>
    <w:multiLevelType w:val="hybridMultilevel"/>
    <w:tmpl w:val="57945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7B4BAE"/>
    <w:multiLevelType w:val="hybridMultilevel"/>
    <w:tmpl w:val="E94ED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15D5B"/>
    <w:multiLevelType w:val="hybridMultilevel"/>
    <w:tmpl w:val="7E84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644CC"/>
    <w:multiLevelType w:val="hybridMultilevel"/>
    <w:tmpl w:val="2C1EB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013297"/>
    <w:multiLevelType w:val="hybridMultilevel"/>
    <w:tmpl w:val="17128D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D0392"/>
    <w:multiLevelType w:val="hybridMultilevel"/>
    <w:tmpl w:val="6C78C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4A4DA8"/>
    <w:multiLevelType w:val="hybridMultilevel"/>
    <w:tmpl w:val="7FEA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143AF"/>
    <w:multiLevelType w:val="hybridMultilevel"/>
    <w:tmpl w:val="6F466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A3E9A"/>
    <w:multiLevelType w:val="hybridMultilevel"/>
    <w:tmpl w:val="75AE2F04"/>
    <w:lvl w:ilvl="0" w:tplc="0EB4821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A166E"/>
    <w:multiLevelType w:val="hybridMultilevel"/>
    <w:tmpl w:val="3D8EF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27A7D"/>
    <w:multiLevelType w:val="hybridMultilevel"/>
    <w:tmpl w:val="C9BCB7B8"/>
    <w:lvl w:ilvl="0" w:tplc="7E9C89AC">
      <w:start w:val="1"/>
      <w:numFmt w:val="bullet"/>
      <w:lvlText w:val=""/>
      <w:lvlPicBulletId w:val="0"/>
      <w:lvlJc w:val="left"/>
      <w:pPr>
        <w:tabs>
          <w:tab w:val="num" w:pos="720"/>
        </w:tabs>
        <w:ind w:left="720" w:hanging="360"/>
      </w:pPr>
      <w:rPr>
        <w:rFonts w:ascii="Symbol" w:hAnsi="Symbol" w:hint="default"/>
      </w:rPr>
    </w:lvl>
    <w:lvl w:ilvl="1" w:tplc="0CB0223E" w:tentative="1">
      <w:start w:val="1"/>
      <w:numFmt w:val="bullet"/>
      <w:lvlText w:val=""/>
      <w:lvlJc w:val="left"/>
      <w:pPr>
        <w:tabs>
          <w:tab w:val="num" w:pos="1440"/>
        </w:tabs>
        <w:ind w:left="1440" w:hanging="360"/>
      </w:pPr>
      <w:rPr>
        <w:rFonts w:ascii="Symbol" w:hAnsi="Symbol" w:hint="default"/>
      </w:rPr>
    </w:lvl>
    <w:lvl w:ilvl="2" w:tplc="E6EEF094" w:tentative="1">
      <w:start w:val="1"/>
      <w:numFmt w:val="bullet"/>
      <w:lvlText w:val=""/>
      <w:lvlJc w:val="left"/>
      <w:pPr>
        <w:tabs>
          <w:tab w:val="num" w:pos="2160"/>
        </w:tabs>
        <w:ind w:left="2160" w:hanging="360"/>
      </w:pPr>
      <w:rPr>
        <w:rFonts w:ascii="Symbol" w:hAnsi="Symbol" w:hint="default"/>
      </w:rPr>
    </w:lvl>
    <w:lvl w:ilvl="3" w:tplc="102E0208" w:tentative="1">
      <w:start w:val="1"/>
      <w:numFmt w:val="bullet"/>
      <w:lvlText w:val=""/>
      <w:lvlJc w:val="left"/>
      <w:pPr>
        <w:tabs>
          <w:tab w:val="num" w:pos="2880"/>
        </w:tabs>
        <w:ind w:left="2880" w:hanging="360"/>
      </w:pPr>
      <w:rPr>
        <w:rFonts w:ascii="Symbol" w:hAnsi="Symbol" w:hint="default"/>
      </w:rPr>
    </w:lvl>
    <w:lvl w:ilvl="4" w:tplc="271A625E" w:tentative="1">
      <w:start w:val="1"/>
      <w:numFmt w:val="bullet"/>
      <w:lvlText w:val=""/>
      <w:lvlJc w:val="left"/>
      <w:pPr>
        <w:tabs>
          <w:tab w:val="num" w:pos="3600"/>
        </w:tabs>
        <w:ind w:left="3600" w:hanging="360"/>
      </w:pPr>
      <w:rPr>
        <w:rFonts w:ascii="Symbol" w:hAnsi="Symbol" w:hint="default"/>
      </w:rPr>
    </w:lvl>
    <w:lvl w:ilvl="5" w:tplc="1B388BBA" w:tentative="1">
      <w:start w:val="1"/>
      <w:numFmt w:val="bullet"/>
      <w:lvlText w:val=""/>
      <w:lvlJc w:val="left"/>
      <w:pPr>
        <w:tabs>
          <w:tab w:val="num" w:pos="4320"/>
        </w:tabs>
        <w:ind w:left="4320" w:hanging="360"/>
      </w:pPr>
      <w:rPr>
        <w:rFonts w:ascii="Symbol" w:hAnsi="Symbol" w:hint="default"/>
      </w:rPr>
    </w:lvl>
    <w:lvl w:ilvl="6" w:tplc="D0922684" w:tentative="1">
      <w:start w:val="1"/>
      <w:numFmt w:val="bullet"/>
      <w:lvlText w:val=""/>
      <w:lvlJc w:val="left"/>
      <w:pPr>
        <w:tabs>
          <w:tab w:val="num" w:pos="5040"/>
        </w:tabs>
        <w:ind w:left="5040" w:hanging="360"/>
      </w:pPr>
      <w:rPr>
        <w:rFonts w:ascii="Symbol" w:hAnsi="Symbol" w:hint="default"/>
      </w:rPr>
    </w:lvl>
    <w:lvl w:ilvl="7" w:tplc="1724034E" w:tentative="1">
      <w:start w:val="1"/>
      <w:numFmt w:val="bullet"/>
      <w:lvlText w:val=""/>
      <w:lvlJc w:val="left"/>
      <w:pPr>
        <w:tabs>
          <w:tab w:val="num" w:pos="5760"/>
        </w:tabs>
        <w:ind w:left="5760" w:hanging="360"/>
      </w:pPr>
      <w:rPr>
        <w:rFonts w:ascii="Symbol" w:hAnsi="Symbol" w:hint="default"/>
      </w:rPr>
    </w:lvl>
    <w:lvl w:ilvl="8" w:tplc="390495D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17C23B9"/>
    <w:multiLevelType w:val="hybridMultilevel"/>
    <w:tmpl w:val="4CBA11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3069F7"/>
    <w:multiLevelType w:val="hybridMultilevel"/>
    <w:tmpl w:val="91E21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E11C99"/>
    <w:multiLevelType w:val="hybridMultilevel"/>
    <w:tmpl w:val="491C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A1D7B"/>
    <w:multiLevelType w:val="hybridMultilevel"/>
    <w:tmpl w:val="43B60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2F6BCA"/>
    <w:multiLevelType w:val="hybridMultilevel"/>
    <w:tmpl w:val="7D0EE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B96A1E"/>
    <w:multiLevelType w:val="hybridMultilevel"/>
    <w:tmpl w:val="88466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A253D"/>
    <w:multiLevelType w:val="hybridMultilevel"/>
    <w:tmpl w:val="A9DAA0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604D44"/>
    <w:multiLevelType w:val="hybridMultilevel"/>
    <w:tmpl w:val="F63CF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A76BE9"/>
    <w:multiLevelType w:val="hybridMultilevel"/>
    <w:tmpl w:val="13EC9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9A497B"/>
    <w:multiLevelType w:val="hybridMultilevel"/>
    <w:tmpl w:val="F7AAE524"/>
    <w:lvl w:ilvl="0" w:tplc="FA98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47B01"/>
    <w:multiLevelType w:val="hybridMultilevel"/>
    <w:tmpl w:val="539A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51CB5"/>
    <w:multiLevelType w:val="hybridMultilevel"/>
    <w:tmpl w:val="27BA7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6E2BDB"/>
    <w:multiLevelType w:val="hybridMultilevel"/>
    <w:tmpl w:val="298E9074"/>
    <w:lvl w:ilvl="0" w:tplc="1B807CCC">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0D245A9"/>
    <w:multiLevelType w:val="hybridMultilevel"/>
    <w:tmpl w:val="63B2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045C3"/>
    <w:multiLevelType w:val="hybridMultilevel"/>
    <w:tmpl w:val="D168FA26"/>
    <w:lvl w:ilvl="0" w:tplc="14DEC6CA">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31" w15:restartNumberingAfterBreak="0">
    <w:nsid w:val="53070BE4"/>
    <w:multiLevelType w:val="hybridMultilevel"/>
    <w:tmpl w:val="9550C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4D046E"/>
    <w:multiLevelType w:val="hybridMultilevel"/>
    <w:tmpl w:val="20C47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3581895"/>
    <w:multiLevelType w:val="hybridMultilevel"/>
    <w:tmpl w:val="79064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1979F2"/>
    <w:multiLevelType w:val="hybridMultilevel"/>
    <w:tmpl w:val="F2703D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5E3AA9"/>
    <w:multiLevelType w:val="hybridMultilevel"/>
    <w:tmpl w:val="265C0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694EE1"/>
    <w:multiLevelType w:val="hybridMultilevel"/>
    <w:tmpl w:val="9AFA0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BE4AFD"/>
    <w:multiLevelType w:val="hybridMultilevel"/>
    <w:tmpl w:val="FC6095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5497280"/>
    <w:multiLevelType w:val="hybridMultilevel"/>
    <w:tmpl w:val="BD10A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9A6AB4"/>
    <w:multiLevelType w:val="hybridMultilevel"/>
    <w:tmpl w:val="7370F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7D3D1C"/>
    <w:multiLevelType w:val="hybridMultilevel"/>
    <w:tmpl w:val="3AC06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E82E8B"/>
    <w:multiLevelType w:val="hybridMultilevel"/>
    <w:tmpl w:val="7B108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7E4B8C"/>
    <w:multiLevelType w:val="hybridMultilevel"/>
    <w:tmpl w:val="0A281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1DA7C5A"/>
    <w:multiLevelType w:val="hybridMultilevel"/>
    <w:tmpl w:val="C08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C5F4E"/>
    <w:multiLevelType w:val="hybridMultilevel"/>
    <w:tmpl w:val="FB5C8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6031F3"/>
    <w:multiLevelType w:val="hybridMultilevel"/>
    <w:tmpl w:val="E55ED0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E14081"/>
    <w:multiLevelType w:val="hybridMultilevel"/>
    <w:tmpl w:val="C3CE4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365019"/>
    <w:multiLevelType w:val="hybridMultilevel"/>
    <w:tmpl w:val="301C1B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401F11"/>
    <w:multiLevelType w:val="hybridMultilevel"/>
    <w:tmpl w:val="E5C20A0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741069">
    <w:abstractNumId w:val="31"/>
  </w:num>
  <w:num w:numId="2" w16cid:durableId="1569150850">
    <w:abstractNumId w:val="33"/>
  </w:num>
  <w:num w:numId="3" w16cid:durableId="1820075423">
    <w:abstractNumId w:val="1"/>
  </w:num>
  <w:num w:numId="4" w16cid:durableId="2002391780">
    <w:abstractNumId w:val="42"/>
  </w:num>
  <w:num w:numId="5" w16cid:durableId="1905869268">
    <w:abstractNumId w:val="43"/>
  </w:num>
  <w:num w:numId="6" w16cid:durableId="808548114">
    <w:abstractNumId w:val="39"/>
  </w:num>
  <w:num w:numId="7" w16cid:durableId="1351642938">
    <w:abstractNumId w:val="35"/>
  </w:num>
  <w:num w:numId="8" w16cid:durableId="1645696654">
    <w:abstractNumId w:val="46"/>
  </w:num>
  <w:num w:numId="9" w16cid:durableId="1128551497">
    <w:abstractNumId w:val="44"/>
  </w:num>
  <w:num w:numId="10" w16cid:durableId="943923290">
    <w:abstractNumId w:val="4"/>
  </w:num>
  <w:num w:numId="11" w16cid:durableId="1399670281">
    <w:abstractNumId w:val="2"/>
  </w:num>
  <w:num w:numId="12" w16cid:durableId="305205400">
    <w:abstractNumId w:val="8"/>
  </w:num>
  <w:num w:numId="13" w16cid:durableId="1182478888">
    <w:abstractNumId w:val="14"/>
  </w:num>
  <w:num w:numId="14" w16cid:durableId="1976595060">
    <w:abstractNumId w:val="38"/>
  </w:num>
  <w:num w:numId="15" w16cid:durableId="540479077">
    <w:abstractNumId w:val="0"/>
  </w:num>
  <w:num w:numId="16" w16cid:durableId="1773209064">
    <w:abstractNumId w:val="40"/>
  </w:num>
  <w:num w:numId="17" w16cid:durableId="1139570581">
    <w:abstractNumId w:val="20"/>
  </w:num>
  <w:num w:numId="18" w16cid:durableId="1885823316">
    <w:abstractNumId w:val="32"/>
  </w:num>
  <w:num w:numId="19" w16cid:durableId="526258091">
    <w:abstractNumId w:val="21"/>
  </w:num>
  <w:num w:numId="20" w16cid:durableId="1107624145">
    <w:abstractNumId w:val="10"/>
  </w:num>
  <w:num w:numId="21" w16cid:durableId="69086109">
    <w:abstractNumId w:val="41"/>
  </w:num>
  <w:num w:numId="22" w16cid:durableId="1723863180">
    <w:abstractNumId w:val="12"/>
  </w:num>
  <w:num w:numId="23" w16cid:durableId="1986740867">
    <w:abstractNumId w:val="5"/>
  </w:num>
  <w:num w:numId="24" w16cid:durableId="1415858458">
    <w:abstractNumId w:val="27"/>
  </w:num>
  <w:num w:numId="25" w16cid:durableId="816385839">
    <w:abstractNumId w:val="36"/>
  </w:num>
  <w:num w:numId="26" w16cid:durableId="853811990">
    <w:abstractNumId w:val="19"/>
  </w:num>
  <w:num w:numId="27" w16cid:durableId="1079251722">
    <w:abstractNumId w:val="25"/>
  </w:num>
  <w:num w:numId="28" w16cid:durableId="701394283">
    <w:abstractNumId w:val="13"/>
  </w:num>
  <w:num w:numId="29" w16cid:durableId="1672758919">
    <w:abstractNumId w:val="7"/>
  </w:num>
  <w:num w:numId="30" w16cid:durableId="1640064424">
    <w:abstractNumId w:val="45"/>
  </w:num>
  <w:num w:numId="31" w16cid:durableId="687409055">
    <w:abstractNumId w:val="28"/>
  </w:num>
  <w:num w:numId="32" w16cid:durableId="141000249">
    <w:abstractNumId w:val="18"/>
  </w:num>
  <w:num w:numId="33" w16cid:durableId="700665373">
    <w:abstractNumId w:val="6"/>
  </w:num>
  <w:num w:numId="34" w16cid:durableId="1369990942">
    <w:abstractNumId w:val="26"/>
  </w:num>
  <w:num w:numId="35" w16cid:durableId="1615868759">
    <w:abstractNumId w:val="37"/>
  </w:num>
  <w:num w:numId="36" w16cid:durableId="2109084046">
    <w:abstractNumId w:val="9"/>
  </w:num>
  <w:num w:numId="37" w16cid:durableId="1040665205">
    <w:abstractNumId w:val="16"/>
  </w:num>
  <w:num w:numId="38" w16cid:durableId="1056053327">
    <w:abstractNumId w:val="34"/>
  </w:num>
  <w:num w:numId="39" w16cid:durableId="1986809320">
    <w:abstractNumId w:val="3"/>
  </w:num>
  <w:num w:numId="40" w16cid:durableId="1674717971">
    <w:abstractNumId w:val="24"/>
  </w:num>
  <w:num w:numId="41" w16cid:durableId="124859324">
    <w:abstractNumId w:val="47"/>
  </w:num>
  <w:num w:numId="42" w16cid:durableId="939609387">
    <w:abstractNumId w:val="22"/>
  </w:num>
  <w:num w:numId="43" w16cid:durableId="362559953">
    <w:abstractNumId w:val="15"/>
  </w:num>
  <w:num w:numId="44" w16cid:durableId="71893246">
    <w:abstractNumId w:val="29"/>
  </w:num>
  <w:num w:numId="45" w16cid:durableId="13538450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486199">
    <w:abstractNumId w:val="23"/>
  </w:num>
  <w:num w:numId="47" w16cid:durableId="1987204021">
    <w:abstractNumId w:val="30"/>
  </w:num>
  <w:num w:numId="48" w16cid:durableId="642856538">
    <w:abstractNumId w:val="17"/>
  </w:num>
  <w:num w:numId="49" w16cid:durableId="1492520638">
    <w:abstractNumId w:val="11"/>
  </w:num>
  <w:num w:numId="50" w16cid:durableId="1164710481">
    <w:abstractNumId w:val="4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mirrorMargins/>
  <w:activeWritingStyle w:appName="MSWord" w:lang="en-US"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4"/>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hicago 15th 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txsa5w3r5dx8exra7vfx9yrva9dxvtf0tw&quot;&gt;Reign_org-Converted&lt;record-ids&gt;&lt;item&gt;1&lt;/item&gt;&lt;item&gt;4&lt;/item&gt;&lt;item&gt;5&lt;/item&gt;&lt;item&gt;6&lt;/item&gt;&lt;item&gt;7&lt;/item&gt;&lt;item&gt;9&lt;/item&gt;&lt;item&gt;11&lt;/item&gt;&lt;item&gt;18&lt;/item&gt;&lt;item&gt;20&lt;/item&gt;&lt;item&gt;25&lt;/item&gt;&lt;item&gt;27&lt;/item&gt;&lt;item&gt;31&lt;/item&gt;&lt;item&gt;36&lt;/item&gt;&lt;item&gt;37&lt;/item&gt;&lt;item&gt;39&lt;/item&gt;&lt;item&gt;47&lt;/item&gt;&lt;item&gt;50&lt;/item&gt;&lt;item&gt;51&lt;/item&gt;&lt;item&gt;54&lt;/item&gt;&lt;item&gt;56&lt;/item&gt;&lt;item&gt;58&lt;/item&gt;&lt;item&gt;59&lt;/item&gt;&lt;item&gt;64&lt;/item&gt;&lt;item&gt;65&lt;/item&gt;&lt;item&gt;66&lt;/item&gt;&lt;item&gt;67&lt;/item&gt;&lt;item&gt;69&lt;/item&gt;&lt;item&gt;74&lt;/item&gt;&lt;item&gt;75&lt;/item&gt;&lt;item&gt;76&lt;/item&gt;&lt;item&gt;82&lt;/item&gt;&lt;item&gt;87&lt;/item&gt;&lt;item&gt;90&lt;/item&gt;&lt;item&gt;91&lt;/item&gt;&lt;item&gt;92&lt;/item&gt;&lt;item&gt;93&lt;/item&gt;&lt;item&gt;97&lt;/item&gt;&lt;item&gt;99&lt;/item&gt;&lt;item&gt;100&lt;/item&gt;&lt;item&gt;103&lt;/item&gt;&lt;item&gt;104&lt;/item&gt;&lt;item&gt;106&lt;/item&gt;&lt;item&gt;107&lt;/item&gt;&lt;item&gt;108&lt;/item&gt;&lt;item&gt;109&lt;/item&gt;&lt;item&gt;116&lt;/item&gt;&lt;item&gt;124&lt;/item&gt;&lt;item&gt;126&lt;/item&gt;&lt;item&gt;129&lt;/item&gt;&lt;item&gt;132&lt;/item&gt;&lt;item&gt;136&lt;/item&gt;&lt;item&gt;138&lt;/item&gt;&lt;item&gt;139&lt;/item&gt;&lt;item&gt;140&lt;/item&gt;&lt;item&gt;141&lt;/item&gt;&lt;item&gt;143&lt;/item&gt;&lt;item&gt;147&lt;/item&gt;&lt;item&gt;148&lt;/item&gt;&lt;item&gt;150&lt;/item&gt;&lt;item&gt;152&lt;/item&gt;&lt;item&gt;155&lt;/item&gt;&lt;item&gt;156&lt;/item&gt;&lt;item&gt;157&lt;/item&gt;&lt;item&gt;162&lt;/item&gt;&lt;item&gt;163&lt;/item&gt;&lt;item&gt;165&lt;/item&gt;&lt;item&gt;167&lt;/item&gt;&lt;item&gt;172&lt;/item&gt;&lt;item&gt;174&lt;/item&gt;&lt;item&gt;179&lt;/item&gt;&lt;item&gt;182&lt;/item&gt;&lt;item&gt;183&lt;/item&gt;&lt;item&gt;184&lt;/item&gt;&lt;item&gt;185&lt;/item&gt;&lt;item&gt;186&lt;/item&gt;&lt;item&gt;189&lt;/item&gt;&lt;item&gt;191&lt;/item&gt;&lt;item&gt;192&lt;/item&gt;&lt;item&gt;194&lt;/item&gt;&lt;item&gt;196&lt;/item&gt;&lt;item&gt;199&lt;/item&gt;&lt;item&gt;200&lt;/item&gt;&lt;item&gt;202&lt;/item&gt;&lt;item&gt;203&lt;/item&gt;&lt;item&gt;206&lt;/item&gt;&lt;item&gt;207&lt;/item&gt;&lt;item&gt;208&lt;/item&gt;&lt;item&gt;209&lt;/item&gt;&lt;item&gt;210&lt;/item&gt;&lt;item&gt;215&lt;/item&gt;&lt;item&gt;219&lt;/item&gt;&lt;item&gt;221&lt;/item&gt;&lt;item&gt;224&lt;/item&gt;&lt;item&gt;225&lt;/item&gt;&lt;item&gt;228&lt;/item&gt;&lt;item&gt;229&lt;/item&gt;&lt;item&gt;230&lt;/item&gt;&lt;item&gt;231&lt;/item&gt;&lt;item&gt;233&lt;/item&gt;&lt;item&gt;237&lt;/item&gt;&lt;item&gt;238&lt;/item&gt;&lt;item&gt;242&lt;/item&gt;&lt;item&gt;243&lt;/item&gt;&lt;item&gt;245&lt;/item&gt;&lt;item&gt;247&lt;/item&gt;&lt;item&gt;255&lt;/item&gt;&lt;item&gt;260&lt;/item&gt;&lt;item&gt;262&lt;/item&gt;&lt;item&gt;269&lt;/item&gt;&lt;item&gt;271&lt;/item&gt;&lt;item&gt;272&lt;/item&gt;&lt;item&gt;274&lt;/item&gt;&lt;item&gt;277&lt;/item&gt;&lt;item&gt;278&lt;/item&gt;&lt;item&gt;279&lt;/item&gt;&lt;item&gt;280&lt;/item&gt;&lt;item&gt;282&lt;/item&gt;&lt;item&gt;286&lt;/item&gt;&lt;item&gt;287&lt;/item&gt;&lt;item&gt;289&lt;/item&gt;&lt;item&gt;290&lt;/item&gt;&lt;item&gt;294&lt;/item&gt;&lt;item&gt;296&lt;/item&gt;&lt;item&gt;308&lt;/item&gt;&lt;item&gt;316&lt;/item&gt;&lt;item&gt;327&lt;/item&gt;&lt;item&gt;331&lt;/item&gt;&lt;item&gt;335&lt;/item&gt;&lt;item&gt;339&lt;/item&gt;&lt;item&gt;340&lt;/item&gt;&lt;item&gt;348&lt;/item&gt;&lt;item&gt;366&lt;/item&gt;&lt;item&gt;368&lt;/item&gt;&lt;item&gt;370&lt;/item&gt;&lt;item&gt;373&lt;/item&gt;&lt;item&gt;374&lt;/item&gt;&lt;item&gt;375&lt;/item&gt;&lt;item&gt;376&lt;/item&gt;&lt;item&gt;377&lt;/item&gt;&lt;item&gt;379&lt;/item&gt;&lt;item&gt;380&lt;/item&gt;&lt;item&gt;382&lt;/item&gt;&lt;item&gt;383&lt;/item&gt;&lt;item&gt;384&lt;/item&gt;&lt;item&gt;388&lt;/item&gt;&lt;item&gt;389&lt;/item&gt;&lt;item&gt;390&lt;/item&gt;&lt;item&gt;392&lt;/item&gt;&lt;item&gt;394&lt;/item&gt;&lt;item&gt;396&lt;/item&gt;&lt;item&gt;397&lt;/item&gt;&lt;item&gt;401&lt;/item&gt;&lt;item&gt;410&lt;/item&gt;&lt;item&gt;412&lt;/item&gt;&lt;item&gt;419&lt;/item&gt;&lt;item&gt;425&lt;/item&gt;&lt;item&gt;426&lt;/item&gt;&lt;item&gt;427&lt;/item&gt;&lt;item&gt;428&lt;/item&gt;&lt;item&gt;429&lt;/item&gt;&lt;item&gt;435&lt;/item&gt;&lt;item&gt;437&lt;/item&gt;&lt;item&gt;439&lt;/item&gt;&lt;item&gt;440&lt;/item&gt;&lt;item&gt;441&lt;/item&gt;&lt;item&gt;442&lt;/item&gt;&lt;item&gt;446&lt;/item&gt;&lt;item&gt;447&lt;/item&gt;&lt;item&gt;448&lt;/item&gt;&lt;item&gt;449&lt;/item&gt;&lt;item&gt;451&lt;/item&gt;&lt;item&gt;452&lt;/item&gt;&lt;item&gt;453&lt;/item&gt;&lt;item&gt;454&lt;/item&gt;&lt;item&gt;455&lt;/item&gt;&lt;item&gt;456&lt;/item&gt;&lt;item&gt;457&lt;/item&gt;&lt;item&gt;458&lt;/item&gt;&lt;item&gt;459&lt;/item&gt;&lt;item&gt;460&lt;/item&gt;&lt;item&gt;463&lt;/item&gt;&lt;item&gt;464&lt;/item&gt;&lt;item&gt;465&lt;/item&gt;&lt;item&gt;466&lt;/item&gt;&lt;item&gt;467&lt;/item&gt;&lt;item&gt;468&lt;/item&gt;&lt;item&gt;469&lt;/item&gt;&lt;item&gt;470&lt;/item&gt;&lt;item&gt;472&lt;/item&gt;&lt;item&gt;476&lt;/item&gt;&lt;item&gt;477&lt;/item&gt;&lt;item&gt;479&lt;/item&gt;&lt;item&gt;481&lt;/item&gt;&lt;item&gt;492&lt;/item&gt;&lt;item&gt;493&lt;/item&gt;&lt;item&gt;496&lt;/item&gt;&lt;item&gt;497&lt;/item&gt;&lt;item&gt;499&lt;/item&gt;&lt;item&gt;506&lt;/item&gt;&lt;item&gt;508&lt;/item&gt;&lt;item&gt;510&lt;/item&gt;&lt;item&gt;511&lt;/item&gt;&lt;item&gt;516&lt;/item&gt;&lt;item&gt;518&lt;/item&gt;&lt;item&gt;521&lt;/item&gt;&lt;item&gt;522&lt;/item&gt;&lt;item&gt;523&lt;/item&gt;&lt;item&gt;526&lt;/item&gt;&lt;item&gt;528&lt;/item&gt;&lt;item&gt;529&lt;/item&gt;&lt;item&gt;530&lt;/item&gt;&lt;item&gt;532&lt;/item&gt;&lt;item&gt;533&lt;/item&gt;&lt;item&gt;534&lt;/item&gt;&lt;item&gt;537&lt;/item&gt;&lt;item&gt;539&lt;/item&gt;&lt;item&gt;540&lt;/item&gt;&lt;item&gt;541&lt;/item&gt;&lt;item&gt;543&lt;/item&gt;&lt;item&gt;547&lt;/item&gt;&lt;item&gt;550&lt;/item&gt;&lt;item&gt;554&lt;/item&gt;&lt;item&gt;557&lt;/item&gt;&lt;item&gt;561&lt;/item&gt;&lt;item&gt;562&lt;/item&gt;&lt;item&gt;563&lt;/item&gt;&lt;item&gt;576&lt;/item&gt;&lt;item&gt;578&lt;/item&gt;&lt;item&gt;579&lt;/item&gt;&lt;item&gt;584&lt;/item&gt;&lt;item&gt;585&lt;/item&gt;&lt;item&gt;599&lt;/item&gt;&lt;item&gt;602&lt;/item&gt;&lt;item&gt;603&lt;/item&gt;&lt;item&gt;605&lt;/item&gt;&lt;item&gt;606&lt;/item&gt;&lt;item&gt;608&lt;/item&gt;&lt;item&gt;611&lt;/item&gt;&lt;item&gt;613&lt;/item&gt;&lt;item&gt;620&lt;/item&gt;&lt;item&gt;626&lt;/item&gt;&lt;item&gt;628&lt;/item&gt;&lt;item&gt;631&lt;/item&gt;&lt;item&gt;632&lt;/item&gt;&lt;item&gt;633&lt;/item&gt;&lt;item&gt;634&lt;/item&gt;&lt;item&gt;636&lt;/item&gt;&lt;item&gt;643&lt;/item&gt;&lt;item&gt;645&lt;/item&gt;&lt;item&gt;648&lt;/item&gt;&lt;item&gt;649&lt;/item&gt;&lt;item&gt;657&lt;/item&gt;&lt;item&gt;660&lt;/item&gt;&lt;item&gt;661&lt;/item&gt;&lt;item&gt;663&lt;/item&gt;&lt;item&gt;664&lt;/item&gt;&lt;item&gt;665&lt;/item&gt;&lt;item&gt;667&lt;/item&gt;&lt;item&gt;670&lt;/item&gt;&lt;item&gt;671&lt;/item&gt;&lt;item&gt;672&lt;/item&gt;&lt;item&gt;673&lt;/item&gt;&lt;item&gt;674&lt;/item&gt;&lt;item&gt;675&lt;/item&gt;&lt;item&gt;686&lt;/item&gt;&lt;item&gt;687&lt;/item&gt;&lt;item&gt;689&lt;/item&gt;&lt;item&gt;690&lt;/item&gt;&lt;item&gt;701&lt;/item&gt;&lt;item&gt;702&lt;/item&gt;&lt;item&gt;704&lt;/item&gt;&lt;item&gt;707&lt;/item&gt;&lt;item&gt;712&lt;/item&gt;&lt;item&gt;716&lt;/item&gt;&lt;item&gt;722&lt;/item&gt;&lt;item&gt;729&lt;/item&gt;&lt;item&gt;730&lt;/item&gt;&lt;item&gt;731&lt;/item&gt;&lt;item&gt;733&lt;/item&gt;&lt;item&gt;734&lt;/item&gt;&lt;item&gt;735&lt;/item&gt;&lt;item&gt;737&lt;/item&gt;&lt;item&gt;738&lt;/item&gt;&lt;item&gt;743&lt;/item&gt;&lt;item&gt;747&lt;/item&gt;&lt;item&gt;748&lt;/item&gt;&lt;item&gt;749&lt;/item&gt;&lt;item&gt;750&lt;/item&gt;&lt;item&gt;751&lt;/item&gt;&lt;item&gt;752&lt;/item&gt;&lt;item&gt;754&lt;/item&gt;&lt;item&gt;755&lt;/item&gt;&lt;item&gt;756&lt;/item&gt;&lt;item&gt;758&lt;/item&gt;&lt;item&gt;759&lt;/item&gt;&lt;item&gt;760&lt;/item&gt;&lt;item&gt;764&lt;/item&gt;&lt;item&gt;765&lt;/item&gt;&lt;item&gt;770&lt;/item&gt;&lt;item&gt;771&lt;/item&gt;&lt;item&gt;772&lt;/item&gt;&lt;item&gt;773&lt;/item&gt;&lt;item&gt;774&lt;/item&gt;&lt;item&gt;775&lt;/item&gt;&lt;item&gt;776&lt;/item&gt;&lt;item&gt;777&lt;/item&gt;&lt;item&gt;778&lt;/item&gt;&lt;item&gt;779&lt;/item&gt;&lt;item&gt;780&lt;/item&gt;&lt;item&gt;782&lt;/item&gt;&lt;item&gt;784&lt;/item&gt;&lt;item&gt;785&lt;/item&gt;&lt;item&gt;786&lt;/item&gt;&lt;item&gt;787&lt;/item&gt;&lt;item&gt;790&lt;/item&gt;&lt;item&gt;791&lt;/item&gt;&lt;item&gt;792&lt;/item&gt;&lt;item&gt;793&lt;/item&gt;&lt;item&gt;794&lt;/item&gt;&lt;item&gt;795&lt;/item&gt;&lt;item&gt;797&lt;/item&gt;&lt;item&gt;798&lt;/item&gt;&lt;item&gt;801&lt;/item&gt;&lt;item&gt;802&lt;/item&gt;&lt;item&gt;803&lt;/item&gt;&lt;item&gt;804&lt;/item&gt;&lt;item&gt;805&lt;/item&gt;&lt;item&gt;808&lt;/item&gt;&lt;item&gt;812&lt;/item&gt;&lt;item&gt;814&lt;/item&gt;&lt;item&gt;818&lt;/item&gt;&lt;item&gt;819&lt;/item&gt;&lt;item&gt;820&lt;/item&gt;&lt;item&gt;822&lt;/item&gt;&lt;item&gt;826&lt;/item&gt;&lt;item&gt;829&lt;/item&gt;&lt;item&gt;831&lt;/item&gt;&lt;item&gt;837&lt;/item&gt;&lt;item&gt;840&lt;/item&gt;&lt;item&gt;842&lt;/item&gt;&lt;item&gt;845&lt;/item&gt;&lt;item&gt;853&lt;/item&gt;&lt;item&gt;854&lt;/item&gt;&lt;item&gt;855&lt;/item&gt;&lt;item&gt;856&lt;/item&gt;&lt;item&gt;859&lt;/item&gt;&lt;item&gt;860&lt;/item&gt;&lt;item&gt;863&lt;/item&gt;&lt;item&gt;867&lt;/item&gt;&lt;item&gt;870&lt;/item&gt;&lt;item&gt;871&lt;/item&gt;&lt;item&gt;878&lt;/item&gt;&lt;item&gt;883&lt;/item&gt;&lt;item&gt;886&lt;/item&gt;&lt;item&gt;887&lt;/item&gt;&lt;item&gt;888&lt;/item&gt;&lt;item&gt;896&lt;/item&gt;&lt;item&gt;900&lt;/item&gt;&lt;item&gt;901&lt;/item&gt;&lt;item&gt;902&lt;/item&gt;&lt;item&gt;903&lt;/item&gt;&lt;item&gt;904&lt;/item&gt;&lt;item&gt;906&lt;/item&gt;&lt;item&gt;909&lt;/item&gt;&lt;item&gt;912&lt;/item&gt;&lt;item&gt;914&lt;/item&gt;&lt;item&gt;915&lt;/item&gt;&lt;item&gt;916&lt;/item&gt;&lt;item&gt;919&lt;/item&gt;&lt;item&gt;930&lt;/item&gt;&lt;item&gt;936&lt;/item&gt;&lt;item&gt;938&lt;/item&gt;&lt;item&gt;939&lt;/item&gt;&lt;item&gt;943&lt;/item&gt;&lt;item&gt;948&lt;/item&gt;&lt;item&gt;949&lt;/item&gt;&lt;item&gt;964&lt;/item&gt;&lt;item&gt;965&lt;/item&gt;&lt;item&gt;966&lt;/item&gt;&lt;item&gt;970&lt;/item&gt;&lt;item&gt;976&lt;/item&gt;&lt;item&gt;978&lt;/item&gt;&lt;item&gt;979&lt;/item&gt;&lt;item&gt;989&lt;/item&gt;&lt;item&gt;990&lt;/item&gt;&lt;item&gt;991&lt;/item&gt;&lt;item&gt;992&lt;/item&gt;&lt;item&gt;994&lt;/item&gt;&lt;item&gt;1001&lt;/item&gt;&lt;item&gt;1002&lt;/item&gt;&lt;item&gt;1003&lt;/item&gt;&lt;item&gt;1004&lt;/item&gt;&lt;item&gt;1005&lt;/item&gt;&lt;item&gt;1009&lt;/item&gt;&lt;item&gt;1010&lt;/item&gt;&lt;item&gt;1011&lt;/item&gt;&lt;item&gt;1013&lt;/item&gt;&lt;item&gt;1014&lt;/item&gt;&lt;item&gt;1015&lt;/item&gt;&lt;item&gt;1016&lt;/item&gt;&lt;item&gt;1017&lt;/item&gt;&lt;item&gt;1019&lt;/item&gt;&lt;item&gt;1020&lt;/item&gt;&lt;item&gt;1021&lt;/item&gt;&lt;item&gt;1022&lt;/item&gt;&lt;item&gt;1023&lt;/item&gt;&lt;item&gt;1027&lt;/item&gt;&lt;item&gt;1028&lt;/item&gt;&lt;item&gt;1029&lt;/item&gt;&lt;item&gt;1030&lt;/item&gt;&lt;item&gt;1031&lt;/item&gt;&lt;item&gt;1032&lt;/item&gt;&lt;item&gt;1033&lt;/item&gt;&lt;item&gt;1034&lt;/item&gt;&lt;item&gt;1037&lt;/item&gt;&lt;item&gt;1038&lt;/item&gt;&lt;item&gt;1039&lt;/item&gt;&lt;item&gt;1040&lt;/item&gt;&lt;item&gt;1041&lt;/item&gt;&lt;item&gt;1042&lt;/item&gt;&lt;item&gt;1044&lt;/item&gt;&lt;item&gt;1046&lt;/item&gt;&lt;item&gt;1047&lt;/item&gt;&lt;item&gt;1049&lt;/item&gt;&lt;item&gt;1050&lt;/item&gt;&lt;item&gt;1052&lt;/item&gt;&lt;item&gt;1057&lt;/item&gt;&lt;item&gt;1058&lt;/item&gt;&lt;item&gt;1059&lt;/item&gt;&lt;item&gt;1060&lt;/item&gt;&lt;item&gt;1061&lt;/item&gt;&lt;item&gt;1063&lt;/item&gt;&lt;item&gt;1064&lt;/item&gt;&lt;item&gt;1065&lt;/item&gt;&lt;item&gt;1067&lt;/item&gt;&lt;item&gt;1068&lt;/item&gt;&lt;item&gt;1075&lt;/item&gt;&lt;item&gt;1082&lt;/item&gt;&lt;item&gt;1083&lt;/item&gt;&lt;item&gt;1086&lt;/item&gt;&lt;item&gt;1087&lt;/item&gt;&lt;item&gt;1089&lt;/item&gt;&lt;item&gt;1090&lt;/item&gt;&lt;item&gt;1091&lt;/item&gt;&lt;item&gt;1093&lt;/item&gt;&lt;item&gt;1095&lt;/item&gt;&lt;item&gt;1096&lt;/item&gt;&lt;item&gt;1098&lt;/item&gt;&lt;item&gt;1099&lt;/item&gt;&lt;item&gt;1100&lt;/item&gt;&lt;item&gt;1102&lt;/item&gt;&lt;item&gt;1103&lt;/item&gt;&lt;item&gt;1104&lt;/item&gt;&lt;item&gt;1105&lt;/item&gt;&lt;item&gt;1110&lt;/item&gt;&lt;item&gt;1112&lt;/item&gt;&lt;item&gt;1113&lt;/item&gt;&lt;item&gt;1114&lt;/item&gt;&lt;item&gt;1115&lt;/item&gt;&lt;item&gt;1116&lt;/item&gt;&lt;item&gt;1118&lt;/item&gt;&lt;item&gt;1119&lt;/item&gt;&lt;item&gt;1120&lt;/item&gt;&lt;item&gt;1121&lt;/item&gt;&lt;item&gt;1122&lt;/item&gt;&lt;item&gt;1124&lt;/item&gt;&lt;item&gt;1127&lt;/item&gt;&lt;item&gt;1128&lt;/item&gt;&lt;item&gt;1129&lt;/item&gt;&lt;item&gt;1138&lt;/item&gt;&lt;item&gt;1139&lt;/item&gt;&lt;item&gt;1141&lt;/item&gt;&lt;item&gt;1145&lt;/item&gt;&lt;item&gt;1146&lt;/item&gt;&lt;item&gt;1147&lt;/item&gt;&lt;item&gt;1150&lt;/item&gt;&lt;item&gt;1155&lt;/item&gt;&lt;item&gt;1156&lt;/item&gt;&lt;item&gt;1159&lt;/item&gt;&lt;item&gt;1160&lt;/item&gt;&lt;item&gt;1161&lt;/item&gt;&lt;item&gt;1168&lt;/item&gt;&lt;item&gt;1169&lt;/item&gt;&lt;item&gt;1171&lt;/item&gt;&lt;item&gt;1172&lt;/item&gt;&lt;item&gt;1173&lt;/item&gt;&lt;item&gt;1174&lt;/item&gt;&lt;item&gt;1175&lt;/item&gt;&lt;item&gt;1176&lt;/item&gt;&lt;item&gt;1177&lt;/item&gt;&lt;item&gt;1179&lt;/item&gt;&lt;item&gt;1181&lt;/item&gt;&lt;item&gt;1182&lt;/item&gt;&lt;item&gt;1183&lt;/item&gt;&lt;item&gt;1184&lt;/item&gt;&lt;item&gt;1185&lt;/item&gt;&lt;item&gt;1186&lt;/item&gt;&lt;item&gt;1187&lt;/item&gt;&lt;item&gt;1188&lt;/item&gt;&lt;item&gt;1189&lt;/item&gt;&lt;item&gt;1190&lt;/item&gt;&lt;item&gt;1191&lt;/item&gt;&lt;item&gt;1192&lt;/item&gt;&lt;item&gt;1193&lt;/item&gt;&lt;item&gt;1196&lt;/item&gt;&lt;item&gt;1232&lt;/item&gt;&lt;item&gt;1233&lt;/item&gt;&lt;item&gt;1235&lt;/item&gt;&lt;item&gt;1239&lt;/item&gt;&lt;item&gt;1241&lt;/item&gt;&lt;item&gt;1243&lt;/item&gt;&lt;item&gt;1244&lt;/item&gt;&lt;item&gt;1247&lt;/item&gt;&lt;item&gt;1250&lt;/item&gt;&lt;item&gt;1251&lt;/item&gt;&lt;item&gt;1253&lt;/item&gt;&lt;item&gt;1254&lt;/item&gt;&lt;item&gt;1255&lt;/item&gt;&lt;item&gt;1256&lt;/item&gt;&lt;item&gt;1260&lt;/item&gt;&lt;item&gt;1261&lt;/item&gt;&lt;item&gt;1264&lt;/item&gt;&lt;item&gt;1265&lt;/item&gt;&lt;item&gt;1266&lt;/item&gt;&lt;item&gt;1267&lt;/item&gt;&lt;item&gt;1268&lt;/item&gt;&lt;item&gt;1273&lt;/item&gt;&lt;item&gt;1274&lt;/item&gt;&lt;item&gt;1275&lt;/item&gt;&lt;item&gt;1279&lt;/item&gt;&lt;item&gt;1280&lt;/item&gt;&lt;item&gt;1281&lt;/item&gt;&lt;item&gt;1282&lt;/item&gt;&lt;item&gt;1283&lt;/item&gt;&lt;item&gt;1284&lt;/item&gt;&lt;item&gt;1285&lt;/item&gt;&lt;item&gt;1286&lt;/item&gt;&lt;item&gt;1287&lt;/item&gt;&lt;item&gt;1289&lt;/item&gt;&lt;item&gt;1290&lt;/item&gt;&lt;item&gt;1293&lt;/item&gt;&lt;item&gt;1295&lt;/item&gt;&lt;item&gt;1296&lt;/item&gt;&lt;item&gt;1297&lt;/item&gt;&lt;item&gt;1298&lt;/item&gt;&lt;item&gt;1299&lt;/item&gt;&lt;item&gt;1300&lt;/item&gt;&lt;item&gt;1303&lt;/item&gt;&lt;item&gt;1304&lt;/item&gt;&lt;item&gt;1305&lt;/item&gt;&lt;item&gt;1306&lt;/item&gt;&lt;item&gt;1307&lt;/item&gt;&lt;item&gt;1308&lt;/item&gt;&lt;item&gt;1309&lt;/item&gt;&lt;item&gt;1312&lt;/item&gt;&lt;item&gt;1315&lt;/item&gt;&lt;item&gt;1316&lt;/item&gt;&lt;item&gt;1317&lt;/item&gt;&lt;item&gt;1320&lt;/item&gt;&lt;item&gt;1325&lt;/item&gt;&lt;item&gt;1328&lt;/item&gt;&lt;item&gt;1329&lt;/item&gt;&lt;item&gt;1332&lt;/item&gt;&lt;item&gt;1333&lt;/item&gt;&lt;item&gt;1338&lt;/item&gt;&lt;item&gt;1339&lt;/item&gt;&lt;item&gt;1340&lt;/item&gt;&lt;item&gt;1341&lt;/item&gt;&lt;item&gt;1342&lt;/item&gt;&lt;item&gt;1343&lt;/item&gt;&lt;item&gt;1344&lt;/item&gt;&lt;item&gt;1345&lt;/item&gt;&lt;item&gt;1346&lt;/item&gt;&lt;item&gt;1348&lt;/item&gt;&lt;item&gt;1350&lt;/item&gt;&lt;item&gt;1356&lt;/item&gt;&lt;item&gt;1357&lt;/item&gt;&lt;item&gt;1363&lt;/item&gt;&lt;item&gt;1380&lt;/item&gt;&lt;item&gt;1382&lt;/item&gt;&lt;item&gt;1386&lt;/item&gt;&lt;item&gt;1398&lt;/item&gt;&lt;item&gt;1400&lt;/item&gt;&lt;item&gt;1406&lt;/item&gt;&lt;item&gt;1418&lt;/item&gt;&lt;item&gt;1419&lt;/item&gt;&lt;item&gt;1420&lt;/item&gt;&lt;item&gt;1421&lt;/item&gt;&lt;item&gt;1422&lt;/item&gt;&lt;item&gt;1424&lt;/item&gt;&lt;item&gt;1428&lt;/item&gt;&lt;item&gt;1429&lt;/item&gt;&lt;item&gt;1430&lt;/item&gt;&lt;item&gt;1431&lt;/item&gt;&lt;item&gt;1432&lt;/item&gt;&lt;item&gt;1433&lt;/item&gt;&lt;item&gt;1434&lt;/item&gt;&lt;item&gt;1435&lt;/item&gt;&lt;item&gt;1436&lt;/item&gt;&lt;item&gt;1438&lt;/item&gt;&lt;item&gt;1439&lt;/item&gt;&lt;item&gt;1441&lt;/item&gt;&lt;item&gt;1442&lt;/item&gt;&lt;item&gt;1444&lt;/item&gt;&lt;item&gt;1445&lt;/item&gt;&lt;item&gt;1446&lt;/item&gt;&lt;item&gt;1447&lt;/item&gt;&lt;item&gt;1451&lt;/item&gt;&lt;item&gt;1465&lt;/item&gt;&lt;item&gt;1466&lt;/item&gt;&lt;item&gt;1467&lt;/item&gt;&lt;item&gt;1475&lt;/item&gt;&lt;item&gt;1477&lt;/item&gt;&lt;item&gt;1479&lt;/item&gt;&lt;item&gt;1480&lt;/item&gt;&lt;item&gt;1481&lt;/item&gt;&lt;item&gt;1482&lt;/item&gt;&lt;item&gt;1483&lt;/item&gt;&lt;item&gt;1484&lt;/item&gt;&lt;item&gt;1485&lt;/item&gt;&lt;item&gt;1487&lt;/item&gt;&lt;item&gt;1490&lt;/item&gt;&lt;item&gt;1522&lt;/item&gt;&lt;item&gt;1523&lt;/item&gt;&lt;item&gt;1524&lt;/item&gt;&lt;item&gt;1527&lt;/item&gt;&lt;item&gt;1528&lt;/item&gt;&lt;item&gt;1529&lt;/item&gt;&lt;item&gt;1530&lt;/item&gt;&lt;item&gt;1531&lt;/item&gt;&lt;item&gt;1533&lt;/item&gt;&lt;item&gt;1534&lt;/item&gt;&lt;item&gt;1548&lt;/item&gt;&lt;item&gt;1567&lt;/item&gt;&lt;item&gt;1570&lt;/item&gt;&lt;item&gt;1571&lt;/item&gt;&lt;item&gt;1603&lt;/item&gt;&lt;item&gt;1666&lt;/item&gt;&lt;item&gt;1667&lt;/item&gt;&lt;item&gt;1672&lt;/item&gt;&lt;item&gt;1674&lt;/item&gt;&lt;item&gt;1676&lt;/item&gt;&lt;item&gt;1689&lt;/item&gt;&lt;item&gt;1692&lt;/item&gt;&lt;item&gt;1695&lt;/item&gt;&lt;item&gt;1696&lt;/item&gt;&lt;item&gt;1697&lt;/item&gt;&lt;item&gt;1698&lt;/item&gt;&lt;item&gt;1699&lt;/item&gt;&lt;item&gt;1702&lt;/item&gt;&lt;item&gt;1703&lt;/item&gt;&lt;item&gt;1704&lt;/item&gt;&lt;item&gt;1705&lt;/item&gt;&lt;item&gt;1706&lt;/item&gt;&lt;item&gt;1707&lt;/item&gt;&lt;item&gt;1708&lt;/item&gt;&lt;item&gt;1719&lt;/item&gt;&lt;item&gt;1720&lt;/item&gt;&lt;item&gt;1721&lt;/item&gt;&lt;item&gt;1730&lt;/item&gt;&lt;item&gt;1732&lt;/item&gt;&lt;item&gt;1735&lt;/item&gt;&lt;item&gt;1736&lt;/item&gt;&lt;item&gt;1737&lt;/item&gt;&lt;item&gt;1738&lt;/item&gt;&lt;item&gt;1739&lt;/item&gt;&lt;item&gt;1740&lt;/item&gt;&lt;item&gt;1741&lt;/item&gt;&lt;item&gt;1743&lt;/item&gt;&lt;item&gt;1744&lt;/item&gt;&lt;item&gt;1747&lt;/item&gt;&lt;item&gt;1753&lt;/item&gt;&lt;item&gt;1762&lt;/item&gt;&lt;item&gt;1767&lt;/item&gt;&lt;item&gt;1800&lt;/item&gt;&lt;item&gt;1806&lt;/item&gt;&lt;item&gt;1818&lt;/item&gt;&lt;item&gt;1819&lt;/item&gt;&lt;item&gt;1820&lt;/item&gt;&lt;item&gt;1821&lt;/item&gt;&lt;item&gt;1826&lt;/item&gt;&lt;/record-ids&gt;&lt;/item&gt;&lt;/Libraries&gt;"/>
  </w:docVars>
  <w:rsids>
    <w:rsidRoot w:val="00C230B4"/>
    <w:rsid w:val="00000B27"/>
    <w:rsid w:val="00000B5F"/>
    <w:rsid w:val="00001782"/>
    <w:rsid w:val="000017DB"/>
    <w:rsid w:val="00001C16"/>
    <w:rsid w:val="0000238D"/>
    <w:rsid w:val="00002463"/>
    <w:rsid w:val="00002609"/>
    <w:rsid w:val="0000289B"/>
    <w:rsid w:val="00002C1C"/>
    <w:rsid w:val="00003193"/>
    <w:rsid w:val="00003237"/>
    <w:rsid w:val="000035EF"/>
    <w:rsid w:val="00003B7E"/>
    <w:rsid w:val="00003F81"/>
    <w:rsid w:val="00004698"/>
    <w:rsid w:val="00004756"/>
    <w:rsid w:val="00005562"/>
    <w:rsid w:val="0000560A"/>
    <w:rsid w:val="0000591A"/>
    <w:rsid w:val="00005C28"/>
    <w:rsid w:val="00005D3F"/>
    <w:rsid w:val="00006569"/>
    <w:rsid w:val="00007987"/>
    <w:rsid w:val="00010274"/>
    <w:rsid w:val="000108B2"/>
    <w:rsid w:val="00010908"/>
    <w:rsid w:val="00010AE6"/>
    <w:rsid w:val="000115BC"/>
    <w:rsid w:val="00011BC6"/>
    <w:rsid w:val="000135FD"/>
    <w:rsid w:val="000152E4"/>
    <w:rsid w:val="00015D99"/>
    <w:rsid w:val="0001616D"/>
    <w:rsid w:val="0001688C"/>
    <w:rsid w:val="0001715A"/>
    <w:rsid w:val="00017824"/>
    <w:rsid w:val="00017EF1"/>
    <w:rsid w:val="000207FE"/>
    <w:rsid w:val="00021028"/>
    <w:rsid w:val="00022E04"/>
    <w:rsid w:val="000238C6"/>
    <w:rsid w:val="0002477E"/>
    <w:rsid w:val="00024867"/>
    <w:rsid w:val="00024DE8"/>
    <w:rsid w:val="00024F3D"/>
    <w:rsid w:val="00025923"/>
    <w:rsid w:val="00025FBF"/>
    <w:rsid w:val="000261C9"/>
    <w:rsid w:val="000263A3"/>
    <w:rsid w:val="0002641D"/>
    <w:rsid w:val="0002642C"/>
    <w:rsid w:val="0002655B"/>
    <w:rsid w:val="00027D80"/>
    <w:rsid w:val="00030250"/>
    <w:rsid w:val="000304B0"/>
    <w:rsid w:val="000304DF"/>
    <w:rsid w:val="00030D90"/>
    <w:rsid w:val="00031159"/>
    <w:rsid w:val="000314A3"/>
    <w:rsid w:val="00031D7E"/>
    <w:rsid w:val="00032A8A"/>
    <w:rsid w:val="00032D56"/>
    <w:rsid w:val="00032EA6"/>
    <w:rsid w:val="0003312D"/>
    <w:rsid w:val="00033154"/>
    <w:rsid w:val="000333AB"/>
    <w:rsid w:val="00033413"/>
    <w:rsid w:val="00033666"/>
    <w:rsid w:val="00033ABE"/>
    <w:rsid w:val="00035CDA"/>
    <w:rsid w:val="000363CD"/>
    <w:rsid w:val="00036899"/>
    <w:rsid w:val="00037098"/>
    <w:rsid w:val="000373A3"/>
    <w:rsid w:val="000375AF"/>
    <w:rsid w:val="00037925"/>
    <w:rsid w:val="00040E5B"/>
    <w:rsid w:val="000413CA"/>
    <w:rsid w:val="00041BB8"/>
    <w:rsid w:val="00042C02"/>
    <w:rsid w:val="00042CAF"/>
    <w:rsid w:val="00043336"/>
    <w:rsid w:val="000433BF"/>
    <w:rsid w:val="00043910"/>
    <w:rsid w:val="00043FC6"/>
    <w:rsid w:val="0004498A"/>
    <w:rsid w:val="00045457"/>
    <w:rsid w:val="000460E0"/>
    <w:rsid w:val="00046776"/>
    <w:rsid w:val="00046EFD"/>
    <w:rsid w:val="00046F03"/>
    <w:rsid w:val="00047693"/>
    <w:rsid w:val="00047B31"/>
    <w:rsid w:val="0005069D"/>
    <w:rsid w:val="00051605"/>
    <w:rsid w:val="000516A4"/>
    <w:rsid w:val="00051840"/>
    <w:rsid w:val="00051D25"/>
    <w:rsid w:val="00051E78"/>
    <w:rsid w:val="00052B3A"/>
    <w:rsid w:val="000531D3"/>
    <w:rsid w:val="000532F1"/>
    <w:rsid w:val="00053B1F"/>
    <w:rsid w:val="00053FDD"/>
    <w:rsid w:val="00054750"/>
    <w:rsid w:val="000548D7"/>
    <w:rsid w:val="00054B2A"/>
    <w:rsid w:val="00054F9C"/>
    <w:rsid w:val="00055129"/>
    <w:rsid w:val="0005524C"/>
    <w:rsid w:val="0005547F"/>
    <w:rsid w:val="00055BFA"/>
    <w:rsid w:val="0005663A"/>
    <w:rsid w:val="00056781"/>
    <w:rsid w:val="00056D5A"/>
    <w:rsid w:val="00056D98"/>
    <w:rsid w:val="0005734A"/>
    <w:rsid w:val="0005746A"/>
    <w:rsid w:val="00057E3D"/>
    <w:rsid w:val="000607A5"/>
    <w:rsid w:val="000613B8"/>
    <w:rsid w:val="00061844"/>
    <w:rsid w:val="00061876"/>
    <w:rsid w:val="00061E17"/>
    <w:rsid w:val="00062194"/>
    <w:rsid w:val="000621C0"/>
    <w:rsid w:val="00062CB9"/>
    <w:rsid w:val="0006309C"/>
    <w:rsid w:val="00063DE7"/>
    <w:rsid w:val="000643AC"/>
    <w:rsid w:val="000646A2"/>
    <w:rsid w:val="000647F9"/>
    <w:rsid w:val="000649B4"/>
    <w:rsid w:val="0006515E"/>
    <w:rsid w:val="000671D9"/>
    <w:rsid w:val="000704DC"/>
    <w:rsid w:val="000713A3"/>
    <w:rsid w:val="00071F44"/>
    <w:rsid w:val="00072239"/>
    <w:rsid w:val="00072C16"/>
    <w:rsid w:val="00073743"/>
    <w:rsid w:val="00073FA4"/>
    <w:rsid w:val="00074589"/>
    <w:rsid w:val="0007482A"/>
    <w:rsid w:val="00074974"/>
    <w:rsid w:val="00075643"/>
    <w:rsid w:val="0007564C"/>
    <w:rsid w:val="00075BB5"/>
    <w:rsid w:val="00075C04"/>
    <w:rsid w:val="0007702B"/>
    <w:rsid w:val="00077965"/>
    <w:rsid w:val="00077B26"/>
    <w:rsid w:val="00080625"/>
    <w:rsid w:val="000808C6"/>
    <w:rsid w:val="00081541"/>
    <w:rsid w:val="00081568"/>
    <w:rsid w:val="000819C8"/>
    <w:rsid w:val="0008221F"/>
    <w:rsid w:val="000824FB"/>
    <w:rsid w:val="00082542"/>
    <w:rsid w:val="00082BD3"/>
    <w:rsid w:val="00082F1A"/>
    <w:rsid w:val="0008448A"/>
    <w:rsid w:val="0008480C"/>
    <w:rsid w:val="00084DB3"/>
    <w:rsid w:val="0008582F"/>
    <w:rsid w:val="00085E10"/>
    <w:rsid w:val="00086B51"/>
    <w:rsid w:val="00086B90"/>
    <w:rsid w:val="00086E11"/>
    <w:rsid w:val="00087051"/>
    <w:rsid w:val="0008770B"/>
    <w:rsid w:val="0009081E"/>
    <w:rsid w:val="00091108"/>
    <w:rsid w:val="00091123"/>
    <w:rsid w:val="0009174B"/>
    <w:rsid w:val="00091D5D"/>
    <w:rsid w:val="000920BB"/>
    <w:rsid w:val="00092343"/>
    <w:rsid w:val="0009283D"/>
    <w:rsid w:val="0009284D"/>
    <w:rsid w:val="000929BE"/>
    <w:rsid w:val="00093367"/>
    <w:rsid w:val="000933EB"/>
    <w:rsid w:val="00093B67"/>
    <w:rsid w:val="0009401A"/>
    <w:rsid w:val="00094569"/>
    <w:rsid w:val="000949A3"/>
    <w:rsid w:val="0009581B"/>
    <w:rsid w:val="0009586A"/>
    <w:rsid w:val="00095CE1"/>
    <w:rsid w:val="000964AE"/>
    <w:rsid w:val="000969A5"/>
    <w:rsid w:val="000979C1"/>
    <w:rsid w:val="00097F5C"/>
    <w:rsid w:val="000A018B"/>
    <w:rsid w:val="000A09DA"/>
    <w:rsid w:val="000A1ACE"/>
    <w:rsid w:val="000A1EE3"/>
    <w:rsid w:val="000A22EC"/>
    <w:rsid w:val="000A24F6"/>
    <w:rsid w:val="000A2D7C"/>
    <w:rsid w:val="000A38C1"/>
    <w:rsid w:val="000A3B51"/>
    <w:rsid w:val="000A3DE8"/>
    <w:rsid w:val="000A44E4"/>
    <w:rsid w:val="000A55DC"/>
    <w:rsid w:val="000A6625"/>
    <w:rsid w:val="000A68AC"/>
    <w:rsid w:val="000A6FD6"/>
    <w:rsid w:val="000A74B3"/>
    <w:rsid w:val="000A793E"/>
    <w:rsid w:val="000A7CEF"/>
    <w:rsid w:val="000B0464"/>
    <w:rsid w:val="000B05AB"/>
    <w:rsid w:val="000B0C58"/>
    <w:rsid w:val="000B1323"/>
    <w:rsid w:val="000B160C"/>
    <w:rsid w:val="000B25F8"/>
    <w:rsid w:val="000B2F46"/>
    <w:rsid w:val="000B2F4D"/>
    <w:rsid w:val="000B3E13"/>
    <w:rsid w:val="000B3EB0"/>
    <w:rsid w:val="000B436E"/>
    <w:rsid w:val="000B4593"/>
    <w:rsid w:val="000B5018"/>
    <w:rsid w:val="000B527C"/>
    <w:rsid w:val="000B5F9A"/>
    <w:rsid w:val="000B61DC"/>
    <w:rsid w:val="000C0208"/>
    <w:rsid w:val="000C059E"/>
    <w:rsid w:val="000C1063"/>
    <w:rsid w:val="000C14DD"/>
    <w:rsid w:val="000C2000"/>
    <w:rsid w:val="000C24EA"/>
    <w:rsid w:val="000C2EFF"/>
    <w:rsid w:val="000C341D"/>
    <w:rsid w:val="000C3481"/>
    <w:rsid w:val="000C3497"/>
    <w:rsid w:val="000C35E3"/>
    <w:rsid w:val="000C38F8"/>
    <w:rsid w:val="000C3B9F"/>
    <w:rsid w:val="000C4067"/>
    <w:rsid w:val="000C46D9"/>
    <w:rsid w:val="000C6D09"/>
    <w:rsid w:val="000C765F"/>
    <w:rsid w:val="000D1127"/>
    <w:rsid w:val="000D158A"/>
    <w:rsid w:val="000D1C75"/>
    <w:rsid w:val="000D2103"/>
    <w:rsid w:val="000D34F0"/>
    <w:rsid w:val="000D4E38"/>
    <w:rsid w:val="000D5489"/>
    <w:rsid w:val="000D5FD0"/>
    <w:rsid w:val="000D602B"/>
    <w:rsid w:val="000D670A"/>
    <w:rsid w:val="000D6812"/>
    <w:rsid w:val="000D68E9"/>
    <w:rsid w:val="000D6F38"/>
    <w:rsid w:val="000D72DC"/>
    <w:rsid w:val="000D78E9"/>
    <w:rsid w:val="000E0818"/>
    <w:rsid w:val="000E0B51"/>
    <w:rsid w:val="000E0D2A"/>
    <w:rsid w:val="000E0E7C"/>
    <w:rsid w:val="000E14C8"/>
    <w:rsid w:val="000E1789"/>
    <w:rsid w:val="000E1D53"/>
    <w:rsid w:val="000E2274"/>
    <w:rsid w:val="000E268C"/>
    <w:rsid w:val="000E2AEC"/>
    <w:rsid w:val="000E2E51"/>
    <w:rsid w:val="000E334C"/>
    <w:rsid w:val="000E337F"/>
    <w:rsid w:val="000E36E9"/>
    <w:rsid w:val="000E3E93"/>
    <w:rsid w:val="000E44FC"/>
    <w:rsid w:val="000E561B"/>
    <w:rsid w:val="000E64BC"/>
    <w:rsid w:val="000E6BD8"/>
    <w:rsid w:val="000F045D"/>
    <w:rsid w:val="000F0CDF"/>
    <w:rsid w:val="000F0FAF"/>
    <w:rsid w:val="000F1D2D"/>
    <w:rsid w:val="000F2120"/>
    <w:rsid w:val="000F2D08"/>
    <w:rsid w:val="000F3B1A"/>
    <w:rsid w:val="000F3CC4"/>
    <w:rsid w:val="000F4EC0"/>
    <w:rsid w:val="000F5037"/>
    <w:rsid w:val="000F5097"/>
    <w:rsid w:val="000F58EC"/>
    <w:rsid w:val="000F5AF7"/>
    <w:rsid w:val="000F6828"/>
    <w:rsid w:val="000F7041"/>
    <w:rsid w:val="000F71B5"/>
    <w:rsid w:val="000F7D5B"/>
    <w:rsid w:val="000F7D76"/>
    <w:rsid w:val="000F7FD1"/>
    <w:rsid w:val="00100248"/>
    <w:rsid w:val="0010041C"/>
    <w:rsid w:val="00101F9C"/>
    <w:rsid w:val="00101FE8"/>
    <w:rsid w:val="00103211"/>
    <w:rsid w:val="00103673"/>
    <w:rsid w:val="0010376E"/>
    <w:rsid w:val="00103901"/>
    <w:rsid w:val="00104954"/>
    <w:rsid w:val="00104C71"/>
    <w:rsid w:val="00105DE8"/>
    <w:rsid w:val="001065A4"/>
    <w:rsid w:val="0010689F"/>
    <w:rsid w:val="00107006"/>
    <w:rsid w:val="00107F47"/>
    <w:rsid w:val="00110D78"/>
    <w:rsid w:val="00111169"/>
    <w:rsid w:val="0011139F"/>
    <w:rsid w:val="00111731"/>
    <w:rsid w:val="00112C89"/>
    <w:rsid w:val="00112D86"/>
    <w:rsid w:val="00112E1E"/>
    <w:rsid w:val="00113ABA"/>
    <w:rsid w:val="00113FC6"/>
    <w:rsid w:val="0011487B"/>
    <w:rsid w:val="00114DCE"/>
    <w:rsid w:val="00114FB7"/>
    <w:rsid w:val="00115451"/>
    <w:rsid w:val="0011551E"/>
    <w:rsid w:val="00115952"/>
    <w:rsid w:val="00115C25"/>
    <w:rsid w:val="00115D77"/>
    <w:rsid w:val="00115EDE"/>
    <w:rsid w:val="0011609F"/>
    <w:rsid w:val="00116100"/>
    <w:rsid w:val="00116239"/>
    <w:rsid w:val="001163C4"/>
    <w:rsid w:val="0011749F"/>
    <w:rsid w:val="00117CC4"/>
    <w:rsid w:val="00120258"/>
    <w:rsid w:val="00120442"/>
    <w:rsid w:val="00120D74"/>
    <w:rsid w:val="00120EE1"/>
    <w:rsid w:val="0012143E"/>
    <w:rsid w:val="00121DF3"/>
    <w:rsid w:val="00121FE3"/>
    <w:rsid w:val="00122499"/>
    <w:rsid w:val="001228A6"/>
    <w:rsid w:val="00123231"/>
    <w:rsid w:val="00123311"/>
    <w:rsid w:val="0012367C"/>
    <w:rsid w:val="00124A74"/>
    <w:rsid w:val="001251C2"/>
    <w:rsid w:val="00125851"/>
    <w:rsid w:val="00125D3B"/>
    <w:rsid w:val="00125E7D"/>
    <w:rsid w:val="00126769"/>
    <w:rsid w:val="00126C72"/>
    <w:rsid w:val="001274F4"/>
    <w:rsid w:val="00127613"/>
    <w:rsid w:val="00127616"/>
    <w:rsid w:val="001301B6"/>
    <w:rsid w:val="001302E0"/>
    <w:rsid w:val="0013094E"/>
    <w:rsid w:val="00130CE6"/>
    <w:rsid w:val="001315C6"/>
    <w:rsid w:val="00131C48"/>
    <w:rsid w:val="00131EED"/>
    <w:rsid w:val="001320A6"/>
    <w:rsid w:val="0013220F"/>
    <w:rsid w:val="0013221E"/>
    <w:rsid w:val="00132460"/>
    <w:rsid w:val="001325A8"/>
    <w:rsid w:val="00132D55"/>
    <w:rsid w:val="00132F9B"/>
    <w:rsid w:val="0013378F"/>
    <w:rsid w:val="001340F3"/>
    <w:rsid w:val="001341C0"/>
    <w:rsid w:val="0013466D"/>
    <w:rsid w:val="001349B7"/>
    <w:rsid w:val="0013529A"/>
    <w:rsid w:val="00135461"/>
    <w:rsid w:val="00136DF4"/>
    <w:rsid w:val="00137692"/>
    <w:rsid w:val="001401AA"/>
    <w:rsid w:val="00140E01"/>
    <w:rsid w:val="001418EC"/>
    <w:rsid w:val="00142535"/>
    <w:rsid w:val="00142605"/>
    <w:rsid w:val="00143627"/>
    <w:rsid w:val="00143A41"/>
    <w:rsid w:val="00143EC9"/>
    <w:rsid w:val="0014512C"/>
    <w:rsid w:val="00145519"/>
    <w:rsid w:val="001461DB"/>
    <w:rsid w:val="00146333"/>
    <w:rsid w:val="00146B28"/>
    <w:rsid w:val="00147205"/>
    <w:rsid w:val="0014785F"/>
    <w:rsid w:val="001478B7"/>
    <w:rsid w:val="00147E0C"/>
    <w:rsid w:val="0015041F"/>
    <w:rsid w:val="0015089A"/>
    <w:rsid w:val="001514EB"/>
    <w:rsid w:val="00151A3F"/>
    <w:rsid w:val="001522DF"/>
    <w:rsid w:val="0015255E"/>
    <w:rsid w:val="0015268D"/>
    <w:rsid w:val="00152A06"/>
    <w:rsid w:val="001531ED"/>
    <w:rsid w:val="00153885"/>
    <w:rsid w:val="00153A7B"/>
    <w:rsid w:val="00153AB0"/>
    <w:rsid w:val="00153BE5"/>
    <w:rsid w:val="0015496B"/>
    <w:rsid w:val="00154E28"/>
    <w:rsid w:val="00155019"/>
    <w:rsid w:val="00155868"/>
    <w:rsid w:val="001558A5"/>
    <w:rsid w:val="00155B55"/>
    <w:rsid w:val="00155B72"/>
    <w:rsid w:val="00155C3B"/>
    <w:rsid w:val="00155E42"/>
    <w:rsid w:val="0015706B"/>
    <w:rsid w:val="00157305"/>
    <w:rsid w:val="00157641"/>
    <w:rsid w:val="001579E4"/>
    <w:rsid w:val="0016019C"/>
    <w:rsid w:val="00160F27"/>
    <w:rsid w:val="00161324"/>
    <w:rsid w:val="00161464"/>
    <w:rsid w:val="00161E56"/>
    <w:rsid w:val="00161F0A"/>
    <w:rsid w:val="001621ED"/>
    <w:rsid w:val="00162804"/>
    <w:rsid w:val="001628B3"/>
    <w:rsid w:val="00162927"/>
    <w:rsid w:val="00162B8B"/>
    <w:rsid w:val="00163FC2"/>
    <w:rsid w:val="0016443E"/>
    <w:rsid w:val="001646DC"/>
    <w:rsid w:val="001646E6"/>
    <w:rsid w:val="00164DA5"/>
    <w:rsid w:val="0016516A"/>
    <w:rsid w:val="00167452"/>
    <w:rsid w:val="00167C43"/>
    <w:rsid w:val="00170426"/>
    <w:rsid w:val="0017099A"/>
    <w:rsid w:val="00170B16"/>
    <w:rsid w:val="00171C87"/>
    <w:rsid w:val="001720C8"/>
    <w:rsid w:val="001723E3"/>
    <w:rsid w:val="0017439B"/>
    <w:rsid w:val="0017470F"/>
    <w:rsid w:val="00174EF2"/>
    <w:rsid w:val="001755BB"/>
    <w:rsid w:val="00175834"/>
    <w:rsid w:val="00175F88"/>
    <w:rsid w:val="00176150"/>
    <w:rsid w:val="001763B5"/>
    <w:rsid w:val="0017675A"/>
    <w:rsid w:val="0017763B"/>
    <w:rsid w:val="0018031C"/>
    <w:rsid w:val="00180B5E"/>
    <w:rsid w:val="00181557"/>
    <w:rsid w:val="00182E95"/>
    <w:rsid w:val="0018322D"/>
    <w:rsid w:val="0018394A"/>
    <w:rsid w:val="00183E1D"/>
    <w:rsid w:val="00184006"/>
    <w:rsid w:val="0018446E"/>
    <w:rsid w:val="0018500C"/>
    <w:rsid w:val="00185321"/>
    <w:rsid w:val="00185B6B"/>
    <w:rsid w:val="001863CD"/>
    <w:rsid w:val="00186626"/>
    <w:rsid w:val="00186958"/>
    <w:rsid w:val="00186A93"/>
    <w:rsid w:val="00186AFE"/>
    <w:rsid w:val="00187407"/>
    <w:rsid w:val="00187DA3"/>
    <w:rsid w:val="00187F4F"/>
    <w:rsid w:val="00190249"/>
    <w:rsid w:val="00191590"/>
    <w:rsid w:val="00191FFE"/>
    <w:rsid w:val="00192047"/>
    <w:rsid w:val="00192066"/>
    <w:rsid w:val="00192125"/>
    <w:rsid w:val="00192B18"/>
    <w:rsid w:val="00192FB5"/>
    <w:rsid w:val="001932F8"/>
    <w:rsid w:val="001937BD"/>
    <w:rsid w:val="001937C7"/>
    <w:rsid w:val="001944B9"/>
    <w:rsid w:val="0019451D"/>
    <w:rsid w:val="00194681"/>
    <w:rsid w:val="0019469D"/>
    <w:rsid w:val="00194B49"/>
    <w:rsid w:val="0019511E"/>
    <w:rsid w:val="0019567E"/>
    <w:rsid w:val="001956CE"/>
    <w:rsid w:val="00195791"/>
    <w:rsid w:val="00195A2B"/>
    <w:rsid w:val="00195AA0"/>
    <w:rsid w:val="00195F26"/>
    <w:rsid w:val="00195F91"/>
    <w:rsid w:val="00196335"/>
    <w:rsid w:val="00196796"/>
    <w:rsid w:val="0019732A"/>
    <w:rsid w:val="00197A1B"/>
    <w:rsid w:val="00197F75"/>
    <w:rsid w:val="00197F83"/>
    <w:rsid w:val="001A0006"/>
    <w:rsid w:val="001A0327"/>
    <w:rsid w:val="001A0749"/>
    <w:rsid w:val="001A0A0F"/>
    <w:rsid w:val="001A0D20"/>
    <w:rsid w:val="001A128A"/>
    <w:rsid w:val="001A13A4"/>
    <w:rsid w:val="001A15A0"/>
    <w:rsid w:val="001A1D00"/>
    <w:rsid w:val="001A2170"/>
    <w:rsid w:val="001A247E"/>
    <w:rsid w:val="001A25FB"/>
    <w:rsid w:val="001A2840"/>
    <w:rsid w:val="001A382C"/>
    <w:rsid w:val="001A414E"/>
    <w:rsid w:val="001A4E75"/>
    <w:rsid w:val="001A5089"/>
    <w:rsid w:val="001A5A50"/>
    <w:rsid w:val="001A5C3B"/>
    <w:rsid w:val="001A6BF6"/>
    <w:rsid w:val="001A6D09"/>
    <w:rsid w:val="001A6E3F"/>
    <w:rsid w:val="001A743A"/>
    <w:rsid w:val="001A7A68"/>
    <w:rsid w:val="001B00AF"/>
    <w:rsid w:val="001B07E7"/>
    <w:rsid w:val="001B09CB"/>
    <w:rsid w:val="001B1192"/>
    <w:rsid w:val="001B1D49"/>
    <w:rsid w:val="001B1DC0"/>
    <w:rsid w:val="001B2653"/>
    <w:rsid w:val="001B341B"/>
    <w:rsid w:val="001B3E4C"/>
    <w:rsid w:val="001B4097"/>
    <w:rsid w:val="001B4247"/>
    <w:rsid w:val="001B4DFE"/>
    <w:rsid w:val="001B5567"/>
    <w:rsid w:val="001B5634"/>
    <w:rsid w:val="001B6891"/>
    <w:rsid w:val="001B6B64"/>
    <w:rsid w:val="001B6BE6"/>
    <w:rsid w:val="001B717C"/>
    <w:rsid w:val="001B72CF"/>
    <w:rsid w:val="001B752E"/>
    <w:rsid w:val="001B7868"/>
    <w:rsid w:val="001C0780"/>
    <w:rsid w:val="001C0F70"/>
    <w:rsid w:val="001C10BF"/>
    <w:rsid w:val="001C13BF"/>
    <w:rsid w:val="001C178F"/>
    <w:rsid w:val="001C2F70"/>
    <w:rsid w:val="001C3E77"/>
    <w:rsid w:val="001C438C"/>
    <w:rsid w:val="001C47F6"/>
    <w:rsid w:val="001C480D"/>
    <w:rsid w:val="001C4E64"/>
    <w:rsid w:val="001C519D"/>
    <w:rsid w:val="001C6AB4"/>
    <w:rsid w:val="001C70F4"/>
    <w:rsid w:val="001C75AF"/>
    <w:rsid w:val="001C765B"/>
    <w:rsid w:val="001C7A76"/>
    <w:rsid w:val="001C7B0F"/>
    <w:rsid w:val="001C7D45"/>
    <w:rsid w:val="001D03E0"/>
    <w:rsid w:val="001D0530"/>
    <w:rsid w:val="001D0865"/>
    <w:rsid w:val="001D08E2"/>
    <w:rsid w:val="001D0916"/>
    <w:rsid w:val="001D0A22"/>
    <w:rsid w:val="001D0F63"/>
    <w:rsid w:val="001D1022"/>
    <w:rsid w:val="001D12E7"/>
    <w:rsid w:val="001D159A"/>
    <w:rsid w:val="001D17AF"/>
    <w:rsid w:val="001D17DF"/>
    <w:rsid w:val="001D2BA3"/>
    <w:rsid w:val="001D3CE1"/>
    <w:rsid w:val="001D4207"/>
    <w:rsid w:val="001D43A3"/>
    <w:rsid w:val="001D4562"/>
    <w:rsid w:val="001D4E48"/>
    <w:rsid w:val="001D60A9"/>
    <w:rsid w:val="001E1270"/>
    <w:rsid w:val="001E145C"/>
    <w:rsid w:val="001E1466"/>
    <w:rsid w:val="001E1CB4"/>
    <w:rsid w:val="001E1DE7"/>
    <w:rsid w:val="001E2420"/>
    <w:rsid w:val="001E2DA4"/>
    <w:rsid w:val="001E2E92"/>
    <w:rsid w:val="001E3833"/>
    <w:rsid w:val="001E3CAA"/>
    <w:rsid w:val="001E46BC"/>
    <w:rsid w:val="001E4948"/>
    <w:rsid w:val="001E5760"/>
    <w:rsid w:val="001E58F5"/>
    <w:rsid w:val="001E5B94"/>
    <w:rsid w:val="001E641B"/>
    <w:rsid w:val="001E6754"/>
    <w:rsid w:val="001E6F2A"/>
    <w:rsid w:val="001E7052"/>
    <w:rsid w:val="001E73D4"/>
    <w:rsid w:val="001F04BE"/>
    <w:rsid w:val="001F062B"/>
    <w:rsid w:val="001F0863"/>
    <w:rsid w:val="001F13C9"/>
    <w:rsid w:val="001F1AE9"/>
    <w:rsid w:val="001F1B87"/>
    <w:rsid w:val="001F1BEC"/>
    <w:rsid w:val="001F1E69"/>
    <w:rsid w:val="001F2A74"/>
    <w:rsid w:val="001F2F75"/>
    <w:rsid w:val="001F3006"/>
    <w:rsid w:val="001F36F6"/>
    <w:rsid w:val="001F413A"/>
    <w:rsid w:val="001F41FE"/>
    <w:rsid w:val="001F42F0"/>
    <w:rsid w:val="001F4482"/>
    <w:rsid w:val="001F448C"/>
    <w:rsid w:val="001F5B56"/>
    <w:rsid w:val="001F624A"/>
    <w:rsid w:val="001F6B8F"/>
    <w:rsid w:val="001F793E"/>
    <w:rsid w:val="002001C5"/>
    <w:rsid w:val="00201002"/>
    <w:rsid w:val="00201908"/>
    <w:rsid w:val="002035CA"/>
    <w:rsid w:val="0020367C"/>
    <w:rsid w:val="002036DD"/>
    <w:rsid w:val="002038D9"/>
    <w:rsid w:val="00204246"/>
    <w:rsid w:val="002043DE"/>
    <w:rsid w:val="002044D4"/>
    <w:rsid w:val="00204BF0"/>
    <w:rsid w:val="00204E39"/>
    <w:rsid w:val="0020518A"/>
    <w:rsid w:val="00205324"/>
    <w:rsid w:val="00205379"/>
    <w:rsid w:val="002054B7"/>
    <w:rsid w:val="00205AF7"/>
    <w:rsid w:val="00206A30"/>
    <w:rsid w:val="002076D7"/>
    <w:rsid w:val="00207FB6"/>
    <w:rsid w:val="00211FDF"/>
    <w:rsid w:val="00213481"/>
    <w:rsid w:val="002138C7"/>
    <w:rsid w:val="00213A29"/>
    <w:rsid w:val="0021426F"/>
    <w:rsid w:val="00214748"/>
    <w:rsid w:val="002148F4"/>
    <w:rsid w:val="00214FD3"/>
    <w:rsid w:val="00215232"/>
    <w:rsid w:val="00215907"/>
    <w:rsid w:val="00215A5C"/>
    <w:rsid w:val="002166F1"/>
    <w:rsid w:val="002174C6"/>
    <w:rsid w:val="002174E5"/>
    <w:rsid w:val="002179BC"/>
    <w:rsid w:val="00217B26"/>
    <w:rsid w:val="00217FFE"/>
    <w:rsid w:val="00220107"/>
    <w:rsid w:val="0022092E"/>
    <w:rsid w:val="002209A0"/>
    <w:rsid w:val="00220D3B"/>
    <w:rsid w:val="002218D1"/>
    <w:rsid w:val="002222E9"/>
    <w:rsid w:val="002226E9"/>
    <w:rsid w:val="002232C7"/>
    <w:rsid w:val="0022330B"/>
    <w:rsid w:val="002238C8"/>
    <w:rsid w:val="00224EC0"/>
    <w:rsid w:val="00225B47"/>
    <w:rsid w:val="00226852"/>
    <w:rsid w:val="00226ADE"/>
    <w:rsid w:val="00226ED0"/>
    <w:rsid w:val="00227162"/>
    <w:rsid w:val="00227937"/>
    <w:rsid w:val="00227A64"/>
    <w:rsid w:val="00227DA4"/>
    <w:rsid w:val="0023015C"/>
    <w:rsid w:val="002305DC"/>
    <w:rsid w:val="0023079E"/>
    <w:rsid w:val="00230911"/>
    <w:rsid w:val="002318FB"/>
    <w:rsid w:val="002324AC"/>
    <w:rsid w:val="00233079"/>
    <w:rsid w:val="00233526"/>
    <w:rsid w:val="00234C2D"/>
    <w:rsid w:val="002359A6"/>
    <w:rsid w:val="00235FAD"/>
    <w:rsid w:val="002361E5"/>
    <w:rsid w:val="002367C9"/>
    <w:rsid w:val="00236B46"/>
    <w:rsid w:val="00236CEF"/>
    <w:rsid w:val="00236D24"/>
    <w:rsid w:val="00237072"/>
    <w:rsid w:val="00237A88"/>
    <w:rsid w:val="00237F66"/>
    <w:rsid w:val="0024060B"/>
    <w:rsid w:val="00240C2F"/>
    <w:rsid w:val="00240DA4"/>
    <w:rsid w:val="00240F22"/>
    <w:rsid w:val="0024106C"/>
    <w:rsid w:val="002428EC"/>
    <w:rsid w:val="002430F7"/>
    <w:rsid w:val="00243174"/>
    <w:rsid w:val="0024349F"/>
    <w:rsid w:val="00243ABE"/>
    <w:rsid w:val="0024400B"/>
    <w:rsid w:val="00244D3A"/>
    <w:rsid w:val="00244DF1"/>
    <w:rsid w:val="002458C1"/>
    <w:rsid w:val="00245981"/>
    <w:rsid w:val="00246181"/>
    <w:rsid w:val="002473D1"/>
    <w:rsid w:val="00247507"/>
    <w:rsid w:val="002477AB"/>
    <w:rsid w:val="0024789E"/>
    <w:rsid w:val="0025045C"/>
    <w:rsid w:val="002505C8"/>
    <w:rsid w:val="00250D89"/>
    <w:rsid w:val="002530F7"/>
    <w:rsid w:val="0025351A"/>
    <w:rsid w:val="00253DD7"/>
    <w:rsid w:val="0025483C"/>
    <w:rsid w:val="00254DE7"/>
    <w:rsid w:val="00255493"/>
    <w:rsid w:val="002554B1"/>
    <w:rsid w:val="00255F28"/>
    <w:rsid w:val="0025609C"/>
    <w:rsid w:val="00256594"/>
    <w:rsid w:val="0025669A"/>
    <w:rsid w:val="00256818"/>
    <w:rsid w:val="00256CC8"/>
    <w:rsid w:val="00257028"/>
    <w:rsid w:val="00257250"/>
    <w:rsid w:val="0025733C"/>
    <w:rsid w:val="00257601"/>
    <w:rsid w:val="00257EAD"/>
    <w:rsid w:val="002603F1"/>
    <w:rsid w:val="002609B0"/>
    <w:rsid w:val="00260DE6"/>
    <w:rsid w:val="00260F75"/>
    <w:rsid w:val="002611AA"/>
    <w:rsid w:val="00261A1B"/>
    <w:rsid w:val="00261D7B"/>
    <w:rsid w:val="0026286D"/>
    <w:rsid w:val="00263239"/>
    <w:rsid w:val="002633DE"/>
    <w:rsid w:val="002647E6"/>
    <w:rsid w:val="00264F0C"/>
    <w:rsid w:val="00265335"/>
    <w:rsid w:val="00265A99"/>
    <w:rsid w:val="00265EEB"/>
    <w:rsid w:val="00265F90"/>
    <w:rsid w:val="002668C1"/>
    <w:rsid w:val="002674DC"/>
    <w:rsid w:val="00270327"/>
    <w:rsid w:val="002707BA"/>
    <w:rsid w:val="00271A97"/>
    <w:rsid w:val="00271D4B"/>
    <w:rsid w:val="002721B3"/>
    <w:rsid w:val="0027295B"/>
    <w:rsid w:val="00272B8E"/>
    <w:rsid w:val="00272CE4"/>
    <w:rsid w:val="00272F1B"/>
    <w:rsid w:val="00272FBB"/>
    <w:rsid w:val="002733D4"/>
    <w:rsid w:val="0027348F"/>
    <w:rsid w:val="00273C66"/>
    <w:rsid w:val="00273D89"/>
    <w:rsid w:val="00273E9F"/>
    <w:rsid w:val="00274496"/>
    <w:rsid w:val="00274952"/>
    <w:rsid w:val="00275319"/>
    <w:rsid w:val="00275C73"/>
    <w:rsid w:val="00275D62"/>
    <w:rsid w:val="00276457"/>
    <w:rsid w:val="0027688A"/>
    <w:rsid w:val="00276B1C"/>
    <w:rsid w:val="00276E99"/>
    <w:rsid w:val="002775C0"/>
    <w:rsid w:val="00277FE2"/>
    <w:rsid w:val="0028073B"/>
    <w:rsid w:val="00281010"/>
    <w:rsid w:val="0028115F"/>
    <w:rsid w:val="00283046"/>
    <w:rsid w:val="002837B0"/>
    <w:rsid w:val="0028384E"/>
    <w:rsid w:val="00283CAF"/>
    <w:rsid w:val="00284BBA"/>
    <w:rsid w:val="00284BCF"/>
    <w:rsid w:val="00285606"/>
    <w:rsid w:val="00285827"/>
    <w:rsid w:val="00285B11"/>
    <w:rsid w:val="00286144"/>
    <w:rsid w:val="00286A58"/>
    <w:rsid w:val="00286AB7"/>
    <w:rsid w:val="00287BEB"/>
    <w:rsid w:val="00287C3B"/>
    <w:rsid w:val="00287F33"/>
    <w:rsid w:val="0029005A"/>
    <w:rsid w:val="00290643"/>
    <w:rsid w:val="002908C6"/>
    <w:rsid w:val="002916E8"/>
    <w:rsid w:val="0029188C"/>
    <w:rsid w:val="00291B1F"/>
    <w:rsid w:val="00291B2D"/>
    <w:rsid w:val="00291D1C"/>
    <w:rsid w:val="00291F41"/>
    <w:rsid w:val="00291F50"/>
    <w:rsid w:val="00291F82"/>
    <w:rsid w:val="0029209C"/>
    <w:rsid w:val="002923C0"/>
    <w:rsid w:val="00292411"/>
    <w:rsid w:val="00292653"/>
    <w:rsid w:val="00292D8B"/>
    <w:rsid w:val="00293399"/>
    <w:rsid w:val="002938EC"/>
    <w:rsid w:val="00293C3A"/>
    <w:rsid w:val="002950AA"/>
    <w:rsid w:val="002957EB"/>
    <w:rsid w:val="00295840"/>
    <w:rsid w:val="00295B77"/>
    <w:rsid w:val="00295C14"/>
    <w:rsid w:val="00295F38"/>
    <w:rsid w:val="0029605F"/>
    <w:rsid w:val="00296EA9"/>
    <w:rsid w:val="00297346"/>
    <w:rsid w:val="002977CD"/>
    <w:rsid w:val="002A1978"/>
    <w:rsid w:val="002A1AEC"/>
    <w:rsid w:val="002A1C5D"/>
    <w:rsid w:val="002A1D9D"/>
    <w:rsid w:val="002A3034"/>
    <w:rsid w:val="002A307C"/>
    <w:rsid w:val="002A334B"/>
    <w:rsid w:val="002A34F0"/>
    <w:rsid w:val="002A3557"/>
    <w:rsid w:val="002A37DE"/>
    <w:rsid w:val="002A3AB1"/>
    <w:rsid w:val="002A3B10"/>
    <w:rsid w:val="002A58F5"/>
    <w:rsid w:val="002A5CF2"/>
    <w:rsid w:val="002A724C"/>
    <w:rsid w:val="002A72EA"/>
    <w:rsid w:val="002A7548"/>
    <w:rsid w:val="002B01BD"/>
    <w:rsid w:val="002B082C"/>
    <w:rsid w:val="002B0A80"/>
    <w:rsid w:val="002B0ED1"/>
    <w:rsid w:val="002B171B"/>
    <w:rsid w:val="002B1B6C"/>
    <w:rsid w:val="002B2BA4"/>
    <w:rsid w:val="002B2E88"/>
    <w:rsid w:val="002B33CC"/>
    <w:rsid w:val="002B354C"/>
    <w:rsid w:val="002B3DEB"/>
    <w:rsid w:val="002B4017"/>
    <w:rsid w:val="002B49A3"/>
    <w:rsid w:val="002B53B5"/>
    <w:rsid w:val="002B5A03"/>
    <w:rsid w:val="002B63F4"/>
    <w:rsid w:val="002B6C25"/>
    <w:rsid w:val="002B7003"/>
    <w:rsid w:val="002B72D6"/>
    <w:rsid w:val="002B7D24"/>
    <w:rsid w:val="002C0A8F"/>
    <w:rsid w:val="002C0E99"/>
    <w:rsid w:val="002C1544"/>
    <w:rsid w:val="002C1DA8"/>
    <w:rsid w:val="002C1EC3"/>
    <w:rsid w:val="002C2615"/>
    <w:rsid w:val="002C4666"/>
    <w:rsid w:val="002C4777"/>
    <w:rsid w:val="002C4888"/>
    <w:rsid w:val="002C4CB4"/>
    <w:rsid w:val="002C5280"/>
    <w:rsid w:val="002C6F96"/>
    <w:rsid w:val="002C7C8E"/>
    <w:rsid w:val="002D0184"/>
    <w:rsid w:val="002D06B1"/>
    <w:rsid w:val="002D1305"/>
    <w:rsid w:val="002D1CCD"/>
    <w:rsid w:val="002D2E8F"/>
    <w:rsid w:val="002D2EBF"/>
    <w:rsid w:val="002D35DB"/>
    <w:rsid w:val="002D3861"/>
    <w:rsid w:val="002D3CEA"/>
    <w:rsid w:val="002D4B57"/>
    <w:rsid w:val="002D4F00"/>
    <w:rsid w:val="002D57D6"/>
    <w:rsid w:val="002D60DD"/>
    <w:rsid w:val="002D66AA"/>
    <w:rsid w:val="002D674A"/>
    <w:rsid w:val="002D675B"/>
    <w:rsid w:val="002D6ECB"/>
    <w:rsid w:val="002D763A"/>
    <w:rsid w:val="002D7656"/>
    <w:rsid w:val="002D77F0"/>
    <w:rsid w:val="002E0A55"/>
    <w:rsid w:val="002E11AE"/>
    <w:rsid w:val="002E1313"/>
    <w:rsid w:val="002E19AC"/>
    <w:rsid w:val="002E1EC4"/>
    <w:rsid w:val="002E3297"/>
    <w:rsid w:val="002E3357"/>
    <w:rsid w:val="002E3702"/>
    <w:rsid w:val="002E3DC4"/>
    <w:rsid w:val="002E43C4"/>
    <w:rsid w:val="002E523E"/>
    <w:rsid w:val="002E5862"/>
    <w:rsid w:val="002E5F41"/>
    <w:rsid w:val="002E696D"/>
    <w:rsid w:val="002E6BCD"/>
    <w:rsid w:val="002E733B"/>
    <w:rsid w:val="002E79C9"/>
    <w:rsid w:val="002F0090"/>
    <w:rsid w:val="002F0326"/>
    <w:rsid w:val="002F0333"/>
    <w:rsid w:val="002F0384"/>
    <w:rsid w:val="002F0530"/>
    <w:rsid w:val="002F056F"/>
    <w:rsid w:val="002F05C3"/>
    <w:rsid w:val="002F0A4D"/>
    <w:rsid w:val="002F0CC5"/>
    <w:rsid w:val="002F1850"/>
    <w:rsid w:val="002F20A0"/>
    <w:rsid w:val="002F26F7"/>
    <w:rsid w:val="002F29C3"/>
    <w:rsid w:val="002F2CA5"/>
    <w:rsid w:val="002F2E4D"/>
    <w:rsid w:val="002F31B8"/>
    <w:rsid w:val="002F346B"/>
    <w:rsid w:val="002F3D0C"/>
    <w:rsid w:val="002F3F9D"/>
    <w:rsid w:val="002F42FC"/>
    <w:rsid w:val="002F4D23"/>
    <w:rsid w:val="002F59FE"/>
    <w:rsid w:val="002F647E"/>
    <w:rsid w:val="002F6824"/>
    <w:rsid w:val="002F70D4"/>
    <w:rsid w:val="002F7336"/>
    <w:rsid w:val="003009B0"/>
    <w:rsid w:val="00301760"/>
    <w:rsid w:val="0030190A"/>
    <w:rsid w:val="00301CBD"/>
    <w:rsid w:val="00302374"/>
    <w:rsid w:val="00302809"/>
    <w:rsid w:val="003041F4"/>
    <w:rsid w:val="003044FE"/>
    <w:rsid w:val="0030559D"/>
    <w:rsid w:val="00305A89"/>
    <w:rsid w:val="00305F77"/>
    <w:rsid w:val="00306573"/>
    <w:rsid w:val="00306E98"/>
    <w:rsid w:val="00307069"/>
    <w:rsid w:val="00307100"/>
    <w:rsid w:val="00307D61"/>
    <w:rsid w:val="00307F35"/>
    <w:rsid w:val="0031070F"/>
    <w:rsid w:val="00310D23"/>
    <w:rsid w:val="00310E60"/>
    <w:rsid w:val="00310E87"/>
    <w:rsid w:val="0031189B"/>
    <w:rsid w:val="0031282C"/>
    <w:rsid w:val="00313494"/>
    <w:rsid w:val="00313C6C"/>
    <w:rsid w:val="00313C7A"/>
    <w:rsid w:val="00313C89"/>
    <w:rsid w:val="00313F72"/>
    <w:rsid w:val="0031433D"/>
    <w:rsid w:val="00314C6D"/>
    <w:rsid w:val="00314D75"/>
    <w:rsid w:val="00315706"/>
    <w:rsid w:val="00315F9C"/>
    <w:rsid w:val="00316683"/>
    <w:rsid w:val="00316883"/>
    <w:rsid w:val="00317245"/>
    <w:rsid w:val="003172D1"/>
    <w:rsid w:val="00321CDC"/>
    <w:rsid w:val="00321D3D"/>
    <w:rsid w:val="003221CF"/>
    <w:rsid w:val="003232FB"/>
    <w:rsid w:val="0032528F"/>
    <w:rsid w:val="00325888"/>
    <w:rsid w:val="00325BDA"/>
    <w:rsid w:val="00326A92"/>
    <w:rsid w:val="00326F98"/>
    <w:rsid w:val="003321DD"/>
    <w:rsid w:val="003328F7"/>
    <w:rsid w:val="0033350F"/>
    <w:rsid w:val="00333C1A"/>
    <w:rsid w:val="0033462D"/>
    <w:rsid w:val="00334E0A"/>
    <w:rsid w:val="003356B3"/>
    <w:rsid w:val="003357F7"/>
    <w:rsid w:val="00335AE8"/>
    <w:rsid w:val="003368CE"/>
    <w:rsid w:val="00336915"/>
    <w:rsid w:val="00336D2C"/>
    <w:rsid w:val="00337331"/>
    <w:rsid w:val="00337374"/>
    <w:rsid w:val="00337651"/>
    <w:rsid w:val="003378FF"/>
    <w:rsid w:val="003402FE"/>
    <w:rsid w:val="003409E4"/>
    <w:rsid w:val="003411BA"/>
    <w:rsid w:val="003417EA"/>
    <w:rsid w:val="00341E4A"/>
    <w:rsid w:val="00342189"/>
    <w:rsid w:val="00343BA4"/>
    <w:rsid w:val="00343C10"/>
    <w:rsid w:val="00343E27"/>
    <w:rsid w:val="00343E3B"/>
    <w:rsid w:val="00344168"/>
    <w:rsid w:val="00344518"/>
    <w:rsid w:val="003448C0"/>
    <w:rsid w:val="003448EC"/>
    <w:rsid w:val="003454D4"/>
    <w:rsid w:val="003462B6"/>
    <w:rsid w:val="00346EEB"/>
    <w:rsid w:val="003476D5"/>
    <w:rsid w:val="003479E7"/>
    <w:rsid w:val="00347E58"/>
    <w:rsid w:val="003500C5"/>
    <w:rsid w:val="003501B8"/>
    <w:rsid w:val="003502F8"/>
    <w:rsid w:val="00351359"/>
    <w:rsid w:val="00351ADD"/>
    <w:rsid w:val="00352445"/>
    <w:rsid w:val="00352833"/>
    <w:rsid w:val="00352CF1"/>
    <w:rsid w:val="003542F8"/>
    <w:rsid w:val="00354595"/>
    <w:rsid w:val="00355081"/>
    <w:rsid w:val="003556B6"/>
    <w:rsid w:val="00355D02"/>
    <w:rsid w:val="00355F5B"/>
    <w:rsid w:val="0035635C"/>
    <w:rsid w:val="00356713"/>
    <w:rsid w:val="00356BCD"/>
    <w:rsid w:val="00356EE2"/>
    <w:rsid w:val="00356FB6"/>
    <w:rsid w:val="003578A1"/>
    <w:rsid w:val="00357DD4"/>
    <w:rsid w:val="00360220"/>
    <w:rsid w:val="00360D69"/>
    <w:rsid w:val="00361281"/>
    <w:rsid w:val="00361B05"/>
    <w:rsid w:val="0036285E"/>
    <w:rsid w:val="00362B05"/>
    <w:rsid w:val="0036350D"/>
    <w:rsid w:val="0036363D"/>
    <w:rsid w:val="00363CBB"/>
    <w:rsid w:val="003640D5"/>
    <w:rsid w:val="00364748"/>
    <w:rsid w:val="00364953"/>
    <w:rsid w:val="00364C60"/>
    <w:rsid w:val="00364C66"/>
    <w:rsid w:val="0036518E"/>
    <w:rsid w:val="003657F7"/>
    <w:rsid w:val="00365962"/>
    <w:rsid w:val="00366575"/>
    <w:rsid w:val="003665A4"/>
    <w:rsid w:val="00366B41"/>
    <w:rsid w:val="00366CD1"/>
    <w:rsid w:val="003671FE"/>
    <w:rsid w:val="00367252"/>
    <w:rsid w:val="003673AF"/>
    <w:rsid w:val="0036768D"/>
    <w:rsid w:val="003676A2"/>
    <w:rsid w:val="00367F1B"/>
    <w:rsid w:val="00370C5B"/>
    <w:rsid w:val="0037108B"/>
    <w:rsid w:val="0037176D"/>
    <w:rsid w:val="00371B7A"/>
    <w:rsid w:val="00371BE0"/>
    <w:rsid w:val="00372359"/>
    <w:rsid w:val="00372521"/>
    <w:rsid w:val="00373328"/>
    <w:rsid w:val="0037358E"/>
    <w:rsid w:val="00373765"/>
    <w:rsid w:val="00373812"/>
    <w:rsid w:val="00374317"/>
    <w:rsid w:val="00374373"/>
    <w:rsid w:val="00374D37"/>
    <w:rsid w:val="00375D21"/>
    <w:rsid w:val="003760FB"/>
    <w:rsid w:val="003763C9"/>
    <w:rsid w:val="003811A0"/>
    <w:rsid w:val="0038132A"/>
    <w:rsid w:val="00381BB3"/>
    <w:rsid w:val="00382028"/>
    <w:rsid w:val="00382412"/>
    <w:rsid w:val="003824B0"/>
    <w:rsid w:val="003834C0"/>
    <w:rsid w:val="00384048"/>
    <w:rsid w:val="00384320"/>
    <w:rsid w:val="00384410"/>
    <w:rsid w:val="003849EC"/>
    <w:rsid w:val="00385683"/>
    <w:rsid w:val="00385895"/>
    <w:rsid w:val="00385AB2"/>
    <w:rsid w:val="00385B7E"/>
    <w:rsid w:val="00385B83"/>
    <w:rsid w:val="00385F9F"/>
    <w:rsid w:val="003863BF"/>
    <w:rsid w:val="003868C9"/>
    <w:rsid w:val="00386C5B"/>
    <w:rsid w:val="0038747D"/>
    <w:rsid w:val="0038777F"/>
    <w:rsid w:val="00390208"/>
    <w:rsid w:val="00390D59"/>
    <w:rsid w:val="00390FED"/>
    <w:rsid w:val="00391108"/>
    <w:rsid w:val="00391567"/>
    <w:rsid w:val="00391DBE"/>
    <w:rsid w:val="00392882"/>
    <w:rsid w:val="00393050"/>
    <w:rsid w:val="00393710"/>
    <w:rsid w:val="00393AD6"/>
    <w:rsid w:val="00394579"/>
    <w:rsid w:val="003952EA"/>
    <w:rsid w:val="00395B2F"/>
    <w:rsid w:val="0039643C"/>
    <w:rsid w:val="00396AA7"/>
    <w:rsid w:val="00397547"/>
    <w:rsid w:val="00397B06"/>
    <w:rsid w:val="003A0298"/>
    <w:rsid w:val="003A0C35"/>
    <w:rsid w:val="003A0F88"/>
    <w:rsid w:val="003A15A8"/>
    <w:rsid w:val="003A1BCA"/>
    <w:rsid w:val="003A203F"/>
    <w:rsid w:val="003A28F9"/>
    <w:rsid w:val="003A29E4"/>
    <w:rsid w:val="003A34DB"/>
    <w:rsid w:val="003A469C"/>
    <w:rsid w:val="003A4B3A"/>
    <w:rsid w:val="003A4D6C"/>
    <w:rsid w:val="003A4DB6"/>
    <w:rsid w:val="003A551C"/>
    <w:rsid w:val="003A587A"/>
    <w:rsid w:val="003B0347"/>
    <w:rsid w:val="003B0507"/>
    <w:rsid w:val="003B067D"/>
    <w:rsid w:val="003B07CA"/>
    <w:rsid w:val="003B0D38"/>
    <w:rsid w:val="003B132E"/>
    <w:rsid w:val="003B1EFD"/>
    <w:rsid w:val="003B1F3C"/>
    <w:rsid w:val="003B2E51"/>
    <w:rsid w:val="003B3237"/>
    <w:rsid w:val="003B33FA"/>
    <w:rsid w:val="003B3A7C"/>
    <w:rsid w:val="003B3C5B"/>
    <w:rsid w:val="003B434F"/>
    <w:rsid w:val="003B44C5"/>
    <w:rsid w:val="003B4FD1"/>
    <w:rsid w:val="003B5B6C"/>
    <w:rsid w:val="003B6BC9"/>
    <w:rsid w:val="003B6BF8"/>
    <w:rsid w:val="003B6F3E"/>
    <w:rsid w:val="003B73F3"/>
    <w:rsid w:val="003C07BD"/>
    <w:rsid w:val="003C18AA"/>
    <w:rsid w:val="003C2A72"/>
    <w:rsid w:val="003C37CD"/>
    <w:rsid w:val="003C414F"/>
    <w:rsid w:val="003C53BA"/>
    <w:rsid w:val="003C5C9A"/>
    <w:rsid w:val="003C60EB"/>
    <w:rsid w:val="003C65BA"/>
    <w:rsid w:val="003C6F15"/>
    <w:rsid w:val="003C7097"/>
    <w:rsid w:val="003C72BB"/>
    <w:rsid w:val="003D137C"/>
    <w:rsid w:val="003D25F9"/>
    <w:rsid w:val="003D2B1E"/>
    <w:rsid w:val="003D2C35"/>
    <w:rsid w:val="003D3059"/>
    <w:rsid w:val="003D377D"/>
    <w:rsid w:val="003D424D"/>
    <w:rsid w:val="003D43B4"/>
    <w:rsid w:val="003D47AA"/>
    <w:rsid w:val="003D65C7"/>
    <w:rsid w:val="003D7D00"/>
    <w:rsid w:val="003E0CE0"/>
    <w:rsid w:val="003E0F41"/>
    <w:rsid w:val="003E13B3"/>
    <w:rsid w:val="003E1593"/>
    <w:rsid w:val="003E1825"/>
    <w:rsid w:val="003E1F1D"/>
    <w:rsid w:val="003E2512"/>
    <w:rsid w:val="003E2828"/>
    <w:rsid w:val="003E2A10"/>
    <w:rsid w:val="003E2A45"/>
    <w:rsid w:val="003E35C3"/>
    <w:rsid w:val="003E379B"/>
    <w:rsid w:val="003E3B1E"/>
    <w:rsid w:val="003E3D3C"/>
    <w:rsid w:val="003E50A3"/>
    <w:rsid w:val="003E61CC"/>
    <w:rsid w:val="003E61E9"/>
    <w:rsid w:val="003E6C22"/>
    <w:rsid w:val="003E7781"/>
    <w:rsid w:val="003E78BB"/>
    <w:rsid w:val="003E7932"/>
    <w:rsid w:val="003E7999"/>
    <w:rsid w:val="003E7C44"/>
    <w:rsid w:val="003F1159"/>
    <w:rsid w:val="003F1851"/>
    <w:rsid w:val="003F1A6A"/>
    <w:rsid w:val="003F1AE4"/>
    <w:rsid w:val="003F1E17"/>
    <w:rsid w:val="003F1EB8"/>
    <w:rsid w:val="003F22F8"/>
    <w:rsid w:val="003F2887"/>
    <w:rsid w:val="003F3DF7"/>
    <w:rsid w:val="003F4E34"/>
    <w:rsid w:val="003F54B3"/>
    <w:rsid w:val="003F5CFD"/>
    <w:rsid w:val="003F5F66"/>
    <w:rsid w:val="003F5FEE"/>
    <w:rsid w:val="003F61A3"/>
    <w:rsid w:val="003F652B"/>
    <w:rsid w:val="003F762F"/>
    <w:rsid w:val="003F79EB"/>
    <w:rsid w:val="003F7B24"/>
    <w:rsid w:val="00400270"/>
    <w:rsid w:val="004009D2"/>
    <w:rsid w:val="0040212A"/>
    <w:rsid w:val="004026B6"/>
    <w:rsid w:val="004028E9"/>
    <w:rsid w:val="0040321F"/>
    <w:rsid w:val="004032E7"/>
    <w:rsid w:val="0040478D"/>
    <w:rsid w:val="00405366"/>
    <w:rsid w:val="00406117"/>
    <w:rsid w:val="0040763D"/>
    <w:rsid w:val="00407BA2"/>
    <w:rsid w:val="00410085"/>
    <w:rsid w:val="00410350"/>
    <w:rsid w:val="00410369"/>
    <w:rsid w:val="00410F2E"/>
    <w:rsid w:val="00411207"/>
    <w:rsid w:val="00411AF8"/>
    <w:rsid w:val="00413572"/>
    <w:rsid w:val="00413A29"/>
    <w:rsid w:val="00413FEF"/>
    <w:rsid w:val="0041479C"/>
    <w:rsid w:val="00414B99"/>
    <w:rsid w:val="004151B7"/>
    <w:rsid w:val="00415253"/>
    <w:rsid w:val="0041572E"/>
    <w:rsid w:val="00415B98"/>
    <w:rsid w:val="00415E14"/>
    <w:rsid w:val="0041602F"/>
    <w:rsid w:val="004161E9"/>
    <w:rsid w:val="00416645"/>
    <w:rsid w:val="00416EFE"/>
    <w:rsid w:val="004179B7"/>
    <w:rsid w:val="00420211"/>
    <w:rsid w:val="004206D4"/>
    <w:rsid w:val="00420B51"/>
    <w:rsid w:val="00420FAC"/>
    <w:rsid w:val="00421237"/>
    <w:rsid w:val="00421864"/>
    <w:rsid w:val="00421A18"/>
    <w:rsid w:val="00421CDF"/>
    <w:rsid w:val="00421F2A"/>
    <w:rsid w:val="004220D2"/>
    <w:rsid w:val="00422891"/>
    <w:rsid w:val="00423488"/>
    <w:rsid w:val="00423E69"/>
    <w:rsid w:val="0042445D"/>
    <w:rsid w:val="004249B8"/>
    <w:rsid w:val="0042511F"/>
    <w:rsid w:val="00425D4B"/>
    <w:rsid w:val="00425D91"/>
    <w:rsid w:val="00425E62"/>
    <w:rsid w:val="004267B9"/>
    <w:rsid w:val="00426F28"/>
    <w:rsid w:val="0042719A"/>
    <w:rsid w:val="0042792E"/>
    <w:rsid w:val="004317DA"/>
    <w:rsid w:val="00431A8C"/>
    <w:rsid w:val="00432873"/>
    <w:rsid w:val="004329A6"/>
    <w:rsid w:val="00432DB7"/>
    <w:rsid w:val="00433178"/>
    <w:rsid w:val="00434947"/>
    <w:rsid w:val="00434E21"/>
    <w:rsid w:val="00434F77"/>
    <w:rsid w:val="0043509F"/>
    <w:rsid w:val="00435249"/>
    <w:rsid w:val="00435F30"/>
    <w:rsid w:val="00436702"/>
    <w:rsid w:val="004368CC"/>
    <w:rsid w:val="00436AA6"/>
    <w:rsid w:val="00436B52"/>
    <w:rsid w:val="00436C5B"/>
    <w:rsid w:val="004372F4"/>
    <w:rsid w:val="00437308"/>
    <w:rsid w:val="00437F4F"/>
    <w:rsid w:val="00440011"/>
    <w:rsid w:val="00440247"/>
    <w:rsid w:val="004406A3"/>
    <w:rsid w:val="004406F0"/>
    <w:rsid w:val="00441B2D"/>
    <w:rsid w:val="00442CF3"/>
    <w:rsid w:val="00442F91"/>
    <w:rsid w:val="004430C5"/>
    <w:rsid w:val="004430DE"/>
    <w:rsid w:val="004435EC"/>
    <w:rsid w:val="00443A5D"/>
    <w:rsid w:val="00443AC4"/>
    <w:rsid w:val="00443B05"/>
    <w:rsid w:val="004442A7"/>
    <w:rsid w:val="0044450F"/>
    <w:rsid w:val="00444F41"/>
    <w:rsid w:val="004454BE"/>
    <w:rsid w:val="004455D0"/>
    <w:rsid w:val="0044623F"/>
    <w:rsid w:val="004462BD"/>
    <w:rsid w:val="00447622"/>
    <w:rsid w:val="004478A6"/>
    <w:rsid w:val="004508D1"/>
    <w:rsid w:val="00450B6C"/>
    <w:rsid w:val="00450D9A"/>
    <w:rsid w:val="00450E19"/>
    <w:rsid w:val="00450EDD"/>
    <w:rsid w:val="00450F21"/>
    <w:rsid w:val="00451971"/>
    <w:rsid w:val="00451B49"/>
    <w:rsid w:val="00451E2B"/>
    <w:rsid w:val="004527F6"/>
    <w:rsid w:val="00452872"/>
    <w:rsid w:val="00452B3D"/>
    <w:rsid w:val="00452C4C"/>
    <w:rsid w:val="004533E0"/>
    <w:rsid w:val="00453B2B"/>
    <w:rsid w:val="0045477D"/>
    <w:rsid w:val="004558BC"/>
    <w:rsid w:val="004558DF"/>
    <w:rsid w:val="0045648F"/>
    <w:rsid w:val="004569B2"/>
    <w:rsid w:val="00456A82"/>
    <w:rsid w:val="00457418"/>
    <w:rsid w:val="0045770A"/>
    <w:rsid w:val="00457B86"/>
    <w:rsid w:val="0046073E"/>
    <w:rsid w:val="00460B34"/>
    <w:rsid w:val="00463C7F"/>
    <w:rsid w:val="00463C94"/>
    <w:rsid w:val="004645FD"/>
    <w:rsid w:val="00464827"/>
    <w:rsid w:val="00464A63"/>
    <w:rsid w:val="004661B5"/>
    <w:rsid w:val="0046623C"/>
    <w:rsid w:val="00466439"/>
    <w:rsid w:val="00466578"/>
    <w:rsid w:val="004676E3"/>
    <w:rsid w:val="004678E7"/>
    <w:rsid w:val="0046798F"/>
    <w:rsid w:val="00467991"/>
    <w:rsid w:val="00467C1C"/>
    <w:rsid w:val="00467D61"/>
    <w:rsid w:val="00470528"/>
    <w:rsid w:val="00470FDB"/>
    <w:rsid w:val="0047128E"/>
    <w:rsid w:val="00471384"/>
    <w:rsid w:val="00471FD5"/>
    <w:rsid w:val="0047254B"/>
    <w:rsid w:val="00472FED"/>
    <w:rsid w:val="00472FF6"/>
    <w:rsid w:val="00476814"/>
    <w:rsid w:val="00476E3C"/>
    <w:rsid w:val="00477120"/>
    <w:rsid w:val="0047732E"/>
    <w:rsid w:val="004778E1"/>
    <w:rsid w:val="00480DC8"/>
    <w:rsid w:val="0048198E"/>
    <w:rsid w:val="004819DA"/>
    <w:rsid w:val="00482206"/>
    <w:rsid w:val="00482622"/>
    <w:rsid w:val="0048383E"/>
    <w:rsid w:val="004839DE"/>
    <w:rsid w:val="00483C6A"/>
    <w:rsid w:val="00484091"/>
    <w:rsid w:val="0048410F"/>
    <w:rsid w:val="00484127"/>
    <w:rsid w:val="00484172"/>
    <w:rsid w:val="00484173"/>
    <w:rsid w:val="00484969"/>
    <w:rsid w:val="00484995"/>
    <w:rsid w:val="00485417"/>
    <w:rsid w:val="004854EF"/>
    <w:rsid w:val="00485898"/>
    <w:rsid w:val="004863B3"/>
    <w:rsid w:val="004868A0"/>
    <w:rsid w:val="00486968"/>
    <w:rsid w:val="004869FB"/>
    <w:rsid w:val="00487BD1"/>
    <w:rsid w:val="00487CDD"/>
    <w:rsid w:val="00487EFB"/>
    <w:rsid w:val="00490876"/>
    <w:rsid w:val="00491069"/>
    <w:rsid w:val="00492BFA"/>
    <w:rsid w:val="0049316A"/>
    <w:rsid w:val="0049348E"/>
    <w:rsid w:val="00493AB7"/>
    <w:rsid w:val="00493B1D"/>
    <w:rsid w:val="00493B5F"/>
    <w:rsid w:val="00493D62"/>
    <w:rsid w:val="00493FEB"/>
    <w:rsid w:val="004941D8"/>
    <w:rsid w:val="00494963"/>
    <w:rsid w:val="004950A3"/>
    <w:rsid w:val="00495129"/>
    <w:rsid w:val="00495B50"/>
    <w:rsid w:val="00496438"/>
    <w:rsid w:val="00496F44"/>
    <w:rsid w:val="00497908"/>
    <w:rsid w:val="00497947"/>
    <w:rsid w:val="00497B7B"/>
    <w:rsid w:val="004A0959"/>
    <w:rsid w:val="004A109A"/>
    <w:rsid w:val="004A2152"/>
    <w:rsid w:val="004A2761"/>
    <w:rsid w:val="004A3071"/>
    <w:rsid w:val="004A3BC0"/>
    <w:rsid w:val="004A48CC"/>
    <w:rsid w:val="004A4FFB"/>
    <w:rsid w:val="004A56B8"/>
    <w:rsid w:val="004A5735"/>
    <w:rsid w:val="004A624E"/>
    <w:rsid w:val="004A6356"/>
    <w:rsid w:val="004A6A1F"/>
    <w:rsid w:val="004A77D4"/>
    <w:rsid w:val="004A789E"/>
    <w:rsid w:val="004A7956"/>
    <w:rsid w:val="004B0788"/>
    <w:rsid w:val="004B079B"/>
    <w:rsid w:val="004B148E"/>
    <w:rsid w:val="004B1D71"/>
    <w:rsid w:val="004B1E06"/>
    <w:rsid w:val="004B207A"/>
    <w:rsid w:val="004B222C"/>
    <w:rsid w:val="004B24F7"/>
    <w:rsid w:val="004B253A"/>
    <w:rsid w:val="004B256C"/>
    <w:rsid w:val="004B258B"/>
    <w:rsid w:val="004B272C"/>
    <w:rsid w:val="004B2748"/>
    <w:rsid w:val="004B3765"/>
    <w:rsid w:val="004B428A"/>
    <w:rsid w:val="004B4861"/>
    <w:rsid w:val="004B4D96"/>
    <w:rsid w:val="004B4DF6"/>
    <w:rsid w:val="004B529D"/>
    <w:rsid w:val="004B52F4"/>
    <w:rsid w:val="004B57A2"/>
    <w:rsid w:val="004B6733"/>
    <w:rsid w:val="004B6FEC"/>
    <w:rsid w:val="004B7168"/>
    <w:rsid w:val="004B73D9"/>
    <w:rsid w:val="004B73F8"/>
    <w:rsid w:val="004B7661"/>
    <w:rsid w:val="004C011D"/>
    <w:rsid w:val="004C068F"/>
    <w:rsid w:val="004C080D"/>
    <w:rsid w:val="004C15EE"/>
    <w:rsid w:val="004C1FC1"/>
    <w:rsid w:val="004C3078"/>
    <w:rsid w:val="004C48EB"/>
    <w:rsid w:val="004C50AC"/>
    <w:rsid w:val="004C5B69"/>
    <w:rsid w:val="004C64A0"/>
    <w:rsid w:val="004C65CC"/>
    <w:rsid w:val="004C684A"/>
    <w:rsid w:val="004C7DDE"/>
    <w:rsid w:val="004D0D87"/>
    <w:rsid w:val="004D0FBB"/>
    <w:rsid w:val="004D255B"/>
    <w:rsid w:val="004D2A8D"/>
    <w:rsid w:val="004D2B7E"/>
    <w:rsid w:val="004D2C18"/>
    <w:rsid w:val="004D375B"/>
    <w:rsid w:val="004D3EB5"/>
    <w:rsid w:val="004D4077"/>
    <w:rsid w:val="004D43E9"/>
    <w:rsid w:val="004D445F"/>
    <w:rsid w:val="004D5303"/>
    <w:rsid w:val="004D5396"/>
    <w:rsid w:val="004D5441"/>
    <w:rsid w:val="004D584E"/>
    <w:rsid w:val="004D5E3F"/>
    <w:rsid w:val="004D6093"/>
    <w:rsid w:val="004D6878"/>
    <w:rsid w:val="004D7446"/>
    <w:rsid w:val="004D795B"/>
    <w:rsid w:val="004D7AA6"/>
    <w:rsid w:val="004E00E1"/>
    <w:rsid w:val="004E0507"/>
    <w:rsid w:val="004E0A24"/>
    <w:rsid w:val="004E0ABD"/>
    <w:rsid w:val="004E0BE3"/>
    <w:rsid w:val="004E0EBF"/>
    <w:rsid w:val="004E149F"/>
    <w:rsid w:val="004E18B6"/>
    <w:rsid w:val="004E1C3A"/>
    <w:rsid w:val="004E2425"/>
    <w:rsid w:val="004E2B77"/>
    <w:rsid w:val="004E2CFD"/>
    <w:rsid w:val="004E2E22"/>
    <w:rsid w:val="004E3F19"/>
    <w:rsid w:val="004E40C1"/>
    <w:rsid w:val="004E4317"/>
    <w:rsid w:val="004E5780"/>
    <w:rsid w:val="004E57D1"/>
    <w:rsid w:val="004E5935"/>
    <w:rsid w:val="004E5B77"/>
    <w:rsid w:val="004E5DB5"/>
    <w:rsid w:val="004E610B"/>
    <w:rsid w:val="004E6523"/>
    <w:rsid w:val="004E70F8"/>
    <w:rsid w:val="004E7296"/>
    <w:rsid w:val="004F06D6"/>
    <w:rsid w:val="004F076C"/>
    <w:rsid w:val="004F0B11"/>
    <w:rsid w:val="004F0D36"/>
    <w:rsid w:val="004F14DB"/>
    <w:rsid w:val="004F16D3"/>
    <w:rsid w:val="004F2537"/>
    <w:rsid w:val="004F305C"/>
    <w:rsid w:val="004F3F47"/>
    <w:rsid w:val="004F440A"/>
    <w:rsid w:val="004F48D8"/>
    <w:rsid w:val="004F5413"/>
    <w:rsid w:val="004F5D91"/>
    <w:rsid w:val="004F6066"/>
    <w:rsid w:val="004F62E0"/>
    <w:rsid w:val="004F76A4"/>
    <w:rsid w:val="004F7DFE"/>
    <w:rsid w:val="004F7EB2"/>
    <w:rsid w:val="0050041C"/>
    <w:rsid w:val="005008F8"/>
    <w:rsid w:val="0050093F"/>
    <w:rsid w:val="005011C4"/>
    <w:rsid w:val="00501971"/>
    <w:rsid w:val="00502C64"/>
    <w:rsid w:val="00502C90"/>
    <w:rsid w:val="00502D21"/>
    <w:rsid w:val="00504546"/>
    <w:rsid w:val="005046CC"/>
    <w:rsid w:val="00504908"/>
    <w:rsid w:val="00504A9E"/>
    <w:rsid w:val="00504DAE"/>
    <w:rsid w:val="00505292"/>
    <w:rsid w:val="005052B2"/>
    <w:rsid w:val="00506CC4"/>
    <w:rsid w:val="00506D48"/>
    <w:rsid w:val="005071F7"/>
    <w:rsid w:val="005105FD"/>
    <w:rsid w:val="0051090A"/>
    <w:rsid w:val="00510B1D"/>
    <w:rsid w:val="00510CD6"/>
    <w:rsid w:val="0051110B"/>
    <w:rsid w:val="00511A5D"/>
    <w:rsid w:val="005129B5"/>
    <w:rsid w:val="00512C5B"/>
    <w:rsid w:val="00512E93"/>
    <w:rsid w:val="005136A6"/>
    <w:rsid w:val="00513B4C"/>
    <w:rsid w:val="0051415C"/>
    <w:rsid w:val="005141EE"/>
    <w:rsid w:val="00514560"/>
    <w:rsid w:val="0051465A"/>
    <w:rsid w:val="00514B5D"/>
    <w:rsid w:val="00515394"/>
    <w:rsid w:val="00515809"/>
    <w:rsid w:val="005165D8"/>
    <w:rsid w:val="005169E8"/>
    <w:rsid w:val="005176E8"/>
    <w:rsid w:val="005200FE"/>
    <w:rsid w:val="00520F56"/>
    <w:rsid w:val="005211A8"/>
    <w:rsid w:val="00521520"/>
    <w:rsid w:val="00521A0D"/>
    <w:rsid w:val="00521AC1"/>
    <w:rsid w:val="0052273C"/>
    <w:rsid w:val="0052307C"/>
    <w:rsid w:val="00523141"/>
    <w:rsid w:val="0052396C"/>
    <w:rsid w:val="00523DB3"/>
    <w:rsid w:val="00524077"/>
    <w:rsid w:val="0052495F"/>
    <w:rsid w:val="00525954"/>
    <w:rsid w:val="005259FC"/>
    <w:rsid w:val="00525C22"/>
    <w:rsid w:val="005266D1"/>
    <w:rsid w:val="00527362"/>
    <w:rsid w:val="00530CF5"/>
    <w:rsid w:val="0053114F"/>
    <w:rsid w:val="0053135D"/>
    <w:rsid w:val="00531624"/>
    <w:rsid w:val="005316D7"/>
    <w:rsid w:val="00531A58"/>
    <w:rsid w:val="00531C6D"/>
    <w:rsid w:val="00532B8E"/>
    <w:rsid w:val="00532D94"/>
    <w:rsid w:val="0053321C"/>
    <w:rsid w:val="00533879"/>
    <w:rsid w:val="00534692"/>
    <w:rsid w:val="00534808"/>
    <w:rsid w:val="0053491A"/>
    <w:rsid w:val="00534F87"/>
    <w:rsid w:val="0053532B"/>
    <w:rsid w:val="005355CD"/>
    <w:rsid w:val="005358F2"/>
    <w:rsid w:val="005364F2"/>
    <w:rsid w:val="00536C26"/>
    <w:rsid w:val="00536EBE"/>
    <w:rsid w:val="0053711F"/>
    <w:rsid w:val="00537243"/>
    <w:rsid w:val="00537740"/>
    <w:rsid w:val="00537D5D"/>
    <w:rsid w:val="0054109D"/>
    <w:rsid w:val="0054143F"/>
    <w:rsid w:val="00541525"/>
    <w:rsid w:val="005416BF"/>
    <w:rsid w:val="00541963"/>
    <w:rsid w:val="00541BC5"/>
    <w:rsid w:val="005434F7"/>
    <w:rsid w:val="005438A9"/>
    <w:rsid w:val="00543B19"/>
    <w:rsid w:val="00544E2D"/>
    <w:rsid w:val="00544F52"/>
    <w:rsid w:val="00545924"/>
    <w:rsid w:val="00545B56"/>
    <w:rsid w:val="00545BE4"/>
    <w:rsid w:val="00546328"/>
    <w:rsid w:val="00546FEB"/>
    <w:rsid w:val="005473A2"/>
    <w:rsid w:val="00547BC4"/>
    <w:rsid w:val="00550102"/>
    <w:rsid w:val="005504BB"/>
    <w:rsid w:val="005504C0"/>
    <w:rsid w:val="00550D31"/>
    <w:rsid w:val="005515A2"/>
    <w:rsid w:val="0055182A"/>
    <w:rsid w:val="00551F69"/>
    <w:rsid w:val="00552583"/>
    <w:rsid w:val="005525F1"/>
    <w:rsid w:val="00552E24"/>
    <w:rsid w:val="00553101"/>
    <w:rsid w:val="00554731"/>
    <w:rsid w:val="0055520A"/>
    <w:rsid w:val="005555AC"/>
    <w:rsid w:val="00555F8A"/>
    <w:rsid w:val="005568A0"/>
    <w:rsid w:val="00556BB8"/>
    <w:rsid w:val="00556FD3"/>
    <w:rsid w:val="005577CD"/>
    <w:rsid w:val="00557C89"/>
    <w:rsid w:val="00557C9B"/>
    <w:rsid w:val="005623E2"/>
    <w:rsid w:val="00562AFC"/>
    <w:rsid w:val="00563EC0"/>
    <w:rsid w:val="00564CCB"/>
    <w:rsid w:val="00565226"/>
    <w:rsid w:val="0056544F"/>
    <w:rsid w:val="00565A32"/>
    <w:rsid w:val="00565F3D"/>
    <w:rsid w:val="00567165"/>
    <w:rsid w:val="00567404"/>
    <w:rsid w:val="005674FC"/>
    <w:rsid w:val="00567D92"/>
    <w:rsid w:val="005709C6"/>
    <w:rsid w:val="00570BD4"/>
    <w:rsid w:val="00570C00"/>
    <w:rsid w:val="0057152C"/>
    <w:rsid w:val="005715D3"/>
    <w:rsid w:val="005718E8"/>
    <w:rsid w:val="005718EC"/>
    <w:rsid w:val="005734B2"/>
    <w:rsid w:val="00574030"/>
    <w:rsid w:val="0057420C"/>
    <w:rsid w:val="0057451E"/>
    <w:rsid w:val="00574D60"/>
    <w:rsid w:val="00575950"/>
    <w:rsid w:val="00575B06"/>
    <w:rsid w:val="00575CB0"/>
    <w:rsid w:val="0057642D"/>
    <w:rsid w:val="00576448"/>
    <w:rsid w:val="00576925"/>
    <w:rsid w:val="00576D54"/>
    <w:rsid w:val="00577311"/>
    <w:rsid w:val="0057732D"/>
    <w:rsid w:val="00577B44"/>
    <w:rsid w:val="00580DD4"/>
    <w:rsid w:val="00581087"/>
    <w:rsid w:val="00581E9B"/>
    <w:rsid w:val="005823AF"/>
    <w:rsid w:val="00582E14"/>
    <w:rsid w:val="00582E36"/>
    <w:rsid w:val="00583C04"/>
    <w:rsid w:val="00584100"/>
    <w:rsid w:val="00584586"/>
    <w:rsid w:val="005848A7"/>
    <w:rsid w:val="005849AC"/>
    <w:rsid w:val="00585577"/>
    <w:rsid w:val="00585D67"/>
    <w:rsid w:val="00586A60"/>
    <w:rsid w:val="00586C74"/>
    <w:rsid w:val="00586FCA"/>
    <w:rsid w:val="00587D8E"/>
    <w:rsid w:val="0059035A"/>
    <w:rsid w:val="00590EA0"/>
    <w:rsid w:val="005912A9"/>
    <w:rsid w:val="0059132B"/>
    <w:rsid w:val="005918A0"/>
    <w:rsid w:val="00592182"/>
    <w:rsid w:val="005924A4"/>
    <w:rsid w:val="00592CCE"/>
    <w:rsid w:val="00593204"/>
    <w:rsid w:val="005943E2"/>
    <w:rsid w:val="00595A0B"/>
    <w:rsid w:val="00596459"/>
    <w:rsid w:val="0059718C"/>
    <w:rsid w:val="005974FD"/>
    <w:rsid w:val="00597AAE"/>
    <w:rsid w:val="005A04AC"/>
    <w:rsid w:val="005A0668"/>
    <w:rsid w:val="005A0A38"/>
    <w:rsid w:val="005A1587"/>
    <w:rsid w:val="005A1D73"/>
    <w:rsid w:val="005A2329"/>
    <w:rsid w:val="005A2552"/>
    <w:rsid w:val="005A2B34"/>
    <w:rsid w:val="005A2DB2"/>
    <w:rsid w:val="005A318D"/>
    <w:rsid w:val="005A38FE"/>
    <w:rsid w:val="005A3B99"/>
    <w:rsid w:val="005A442B"/>
    <w:rsid w:val="005A48C9"/>
    <w:rsid w:val="005A5392"/>
    <w:rsid w:val="005A5FF7"/>
    <w:rsid w:val="005A79FD"/>
    <w:rsid w:val="005A7C30"/>
    <w:rsid w:val="005B0217"/>
    <w:rsid w:val="005B0FA1"/>
    <w:rsid w:val="005B1BB6"/>
    <w:rsid w:val="005B1FFB"/>
    <w:rsid w:val="005B2B57"/>
    <w:rsid w:val="005B2D4B"/>
    <w:rsid w:val="005B321D"/>
    <w:rsid w:val="005B42A4"/>
    <w:rsid w:val="005B446D"/>
    <w:rsid w:val="005B4B1E"/>
    <w:rsid w:val="005B54AB"/>
    <w:rsid w:val="005B5E00"/>
    <w:rsid w:val="005B6DCA"/>
    <w:rsid w:val="005B72F9"/>
    <w:rsid w:val="005B77D3"/>
    <w:rsid w:val="005B79D8"/>
    <w:rsid w:val="005C070E"/>
    <w:rsid w:val="005C0862"/>
    <w:rsid w:val="005C0EF7"/>
    <w:rsid w:val="005C14F0"/>
    <w:rsid w:val="005C17CA"/>
    <w:rsid w:val="005C1AC4"/>
    <w:rsid w:val="005C1B28"/>
    <w:rsid w:val="005C2E82"/>
    <w:rsid w:val="005C36A8"/>
    <w:rsid w:val="005C3CDC"/>
    <w:rsid w:val="005C3E33"/>
    <w:rsid w:val="005C45AE"/>
    <w:rsid w:val="005C462F"/>
    <w:rsid w:val="005C49D7"/>
    <w:rsid w:val="005C50F9"/>
    <w:rsid w:val="005C56D8"/>
    <w:rsid w:val="005C5A13"/>
    <w:rsid w:val="005C6677"/>
    <w:rsid w:val="005C6A09"/>
    <w:rsid w:val="005C6BC3"/>
    <w:rsid w:val="005C7A33"/>
    <w:rsid w:val="005C7AE8"/>
    <w:rsid w:val="005D07DD"/>
    <w:rsid w:val="005D0961"/>
    <w:rsid w:val="005D1734"/>
    <w:rsid w:val="005D1D5F"/>
    <w:rsid w:val="005D2390"/>
    <w:rsid w:val="005D2D65"/>
    <w:rsid w:val="005D316B"/>
    <w:rsid w:val="005D3971"/>
    <w:rsid w:val="005D44FB"/>
    <w:rsid w:val="005D4C6A"/>
    <w:rsid w:val="005D59A2"/>
    <w:rsid w:val="005D59B0"/>
    <w:rsid w:val="005D6609"/>
    <w:rsid w:val="005D66C6"/>
    <w:rsid w:val="005D6B45"/>
    <w:rsid w:val="005D6B9B"/>
    <w:rsid w:val="005D714C"/>
    <w:rsid w:val="005D743A"/>
    <w:rsid w:val="005D767C"/>
    <w:rsid w:val="005D7C26"/>
    <w:rsid w:val="005E054F"/>
    <w:rsid w:val="005E055F"/>
    <w:rsid w:val="005E0C5A"/>
    <w:rsid w:val="005E1A3A"/>
    <w:rsid w:val="005E1BBE"/>
    <w:rsid w:val="005E23C6"/>
    <w:rsid w:val="005E30E2"/>
    <w:rsid w:val="005E458C"/>
    <w:rsid w:val="005E4616"/>
    <w:rsid w:val="005E53F3"/>
    <w:rsid w:val="005E5969"/>
    <w:rsid w:val="005E686E"/>
    <w:rsid w:val="005E76F6"/>
    <w:rsid w:val="005F0023"/>
    <w:rsid w:val="005F022E"/>
    <w:rsid w:val="005F12EB"/>
    <w:rsid w:val="005F14C8"/>
    <w:rsid w:val="005F1DB5"/>
    <w:rsid w:val="005F2011"/>
    <w:rsid w:val="005F2A6F"/>
    <w:rsid w:val="005F2B05"/>
    <w:rsid w:val="005F338D"/>
    <w:rsid w:val="005F3AA6"/>
    <w:rsid w:val="005F42B5"/>
    <w:rsid w:val="005F44F1"/>
    <w:rsid w:val="005F47A6"/>
    <w:rsid w:val="005F4904"/>
    <w:rsid w:val="005F5444"/>
    <w:rsid w:val="005F54BE"/>
    <w:rsid w:val="005F5A3E"/>
    <w:rsid w:val="005F644B"/>
    <w:rsid w:val="005F690F"/>
    <w:rsid w:val="005F6FD4"/>
    <w:rsid w:val="005F73FE"/>
    <w:rsid w:val="005F7C8E"/>
    <w:rsid w:val="006003E8"/>
    <w:rsid w:val="00600403"/>
    <w:rsid w:val="00601AC2"/>
    <w:rsid w:val="00602411"/>
    <w:rsid w:val="0060267E"/>
    <w:rsid w:val="0060297D"/>
    <w:rsid w:val="00603879"/>
    <w:rsid w:val="006044D1"/>
    <w:rsid w:val="006049ED"/>
    <w:rsid w:val="00604E41"/>
    <w:rsid w:val="00604F6D"/>
    <w:rsid w:val="00605C2A"/>
    <w:rsid w:val="00605ED0"/>
    <w:rsid w:val="00606CB6"/>
    <w:rsid w:val="00606D9C"/>
    <w:rsid w:val="00606FED"/>
    <w:rsid w:val="00607225"/>
    <w:rsid w:val="00607256"/>
    <w:rsid w:val="0060798D"/>
    <w:rsid w:val="006079B0"/>
    <w:rsid w:val="00610655"/>
    <w:rsid w:val="00610BE9"/>
    <w:rsid w:val="00611323"/>
    <w:rsid w:val="006113C1"/>
    <w:rsid w:val="0061261C"/>
    <w:rsid w:val="006126B0"/>
    <w:rsid w:val="006131DB"/>
    <w:rsid w:val="006136C4"/>
    <w:rsid w:val="00613755"/>
    <w:rsid w:val="00613F33"/>
    <w:rsid w:val="00613FBD"/>
    <w:rsid w:val="0061472A"/>
    <w:rsid w:val="0061557B"/>
    <w:rsid w:val="00615BE0"/>
    <w:rsid w:val="00616A35"/>
    <w:rsid w:val="006175CA"/>
    <w:rsid w:val="00617904"/>
    <w:rsid w:val="0062003F"/>
    <w:rsid w:val="00620340"/>
    <w:rsid w:val="00620A6A"/>
    <w:rsid w:val="00621FB7"/>
    <w:rsid w:val="006234AC"/>
    <w:rsid w:val="00623635"/>
    <w:rsid w:val="006238C4"/>
    <w:rsid w:val="00623D99"/>
    <w:rsid w:val="00623E8E"/>
    <w:rsid w:val="00624642"/>
    <w:rsid w:val="006246FA"/>
    <w:rsid w:val="00624F5D"/>
    <w:rsid w:val="00624FA2"/>
    <w:rsid w:val="006259C3"/>
    <w:rsid w:val="0062755C"/>
    <w:rsid w:val="006275FD"/>
    <w:rsid w:val="00627AD7"/>
    <w:rsid w:val="00630157"/>
    <w:rsid w:val="00630390"/>
    <w:rsid w:val="00630997"/>
    <w:rsid w:val="00630FED"/>
    <w:rsid w:val="006311D0"/>
    <w:rsid w:val="00631293"/>
    <w:rsid w:val="00631E9C"/>
    <w:rsid w:val="00632294"/>
    <w:rsid w:val="00632824"/>
    <w:rsid w:val="006328C4"/>
    <w:rsid w:val="00632D9C"/>
    <w:rsid w:val="00633424"/>
    <w:rsid w:val="00633597"/>
    <w:rsid w:val="006335E3"/>
    <w:rsid w:val="00633839"/>
    <w:rsid w:val="006340AB"/>
    <w:rsid w:val="00634234"/>
    <w:rsid w:val="00635939"/>
    <w:rsid w:val="00635A38"/>
    <w:rsid w:val="00635AD6"/>
    <w:rsid w:val="00635B55"/>
    <w:rsid w:val="0063687A"/>
    <w:rsid w:val="00636E5E"/>
    <w:rsid w:val="00640086"/>
    <w:rsid w:val="006404F3"/>
    <w:rsid w:val="00640BF3"/>
    <w:rsid w:val="00640D30"/>
    <w:rsid w:val="0064119B"/>
    <w:rsid w:val="00641270"/>
    <w:rsid w:val="0064159A"/>
    <w:rsid w:val="00642CD7"/>
    <w:rsid w:val="00642CE3"/>
    <w:rsid w:val="00642DA2"/>
    <w:rsid w:val="0064404A"/>
    <w:rsid w:val="006445AC"/>
    <w:rsid w:val="00645583"/>
    <w:rsid w:val="00646D1B"/>
    <w:rsid w:val="0064718C"/>
    <w:rsid w:val="00647E1E"/>
    <w:rsid w:val="00651C63"/>
    <w:rsid w:val="00651F14"/>
    <w:rsid w:val="006520E7"/>
    <w:rsid w:val="00652745"/>
    <w:rsid w:val="00652B5E"/>
    <w:rsid w:val="00652F54"/>
    <w:rsid w:val="00653565"/>
    <w:rsid w:val="00653586"/>
    <w:rsid w:val="00653BDF"/>
    <w:rsid w:val="00654314"/>
    <w:rsid w:val="00654571"/>
    <w:rsid w:val="00654A3D"/>
    <w:rsid w:val="00654B25"/>
    <w:rsid w:val="00655E12"/>
    <w:rsid w:val="0065630B"/>
    <w:rsid w:val="00656527"/>
    <w:rsid w:val="0065657C"/>
    <w:rsid w:val="00656D51"/>
    <w:rsid w:val="00656DB9"/>
    <w:rsid w:val="006610CC"/>
    <w:rsid w:val="00661400"/>
    <w:rsid w:val="00661D8C"/>
    <w:rsid w:val="00661F99"/>
    <w:rsid w:val="0066203A"/>
    <w:rsid w:val="006624E8"/>
    <w:rsid w:val="0066287F"/>
    <w:rsid w:val="00662B90"/>
    <w:rsid w:val="00662E7E"/>
    <w:rsid w:val="00663014"/>
    <w:rsid w:val="00663608"/>
    <w:rsid w:val="0066370F"/>
    <w:rsid w:val="006643B7"/>
    <w:rsid w:val="0066443D"/>
    <w:rsid w:val="00664617"/>
    <w:rsid w:val="00664CB9"/>
    <w:rsid w:val="00664E9E"/>
    <w:rsid w:val="006658A2"/>
    <w:rsid w:val="006659E6"/>
    <w:rsid w:val="00665B54"/>
    <w:rsid w:val="0066730A"/>
    <w:rsid w:val="00667DA6"/>
    <w:rsid w:val="00670022"/>
    <w:rsid w:val="006700A8"/>
    <w:rsid w:val="0067035F"/>
    <w:rsid w:val="006704ED"/>
    <w:rsid w:val="006705FD"/>
    <w:rsid w:val="00670E81"/>
    <w:rsid w:val="0067128C"/>
    <w:rsid w:val="00671483"/>
    <w:rsid w:val="00671B62"/>
    <w:rsid w:val="00673214"/>
    <w:rsid w:val="00673890"/>
    <w:rsid w:val="00674CD6"/>
    <w:rsid w:val="006759BF"/>
    <w:rsid w:val="006764A2"/>
    <w:rsid w:val="006764A3"/>
    <w:rsid w:val="00676A4D"/>
    <w:rsid w:val="00676D21"/>
    <w:rsid w:val="00676E92"/>
    <w:rsid w:val="006771AB"/>
    <w:rsid w:val="0067728C"/>
    <w:rsid w:val="006777D6"/>
    <w:rsid w:val="00677BF5"/>
    <w:rsid w:val="00680572"/>
    <w:rsid w:val="0068078A"/>
    <w:rsid w:val="006807DE"/>
    <w:rsid w:val="00682C3E"/>
    <w:rsid w:val="00682D90"/>
    <w:rsid w:val="00684973"/>
    <w:rsid w:val="00684AB0"/>
    <w:rsid w:val="00684C09"/>
    <w:rsid w:val="00684C5C"/>
    <w:rsid w:val="00684E58"/>
    <w:rsid w:val="006853CD"/>
    <w:rsid w:val="00685B95"/>
    <w:rsid w:val="006900FC"/>
    <w:rsid w:val="006909BC"/>
    <w:rsid w:val="00691945"/>
    <w:rsid w:val="00691CE3"/>
    <w:rsid w:val="006921F0"/>
    <w:rsid w:val="00692A1F"/>
    <w:rsid w:val="006938EB"/>
    <w:rsid w:val="006944D2"/>
    <w:rsid w:val="0069453A"/>
    <w:rsid w:val="00694616"/>
    <w:rsid w:val="00694887"/>
    <w:rsid w:val="006955F5"/>
    <w:rsid w:val="0069581F"/>
    <w:rsid w:val="006958A9"/>
    <w:rsid w:val="00695937"/>
    <w:rsid w:val="00695C73"/>
    <w:rsid w:val="00696F7F"/>
    <w:rsid w:val="00697E93"/>
    <w:rsid w:val="006A0432"/>
    <w:rsid w:val="006A0E73"/>
    <w:rsid w:val="006A15EB"/>
    <w:rsid w:val="006A1803"/>
    <w:rsid w:val="006A19C4"/>
    <w:rsid w:val="006A1A2D"/>
    <w:rsid w:val="006A2152"/>
    <w:rsid w:val="006A2443"/>
    <w:rsid w:val="006A24C8"/>
    <w:rsid w:val="006A2845"/>
    <w:rsid w:val="006A4105"/>
    <w:rsid w:val="006A46CA"/>
    <w:rsid w:val="006A4871"/>
    <w:rsid w:val="006A4E24"/>
    <w:rsid w:val="006A4FE2"/>
    <w:rsid w:val="006A5696"/>
    <w:rsid w:val="006A5CCC"/>
    <w:rsid w:val="006A639B"/>
    <w:rsid w:val="006A685D"/>
    <w:rsid w:val="006A6B8F"/>
    <w:rsid w:val="006A6CBE"/>
    <w:rsid w:val="006A6E99"/>
    <w:rsid w:val="006A791E"/>
    <w:rsid w:val="006A7CD2"/>
    <w:rsid w:val="006B07DA"/>
    <w:rsid w:val="006B10E7"/>
    <w:rsid w:val="006B162A"/>
    <w:rsid w:val="006B18AB"/>
    <w:rsid w:val="006B1EE6"/>
    <w:rsid w:val="006B2023"/>
    <w:rsid w:val="006B20F8"/>
    <w:rsid w:val="006B242B"/>
    <w:rsid w:val="006B2B80"/>
    <w:rsid w:val="006B32C4"/>
    <w:rsid w:val="006B3335"/>
    <w:rsid w:val="006B3C0B"/>
    <w:rsid w:val="006B4988"/>
    <w:rsid w:val="006B4B0A"/>
    <w:rsid w:val="006B4E06"/>
    <w:rsid w:val="006B567B"/>
    <w:rsid w:val="006B5D61"/>
    <w:rsid w:val="006B6617"/>
    <w:rsid w:val="006B6DE6"/>
    <w:rsid w:val="006B6F4C"/>
    <w:rsid w:val="006B7239"/>
    <w:rsid w:val="006B75C3"/>
    <w:rsid w:val="006B7669"/>
    <w:rsid w:val="006B7961"/>
    <w:rsid w:val="006B7CC5"/>
    <w:rsid w:val="006C0A16"/>
    <w:rsid w:val="006C0E1B"/>
    <w:rsid w:val="006C1281"/>
    <w:rsid w:val="006C2412"/>
    <w:rsid w:val="006C25A9"/>
    <w:rsid w:val="006C2B95"/>
    <w:rsid w:val="006C2FCA"/>
    <w:rsid w:val="006C37C0"/>
    <w:rsid w:val="006C398A"/>
    <w:rsid w:val="006C3D69"/>
    <w:rsid w:val="006C45FC"/>
    <w:rsid w:val="006C4773"/>
    <w:rsid w:val="006C4A78"/>
    <w:rsid w:val="006C4DD8"/>
    <w:rsid w:val="006C679D"/>
    <w:rsid w:val="006C6A3A"/>
    <w:rsid w:val="006D031A"/>
    <w:rsid w:val="006D0358"/>
    <w:rsid w:val="006D13E8"/>
    <w:rsid w:val="006D227A"/>
    <w:rsid w:val="006D2421"/>
    <w:rsid w:val="006D358A"/>
    <w:rsid w:val="006D38DA"/>
    <w:rsid w:val="006D4F7D"/>
    <w:rsid w:val="006D576F"/>
    <w:rsid w:val="006D5A98"/>
    <w:rsid w:val="006D5BD1"/>
    <w:rsid w:val="006D5F55"/>
    <w:rsid w:val="006D7110"/>
    <w:rsid w:val="006D7D96"/>
    <w:rsid w:val="006E0346"/>
    <w:rsid w:val="006E0A96"/>
    <w:rsid w:val="006E15C1"/>
    <w:rsid w:val="006E1842"/>
    <w:rsid w:val="006E1866"/>
    <w:rsid w:val="006E1A0A"/>
    <w:rsid w:val="006E1CCB"/>
    <w:rsid w:val="006E1FC4"/>
    <w:rsid w:val="006E264F"/>
    <w:rsid w:val="006E2EDA"/>
    <w:rsid w:val="006E32E7"/>
    <w:rsid w:val="006E3706"/>
    <w:rsid w:val="006E374D"/>
    <w:rsid w:val="006E3D52"/>
    <w:rsid w:val="006E4525"/>
    <w:rsid w:val="006E479F"/>
    <w:rsid w:val="006E5590"/>
    <w:rsid w:val="006E5A0C"/>
    <w:rsid w:val="006E5E18"/>
    <w:rsid w:val="006E61E9"/>
    <w:rsid w:val="006E655C"/>
    <w:rsid w:val="006E6C23"/>
    <w:rsid w:val="006E7149"/>
    <w:rsid w:val="006F0298"/>
    <w:rsid w:val="006F1683"/>
    <w:rsid w:val="006F183D"/>
    <w:rsid w:val="006F1E97"/>
    <w:rsid w:val="006F300E"/>
    <w:rsid w:val="006F3398"/>
    <w:rsid w:val="006F3F1C"/>
    <w:rsid w:val="006F400B"/>
    <w:rsid w:val="006F4309"/>
    <w:rsid w:val="006F4E18"/>
    <w:rsid w:val="006F4FFF"/>
    <w:rsid w:val="006F544A"/>
    <w:rsid w:val="006F56DD"/>
    <w:rsid w:val="006F5BFD"/>
    <w:rsid w:val="006F63C1"/>
    <w:rsid w:val="006F69CD"/>
    <w:rsid w:val="006F6BFE"/>
    <w:rsid w:val="006F6FBF"/>
    <w:rsid w:val="006F714D"/>
    <w:rsid w:val="006F7D55"/>
    <w:rsid w:val="006F7EB7"/>
    <w:rsid w:val="007002D9"/>
    <w:rsid w:val="007016A3"/>
    <w:rsid w:val="007027CA"/>
    <w:rsid w:val="0070413E"/>
    <w:rsid w:val="00704447"/>
    <w:rsid w:val="0070466D"/>
    <w:rsid w:val="00704676"/>
    <w:rsid w:val="00704C97"/>
    <w:rsid w:val="007058DB"/>
    <w:rsid w:val="00705C84"/>
    <w:rsid w:val="00705CD8"/>
    <w:rsid w:val="00706C6B"/>
    <w:rsid w:val="007078BC"/>
    <w:rsid w:val="00707984"/>
    <w:rsid w:val="00710067"/>
    <w:rsid w:val="00710455"/>
    <w:rsid w:val="007110C7"/>
    <w:rsid w:val="0071120A"/>
    <w:rsid w:val="0071126F"/>
    <w:rsid w:val="00711347"/>
    <w:rsid w:val="00711848"/>
    <w:rsid w:val="0071237E"/>
    <w:rsid w:val="007123BD"/>
    <w:rsid w:val="0071315A"/>
    <w:rsid w:val="0071315F"/>
    <w:rsid w:val="00713978"/>
    <w:rsid w:val="00713C8E"/>
    <w:rsid w:val="00713CCC"/>
    <w:rsid w:val="007147BB"/>
    <w:rsid w:val="007157C4"/>
    <w:rsid w:val="0071583E"/>
    <w:rsid w:val="00715E6B"/>
    <w:rsid w:val="0071604A"/>
    <w:rsid w:val="00716218"/>
    <w:rsid w:val="00716B13"/>
    <w:rsid w:val="00716D75"/>
    <w:rsid w:val="00716E23"/>
    <w:rsid w:val="0071779F"/>
    <w:rsid w:val="00717BC5"/>
    <w:rsid w:val="007201A2"/>
    <w:rsid w:val="00720DE5"/>
    <w:rsid w:val="00720EA3"/>
    <w:rsid w:val="007218D8"/>
    <w:rsid w:val="00721F5B"/>
    <w:rsid w:val="007225D0"/>
    <w:rsid w:val="00722A21"/>
    <w:rsid w:val="00722E46"/>
    <w:rsid w:val="00723006"/>
    <w:rsid w:val="00723065"/>
    <w:rsid w:val="0072326D"/>
    <w:rsid w:val="00723602"/>
    <w:rsid w:val="0072385D"/>
    <w:rsid w:val="00724079"/>
    <w:rsid w:val="00724968"/>
    <w:rsid w:val="00725118"/>
    <w:rsid w:val="00725132"/>
    <w:rsid w:val="0072521F"/>
    <w:rsid w:val="00725605"/>
    <w:rsid w:val="007267FA"/>
    <w:rsid w:val="00727160"/>
    <w:rsid w:val="0072717C"/>
    <w:rsid w:val="00727378"/>
    <w:rsid w:val="00727384"/>
    <w:rsid w:val="007274C0"/>
    <w:rsid w:val="007277AD"/>
    <w:rsid w:val="007278B9"/>
    <w:rsid w:val="00727DCA"/>
    <w:rsid w:val="0073004F"/>
    <w:rsid w:val="0073007F"/>
    <w:rsid w:val="007301E2"/>
    <w:rsid w:val="007303A6"/>
    <w:rsid w:val="00730439"/>
    <w:rsid w:val="00730AE9"/>
    <w:rsid w:val="00730E90"/>
    <w:rsid w:val="0073131E"/>
    <w:rsid w:val="0073132B"/>
    <w:rsid w:val="007319FC"/>
    <w:rsid w:val="00731F23"/>
    <w:rsid w:val="00732D3B"/>
    <w:rsid w:val="00733A63"/>
    <w:rsid w:val="00733FC2"/>
    <w:rsid w:val="007343D1"/>
    <w:rsid w:val="0073449A"/>
    <w:rsid w:val="007347C0"/>
    <w:rsid w:val="00734831"/>
    <w:rsid w:val="00734CD6"/>
    <w:rsid w:val="00735936"/>
    <w:rsid w:val="007359FA"/>
    <w:rsid w:val="00735A9C"/>
    <w:rsid w:val="00735C2D"/>
    <w:rsid w:val="007364EC"/>
    <w:rsid w:val="00736757"/>
    <w:rsid w:val="007370F8"/>
    <w:rsid w:val="0074007A"/>
    <w:rsid w:val="007400BE"/>
    <w:rsid w:val="007406F6"/>
    <w:rsid w:val="007406F9"/>
    <w:rsid w:val="00740A21"/>
    <w:rsid w:val="00740C3A"/>
    <w:rsid w:val="00740CC6"/>
    <w:rsid w:val="00740DC1"/>
    <w:rsid w:val="00741313"/>
    <w:rsid w:val="00741E24"/>
    <w:rsid w:val="00742874"/>
    <w:rsid w:val="00742DD0"/>
    <w:rsid w:val="007440DF"/>
    <w:rsid w:val="00744701"/>
    <w:rsid w:val="00744727"/>
    <w:rsid w:val="00744BFE"/>
    <w:rsid w:val="0074510A"/>
    <w:rsid w:val="00745296"/>
    <w:rsid w:val="00745660"/>
    <w:rsid w:val="007457DE"/>
    <w:rsid w:val="00746163"/>
    <w:rsid w:val="00746F72"/>
    <w:rsid w:val="007477E4"/>
    <w:rsid w:val="00747B90"/>
    <w:rsid w:val="00750AF8"/>
    <w:rsid w:val="00750C84"/>
    <w:rsid w:val="00750CF8"/>
    <w:rsid w:val="00750F4F"/>
    <w:rsid w:val="00750FB5"/>
    <w:rsid w:val="00751276"/>
    <w:rsid w:val="007517D5"/>
    <w:rsid w:val="0075185F"/>
    <w:rsid w:val="00751E67"/>
    <w:rsid w:val="00751FF3"/>
    <w:rsid w:val="00752ED5"/>
    <w:rsid w:val="007537CB"/>
    <w:rsid w:val="0075426D"/>
    <w:rsid w:val="0075470F"/>
    <w:rsid w:val="00754891"/>
    <w:rsid w:val="00754EB0"/>
    <w:rsid w:val="007555C3"/>
    <w:rsid w:val="00755B5E"/>
    <w:rsid w:val="00755C95"/>
    <w:rsid w:val="00755EEE"/>
    <w:rsid w:val="00756882"/>
    <w:rsid w:val="0075691F"/>
    <w:rsid w:val="00756FF4"/>
    <w:rsid w:val="007574A3"/>
    <w:rsid w:val="007574AF"/>
    <w:rsid w:val="0075758C"/>
    <w:rsid w:val="00760E22"/>
    <w:rsid w:val="00761FB4"/>
    <w:rsid w:val="0076244C"/>
    <w:rsid w:val="00763486"/>
    <w:rsid w:val="00763C07"/>
    <w:rsid w:val="00763EE1"/>
    <w:rsid w:val="007644CE"/>
    <w:rsid w:val="00764F10"/>
    <w:rsid w:val="0076568E"/>
    <w:rsid w:val="00765AC6"/>
    <w:rsid w:val="00765F59"/>
    <w:rsid w:val="007664C8"/>
    <w:rsid w:val="007666A2"/>
    <w:rsid w:val="00766FB2"/>
    <w:rsid w:val="0076775E"/>
    <w:rsid w:val="00767C3B"/>
    <w:rsid w:val="00770AB4"/>
    <w:rsid w:val="00770AE4"/>
    <w:rsid w:val="0077110C"/>
    <w:rsid w:val="0077115E"/>
    <w:rsid w:val="00771978"/>
    <w:rsid w:val="007719FF"/>
    <w:rsid w:val="00772D8B"/>
    <w:rsid w:val="00774851"/>
    <w:rsid w:val="0077616C"/>
    <w:rsid w:val="00776891"/>
    <w:rsid w:val="0077694C"/>
    <w:rsid w:val="00776D00"/>
    <w:rsid w:val="00776D56"/>
    <w:rsid w:val="00777B39"/>
    <w:rsid w:val="0078045D"/>
    <w:rsid w:val="00780927"/>
    <w:rsid w:val="00781F5A"/>
    <w:rsid w:val="00782484"/>
    <w:rsid w:val="007825D1"/>
    <w:rsid w:val="00782F1C"/>
    <w:rsid w:val="00783132"/>
    <w:rsid w:val="0078386D"/>
    <w:rsid w:val="007842CF"/>
    <w:rsid w:val="007843C8"/>
    <w:rsid w:val="0078496A"/>
    <w:rsid w:val="00785196"/>
    <w:rsid w:val="00785201"/>
    <w:rsid w:val="00785327"/>
    <w:rsid w:val="007862A2"/>
    <w:rsid w:val="00786400"/>
    <w:rsid w:val="00786B40"/>
    <w:rsid w:val="00787035"/>
    <w:rsid w:val="00787340"/>
    <w:rsid w:val="0078762D"/>
    <w:rsid w:val="00790410"/>
    <w:rsid w:val="007907C8"/>
    <w:rsid w:val="007908DE"/>
    <w:rsid w:val="0079202C"/>
    <w:rsid w:val="00792426"/>
    <w:rsid w:val="007937A7"/>
    <w:rsid w:val="00795E94"/>
    <w:rsid w:val="007963B8"/>
    <w:rsid w:val="0079665A"/>
    <w:rsid w:val="00796909"/>
    <w:rsid w:val="007A2E89"/>
    <w:rsid w:val="007A3096"/>
    <w:rsid w:val="007A394C"/>
    <w:rsid w:val="007A399E"/>
    <w:rsid w:val="007A40F5"/>
    <w:rsid w:val="007A442A"/>
    <w:rsid w:val="007A44B8"/>
    <w:rsid w:val="007A468C"/>
    <w:rsid w:val="007A53C4"/>
    <w:rsid w:val="007A66F6"/>
    <w:rsid w:val="007A7850"/>
    <w:rsid w:val="007A7D87"/>
    <w:rsid w:val="007B009A"/>
    <w:rsid w:val="007B0886"/>
    <w:rsid w:val="007B12EC"/>
    <w:rsid w:val="007B1CEB"/>
    <w:rsid w:val="007B1F21"/>
    <w:rsid w:val="007B280F"/>
    <w:rsid w:val="007B2E96"/>
    <w:rsid w:val="007B2E99"/>
    <w:rsid w:val="007B2F2E"/>
    <w:rsid w:val="007B40A8"/>
    <w:rsid w:val="007B564E"/>
    <w:rsid w:val="007B5BB4"/>
    <w:rsid w:val="007B5F16"/>
    <w:rsid w:val="007B6263"/>
    <w:rsid w:val="007B62B7"/>
    <w:rsid w:val="007B6528"/>
    <w:rsid w:val="007B695D"/>
    <w:rsid w:val="007B6D79"/>
    <w:rsid w:val="007B700E"/>
    <w:rsid w:val="007B7300"/>
    <w:rsid w:val="007B7E03"/>
    <w:rsid w:val="007C08D7"/>
    <w:rsid w:val="007C0971"/>
    <w:rsid w:val="007C1AEB"/>
    <w:rsid w:val="007C21AF"/>
    <w:rsid w:val="007C229C"/>
    <w:rsid w:val="007C2490"/>
    <w:rsid w:val="007C2615"/>
    <w:rsid w:val="007C261D"/>
    <w:rsid w:val="007C28B8"/>
    <w:rsid w:val="007C2D31"/>
    <w:rsid w:val="007C34A6"/>
    <w:rsid w:val="007C35A5"/>
    <w:rsid w:val="007C3FC6"/>
    <w:rsid w:val="007C4058"/>
    <w:rsid w:val="007C4C57"/>
    <w:rsid w:val="007C5353"/>
    <w:rsid w:val="007C6175"/>
    <w:rsid w:val="007C63C1"/>
    <w:rsid w:val="007C6979"/>
    <w:rsid w:val="007C7515"/>
    <w:rsid w:val="007C7ED2"/>
    <w:rsid w:val="007D0BCD"/>
    <w:rsid w:val="007D0EB0"/>
    <w:rsid w:val="007D1B36"/>
    <w:rsid w:val="007D1EFA"/>
    <w:rsid w:val="007D2217"/>
    <w:rsid w:val="007D234C"/>
    <w:rsid w:val="007D2FC0"/>
    <w:rsid w:val="007D3158"/>
    <w:rsid w:val="007D31E9"/>
    <w:rsid w:val="007D34E7"/>
    <w:rsid w:val="007D3E43"/>
    <w:rsid w:val="007D3FD8"/>
    <w:rsid w:val="007D406F"/>
    <w:rsid w:val="007D4B79"/>
    <w:rsid w:val="007D5295"/>
    <w:rsid w:val="007D53A4"/>
    <w:rsid w:val="007D5CD2"/>
    <w:rsid w:val="007D63C8"/>
    <w:rsid w:val="007D67F4"/>
    <w:rsid w:val="007D6966"/>
    <w:rsid w:val="007D6C29"/>
    <w:rsid w:val="007D7A61"/>
    <w:rsid w:val="007E04EC"/>
    <w:rsid w:val="007E0D84"/>
    <w:rsid w:val="007E1039"/>
    <w:rsid w:val="007E12AA"/>
    <w:rsid w:val="007E1C31"/>
    <w:rsid w:val="007E241C"/>
    <w:rsid w:val="007E29A1"/>
    <w:rsid w:val="007E2DF5"/>
    <w:rsid w:val="007E4144"/>
    <w:rsid w:val="007E45FE"/>
    <w:rsid w:val="007E4DEC"/>
    <w:rsid w:val="007E5199"/>
    <w:rsid w:val="007E638E"/>
    <w:rsid w:val="007E66B3"/>
    <w:rsid w:val="007E6880"/>
    <w:rsid w:val="007E775D"/>
    <w:rsid w:val="007E7F02"/>
    <w:rsid w:val="007F06E3"/>
    <w:rsid w:val="007F07F8"/>
    <w:rsid w:val="007F0872"/>
    <w:rsid w:val="007F1807"/>
    <w:rsid w:val="007F20F0"/>
    <w:rsid w:val="007F235A"/>
    <w:rsid w:val="007F2F1B"/>
    <w:rsid w:val="007F33AE"/>
    <w:rsid w:val="007F34D1"/>
    <w:rsid w:val="007F3CFA"/>
    <w:rsid w:val="007F495B"/>
    <w:rsid w:val="007F4A6E"/>
    <w:rsid w:val="007F5059"/>
    <w:rsid w:val="007F5305"/>
    <w:rsid w:val="007F54F9"/>
    <w:rsid w:val="007F5FE7"/>
    <w:rsid w:val="007F7421"/>
    <w:rsid w:val="007F7AFC"/>
    <w:rsid w:val="00800156"/>
    <w:rsid w:val="00800270"/>
    <w:rsid w:val="00800998"/>
    <w:rsid w:val="00800B47"/>
    <w:rsid w:val="00800FD1"/>
    <w:rsid w:val="0080153A"/>
    <w:rsid w:val="00801A39"/>
    <w:rsid w:val="00801EE5"/>
    <w:rsid w:val="0080206E"/>
    <w:rsid w:val="008020D7"/>
    <w:rsid w:val="00802CCE"/>
    <w:rsid w:val="00803376"/>
    <w:rsid w:val="008038CF"/>
    <w:rsid w:val="00803976"/>
    <w:rsid w:val="0080441C"/>
    <w:rsid w:val="00804656"/>
    <w:rsid w:val="008047C7"/>
    <w:rsid w:val="008049C1"/>
    <w:rsid w:val="00805768"/>
    <w:rsid w:val="00805ED5"/>
    <w:rsid w:val="008061A8"/>
    <w:rsid w:val="008061C4"/>
    <w:rsid w:val="00806DF8"/>
    <w:rsid w:val="00807040"/>
    <w:rsid w:val="008077E7"/>
    <w:rsid w:val="008107E6"/>
    <w:rsid w:val="008108FC"/>
    <w:rsid w:val="00811ED7"/>
    <w:rsid w:val="00811EFB"/>
    <w:rsid w:val="008124D8"/>
    <w:rsid w:val="00813105"/>
    <w:rsid w:val="00813364"/>
    <w:rsid w:val="00813986"/>
    <w:rsid w:val="00813BC5"/>
    <w:rsid w:val="008147AE"/>
    <w:rsid w:val="00814FB0"/>
    <w:rsid w:val="00814FEA"/>
    <w:rsid w:val="00815890"/>
    <w:rsid w:val="008159F9"/>
    <w:rsid w:val="00815C4D"/>
    <w:rsid w:val="00816DC5"/>
    <w:rsid w:val="00817126"/>
    <w:rsid w:val="008177AB"/>
    <w:rsid w:val="008178A0"/>
    <w:rsid w:val="008178AD"/>
    <w:rsid w:val="00817BD3"/>
    <w:rsid w:val="00817C09"/>
    <w:rsid w:val="00817FF5"/>
    <w:rsid w:val="008201D0"/>
    <w:rsid w:val="008204BA"/>
    <w:rsid w:val="00820BBA"/>
    <w:rsid w:val="00821158"/>
    <w:rsid w:val="00821194"/>
    <w:rsid w:val="008216A0"/>
    <w:rsid w:val="008218D7"/>
    <w:rsid w:val="008222F5"/>
    <w:rsid w:val="0082246E"/>
    <w:rsid w:val="00822AB7"/>
    <w:rsid w:val="00822B92"/>
    <w:rsid w:val="00822BAA"/>
    <w:rsid w:val="00822DAF"/>
    <w:rsid w:val="00823EF4"/>
    <w:rsid w:val="0082410D"/>
    <w:rsid w:val="00825065"/>
    <w:rsid w:val="008250BB"/>
    <w:rsid w:val="00825575"/>
    <w:rsid w:val="0082583F"/>
    <w:rsid w:val="00825A22"/>
    <w:rsid w:val="00825C18"/>
    <w:rsid w:val="008263E3"/>
    <w:rsid w:val="00826A6E"/>
    <w:rsid w:val="00826B9D"/>
    <w:rsid w:val="00826CEF"/>
    <w:rsid w:val="0082747D"/>
    <w:rsid w:val="0082756D"/>
    <w:rsid w:val="00827A2A"/>
    <w:rsid w:val="00827B64"/>
    <w:rsid w:val="00827FCB"/>
    <w:rsid w:val="0083076A"/>
    <w:rsid w:val="00830829"/>
    <w:rsid w:val="00831A01"/>
    <w:rsid w:val="0083295D"/>
    <w:rsid w:val="00832D05"/>
    <w:rsid w:val="00832E50"/>
    <w:rsid w:val="00832E6A"/>
    <w:rsid w:val="008336EC"/>
    <w:rsid w:val="008337D0"/>
    <w:rsid w:val="00833CCD"/>
    <w:rsid w:val="00833E2C"/>
    <w:rsid w:val="00835AF5"/>
    <w:rsid w:val="00835B83"/>
    <w:rsid w:val="00835CA1"/>
    <w:rsid w:val="00836EAB"/>
    <w:rsid w:val="00837213"/>
    <w:rsid w:val="008378E8"/>
    <w:rsid w:val="008379DE"/>
    <w:rsid w:val="00837C98"/>
    <w:rsid w:val="00837C9B"/>
    <w:rsid w:val="00837ECB"/>
    <w:rsid w:val="008404D8"/>
    <w:rsid w:val="008429EC"/>
    <w:rsid w:val="0084401B"/>
    <w:rsid w:val="00844B99"/>
    <w:rsid w:val="00844C7E"/>
    <w:rsid w:val="008450F5"/>
    <w:rsid w:val="008467AA"/>
    <w:rsid w:val="00846AD1"/>
    <w:rsid w:val="0084700D"/>
    <w:rsid w:val="00847461"/>
    <w:rsid w:val="00847EEA"/>
    <w:rsid w:val="008500FD"/>
    <w:rsid w:val="00850A41"/>
    <w:rsid w:val="00851FE8"/>
    <w:rsid w:val="0085219B"/>
    <w:rsid w:val="008522B5"/>
    <w:rsid w:val="008522C1"/>
    <w:rsid w:val="00852486"/>
    <w:rsid w:val="008525ED"/>
    <w:rsid w:val="00852C10"/>
    <w:rsid w:val="00852FC4"/>
    <w:rsid w:val="00853A29"/>
    <w:rsid w:val="00854172"/>
    <w:rsid w:val="00854DCA"/>
    <w:rsid w:val="0085504A"/>
    <w:rsid w:val="00855880"/>
    <w:rsid w:val="00856166"/>
    <w:rsid w:val="00856856"/>
    <w:rsid w:val="00856A05"/>
    <w:rsid w:val="00856C1A"/>
    <w:rsid w:val="00857803"/>
    <w:rsid w:val="00857B5B"/>
    <w:rsid w:val="00860171"/>
    <w:rsid w:val="0086056F"/>
    <w:rsid w:val="008609E2"/>
    <w:rsid w:val="00861DC3"/>
    <w:rsid w:val="0086219C"/>
    <w:rsid w:val="008621E2"/>
    <w:rsid w:val="00864027"/>
    <w:rsid w:val="00864117"/>
    <w:rsid w:val="0086458C"/>
    <w:rsid w:val="008650F5"/>
    <w:rsid w:val="0086557A"/>
    <w:rsid w:val="0086665B"/>
    <w:rsid w:val="008674AD"/>
    <w:rsid w:val="00867A78"/>
    <w:rsid w:val="008704AD"/>
    <w:rsid w:val="00871FDE"/>
    <w:rsid w:val="00872133"/>
    <w:rsid w:val="0087248D"/>
    <w:rsid w:val="00872B23"/>
    <w:rsid w:val="00872BB7"/>
    <w:rsid w:val="00872E24"/>
    <w:rsid w:val="00872EFD"/>
    <w:rsid w:val="008742A6"/>
    <w:rsid w:val="008749B2"/>
    <w:rsid w:val="00874D9A"/>
    <w:rsid w:val="00874E06"/>
    <w:rsid w:val="0087591A"/>
    <w:rsid w:val="00876A6B"/>
    <w:rsid w:val="00880BB1"/>
    <w:rsid w:val="008811AB"/>
    <w:rsid w:val="00881752"/>
    <w:rsid w:val="00881893"/>
    <w:rsid w:val="00881BAD"/>
    <w:rsid w:val="00882084"/>
    <w:rsid w:val="0088227A"/>
    <w:rsid w:val="0088311F"/>
    <w:rsid w:val="00883986"/>
    <w:rsid w:val="00883D94"/>
    <w:rsid w:val="00884292"/>
    <w:rsid w:val="008843E3"/>
    <w:rsid w:val="00884693"/>
    <w:rsid w:val="008849F4"/>
    <w:rsid w:val="00884C6A"/>
    <w:rsid w:val="00885579"/>
    <w:rsid w:val="00885744"/>
    <w:rsid w:val="00885754"/>
    <w:rsid w:val="0088598D"/>
    <w:rsid w:val="00885C12"/>
    <w:rsid w:val="00885EF6"/>
    <w:rsid w:val="0088612E"/>
    <w:rsid w:val="008861F5"/>
    <w:rsid w:val="00886582"/>
    <w:rsid w:val="00886639"/>
    <w:rsid w:val="00886B43"/>
    <w:rsid w:val="008870CD"/>
    <w:rsid w:val="00887265"/>
    <w:rsid w:val="0088763F"/>
    <w:rsid w:val="00887A6C"/>
    <w:rsid w:val="00887B3E"/>
    <w:rsid w:val="008914D8"/>
    <w:rsid w:val="00891655"/>
    <w:rsid w:val="0089190C"/>
    <w:rsid w:val="00891A2D"/>
    <w:rsid w:val="00891ACA"/>
    <w:rsid w:val="0089246A"/>
    <w:rsid w:val="00893EA8"/>
    <w:rsid w:val="00894365"/>
    <w:rsid w:val="008949CB"/>
    <w:rsid w:val="00894C86"/>
    <w:rsid w:val="00895101"/>
    <w:rsid w:val="00895DC8"/>
    <w:rsid w:val="00896651"/>
    <w:rsid w:val="0089689A"/>
    <w:rsid w:val="00896C56"/>
    <w:rsid w:val="008976C7"/>
    <w:rsid w:val="00897EA0"/>
    <w:rsid w:val="008A01CD"/>
    <w:rsid w:val="008A064F"/>
    <w:rsid w:val="008A0ACF"/>
    <w:rsid w:val="008A0E57"/>
    <w:rsid w:val="008A0F3C"/>
    <w:rsid w:val="008A1BD6"/>
    <w:rsid w:val="008A1ED1"/>
    <w:rsid w:val="008A3690"/>
    <w:rsid w:val="008A3A35"/>
    <w:rsid w:val="008A3B37"/>
    <w:rsid w:val="008A40F6"/>
    <w:rsid w:val="008A430C"/>
    <w:rsid w:val="008A43C0"/>
    <w:rsid w:val="008A47E4"/>
    <w:rsid w:val="008A5263"/>
    <w:rsid w:val="008A54C3"/>
    <w:rsid w:val="008A5A9F"/>
    <w:rsid w:val="008A5DC6"/>
    <w:rsid w:val="008A6F22"/>
    <w:rsid w:val="008A75A0"/>
    <w:rsid w:val="008A7724"/>
    <w:rsid w:val="008A785B"/>
    <w:rsid w:val="008A78ED"/>
    <w:rsid w:val="008A7AC8"/>
    <w:rsid w:val="008B0351"/>
    <w:rsid w:val="008B0367"/>
    <w:rsid w:val="008B053C"/>
    <w:rsid w:val="008B2682"/>
    <w:rsid w:val="008B27A8"/>
    <w:rsid w:val="008B2AE9"/>
    <w:rsid w:val="008B364C"/>
    <w:rsid w:val="008B3FF0"/>
    <w:rsid w:val="008B4182"/>
    <w:rsid w:val="008B4932"/>
    <w:rsid w:val="008B504B"/>
    <w:rsid w:val="008B56E8"/>
    <w:rsid w:val="008B57AA"/>
    <w:rsid w:val="008B5D53"/>
    <w:rsid w:val="008B5F4F"/>
    <w:rsid w:val="008B613F"/>
    <w:rsid w:val="008B61C9"/>
    <w:rsid w:val="008B6520"/>
    <w:rsid w:val="008B768D"/>
    <w:rsid w:val="008B78BF"/>
    <w:rsid w:val="008B794E"/>
    <w:rsid w:val="008C0A93"/>
    <w:rsid w:val="008C0A96"/>
    <w:rsid w:val="008C1B26"/>
    <w:rsid w:val="008C1EC3"/>
    <w:rsid w:val="008C2180"/>
    <w:rsid w:val="008C2222"/>
    <w:rsid w:val="008C2534"/>
    <w:rsid w:val="008C2E0D"/>
    <w:rsid w:val="008C47A3"/>
    <w:rsid w:val="008C4897"/>
    <w:rsid w:val="008C499F"/>
    <w:rsid w:val="008C4AE1"/>
    <w:rsid w:val="008C4C00"/>
    <w:rsid w:val="008C5684"/>
    <w:rsid w:val="008C6722"/>
    <w:rsid w:val="008C7798"/>
    <w:rsid w:val="008C7965"/>
    <w:rsid w:val="008C7B17"/>
    <w:rsid w:val="008D00AB"/>
    <w:rsid w:val="008D024B"/>
    <w:rsid w:val="008D082F"/>
    <w:rsid w:val="008D1094"/>
    <w:rsid w:val="008D168A"/>
    <w:rsid w:val="008D213A"/>
    <w:rsid w:val="008D2802"/>
    <w:rsid w:val="008D2FEE"/>
    <w:rsid w:val="008D47B6"/>
    <w:rsid w:val="008D491C"/>
    <w:rsid w:val="008D4D35"/>
    <w:rsid w:val="008D517B"/>
    <w:rsid w:val="008D6A71"/>
    <w:rsid w:val="008D6F48"/>
    <w:rsid w:val="008D73F4"/>
    <w:rsid w:val="008E004F"/>
    <w:rsid w:val="008E0AA9"/>
    <w:rsid w:val="008E2542"/>
    <w:rsid w:val="008E2543"/>
    <w:rsid w:val="008E282A"/>
    <w:rsid w:val="008E2A1C"/>
    <w:rsid w:val="008E313E"/>
    <w:rsid w:val="008E35BA"/>
    <w:rsid w:val="008E3B2E"/>
    <w:rsid w:val="008E40A8"/>
    <w:rsid w:val="008E4AD4"/>
    <w:rsid w:val="008E5019"/>
    <w:rsid w:val="008E52C4"/>
    <w:rsid w:val="008E5599"/>
    <w:rsid w:val="008E5F7E"/>
    <w:rsid w:val="008E6184"/>
    <w:rsid w:val="008E62A5"/>
    <w:rsid w:val="008E6349"/>
    <w:rsid w:val="008E6492"/>
    <w:rsid w:val="008E6537"/>
    <w:rsid w:val="008E65D0"/>
    <w:rsid w:val="008E714F"/>
    <w:rsid w:val="008E72BE"/>
    <w:rsid w:val="008E7594"/>
    <w:rsid w:val="008E795B"/>
    <w:rsid w:val="008F06B8"/>
    <w:rsid w:val="008F1030"/>
    <w:rsid w:val="008F111E"/>
    <w:rsid w:val="008F1730"/>
    <w:rsid w:val="008F191C"/>
    <w:rsid w:val="008F2064"/>
    <w:rsid w:val="008F24F7"/>
    <w:rsid w:val="008F289A"/>
    <w:rsid w:val="008F2E1C"/>
    <w:rsid w:val="008F3473"/>
    <w:rsid w:val="008F39A7"/>
    <w:rsid w:val="008F39F1"/>
    <w:rsid w:val="008F3BC8"/>
    <w:rsid w:val="008F4353"/>
    <w:rsid w:val="008F4692"/>
    <w:rsid w:val="008F4C3F"/>
    <w:rsid w:val="008F5803"/>
    <w:rsid w:val="008F5A89"/>
    <w:rsid w:val="008F5B2F"/>
    <w:rsid w:val="008F5EA8"/>
    <w:rsid w:val="008F68F5"/>
    <w:rsid w:val="008F7C59"/>
    <w:rsid w:val="0090034B"/>
    <w:rsid w:val="00900ABA"/>
    <w:rsid w:val="00902AC9"/>
    <w:rsid w:val="00902C68"/>
    <w:rsid w:val="00902F4D"/>
    <w:rsid w:val="00903138"/>
    <w:rsid w:val="00903AD0"/>
    <w:rsid w:val="00903EE9"/>
    <w:rsid w:val="00904096"/>
    <w:rsid w:val="0090507E"/>
    <w:rsid w:val="009052F5"/>
    <w:rsid w:val="0090545B"/>
    <w:rsid w:val="009055E7"/>
    <w:rsid w:val="00905845"/>
    <w:rsid w:val="0090595B"/>
    <w:rsid w:val="00905BF2"/>
    <w:rsid w:val="009061AC"/>
    <w:rsid w:val="009062AB"/>
    <w:rsid w:val="0090681F"/>
    <w:rsid w:val="00907059"/>
    <w:rsid w:val="0090774D"/>
    <w:rsid w:val="00907883"/>
    <w:rsid w:val="00907B64"/>
    <w:rsid w:val="00907EF8"/>
    <w:rsid w:val="00910533"/>
    <w:rsid w:val="00910CAB"/>
    <w:rsid w:val="00911F05"/>
    <w:rsid w:val="00911FD1"/>
    <w:rsid w:val="0091212B"/>
    <w:rsid w:val="009126CC"/>
    <w:rsid w:val="00912930"/>
    <w:rsid w:val="00912B93"/>
    <w:rsid w:val="00912FE5"/>
    <w:rsid w:val="00913025"/>
    <w:rsid w:val="009132D8"/>
    <w:rsid w:val="00913529"/>
    <w:rsid w:val="00913733"/>
    <w:rsid w:val="00913869"/>
    <w:rsid w:val="00914520"/>
    <w:rsid w:val="009145BC"/>
    <w:rsid w:val="009160DA"/>
    <w:rsid w:val="009175E2"/>
    <w:rsid w:val="009176F0"/>
    <w:rsid w:val="00917838"/>
    <w:rsid w:val="0092004B"/>
    <w:rsid w:val="0092052B"/>
    <w:rsid w:val="00921451"/>
    <w:rsid w:val="0092148B"/>
    <w:rsid w:val="00921800"/>
    <w:rsid w:val="00921FA0"/>
    <w:rsid w:val="009222B5"/>
    <w:rsid w:val="00922BA3"/>
    <w:rsid w:val="0092357D"/>
    <w:rsid w:val="009240A0"/>
    <w:rsid w:val="00924336"/>
    <w:rsid w:val="00924581"/>
    <w:rsid w:val="00924F4B"/>
    <w:rsid w:val="00925218"/>
    <w:rsid w:val="00925463"/>
    <w:rsid w:val="009262BE"/>
    <w:rsid w:val="009264A6"/>
    <w:rsid w:val="00926D50"/>
    <w:rsid w:val="00927AE5"/>
    <w:rsid w:val="00927C98"/>
    <w:rsid w:val="009309CA"/>
    <w:rsid w:val="00930BC2"/>
    <w:rsid w:val="0093101A"/>
    <w:rsid w:val="00931126"/>
    <w:rsid w:val="00931167"/>
    <w:rsid w:val="00931465"/>
    <w:rsid w:val="00931E2D"/>
    <w:rsid w:val="009320AC"/>
    <w:rsid w:val="00932716"/>
    <w:rsid w:val="009328E7"/>
    <w:rsid w:val="00932CE8"/>
    <w:rsid w:val="00932E10"/>
    <w:rsid w:val="00933EA2"/>
    <w:rsid w:val="009344C4"/>
    <w:rsid w:val="009346A1"/>
    <w:rsid w:val="00934E67"/>
    <w:rsid w:val="0093509D"/>
    <w:rsid w:val="0093582D"/>
    <w:rsid w:val="0093644F"/>
    <w:rsid w:val="009372F2"/>
    <w:rsid w:val="00937AB3"/>
    <w:rsid w:val="0094048A"/>
    <w:rsid w:val="00940EAF"/>
    <w:rsid w:val="00941471"/>
    <w:rsid w:val="00941652"/>
    <w:rsid w:val="00941710"/>
    <w:rsid w:val="00941752"/>
    <w:rsid w:val="0094249D"/>
    <w:rsid w:val="00942A08"/>
    <w:rsid w:val="009431EB"/>
    <w:rsid w:val="009440C2"/>
    <w:rsid w:val="00944BA9"/>
    <w:rsid w:val="00944CCF"/>
    <w:rsid w:val="00945B00"/>
    <w:rsid w:val="0094607C"/>
    <w:rsid w:val="00946287"/>
    <w:rsid w:val="00946ADA"/>
    <w:rsid w:val="00946B18"/>
    <w:rsid w:val="00947A6E"/>
    <w:rsid w:val="009501FA"/>
    <w:rsid w:val="009514D5"/>
    <w:rsid w:val="009529E2"/>
    <w:rsid w:val="00952BE1"/>
    <w:rsid w:val="00953302"/>
    <w:rsid w:val="00953464"/>
    <w:rsid w:val="00954134"/>
    <w:rsid w:val="00954409"/>
    <w:rsid w:val="0095443E"/>
    <w:rsid w:val="0095578A"/>
    <w:rsid w:val="009564EB"/>
    <w:rsid w:val="00957D16"/>
    <w:rsid w:val="00957E3C"/>
    <w:rsid w:val="0096031A"/>
    <w:rsid w:val="00961041"/>
    <w:rsid w:val="009617D3"/>
    <w:rsid w:val="00961A8E"/>
    <w:rsid w:val="00962968"/>
    <w:rsid w:val="0096340D"/>
    <w:rsid w:val="00963F09"/>
    <w:rsid w:val="00963F2A"/>
    <w:rsid w:val="00964310"/>
    <w:rsid w:val="009661F4"/>
    <w:rsid w:val="00966424"/>
    <w:rsid w:val="00966795"/>
    <w:rsid w:val="00966B86"/>
    <w:rsid w:val="00966C4C"/>
    <w:rsid w:val="00966CAA"/>
    <w:rsid w:val="0096785B"/>
    <w:rsid w:val="0097098C"/>
    <w:rsid w:val="00970D5F"/>
    <w:rsid w:val="00971276"/>
    <w:rsid w:val="00971403"/>
    <w:rsid w:val="00971D79"/>
    <w:rsid w:val="00971E43"/>
    <w:rsid w:val="0097213C"/>
    <w:rsid w:val="00972610"/>
    <w:rsid w:val="009728E0"/>
    <w:rsid w:val="00972A37"/>
    <w:rsid w:val="00972CD5"/>
    <w:rsid w:val="00972DD2"/>
    <w:rsid w:val="009743CE"/>
    <w:rsid w:val="009747B9"/>
    <w:rsid w:val="00974A97"/>
    <w:rsid w:val="00974AD8"/>
    <w:rsid w:val="00974D3B"/>
    <w:rsid w:val="009750F6"/>
    <w:rsid w:val="009754DC"/>
    <w:rsid w:val="0097552F"/>
    <w:rsid w:val="0097594C"/>
    <w:rsid w:val="0097603B"/>
    <w:rsid w:val="00976336"/>
    <w:rsid w:val="00976491"/>
    <w:rsid w:val="009769B7"/>
    <w:rsid w:val="00976BBA"/>
    <w:rsid w:val="00976FF5"/>
    <w:rsid w:val="0097778F"/>
    <w:rsid w:val="009806C2"/>
    <w:rsid w:val="009809FA"/>
    <w:rsid w:val="00981721"/>
    <w:rsid w:val="00981E25"/>
    <w:rsid w:val="0098231A"/>
    <w:rsid w:val="00982E6E"/>
    <w:rsid w:val="00983404"/>
    <w:rsid w:val="0098483E"/>
    <w:rsid w:val="00984E20"/>
    <w:rsid w:val="00985836"/>
    <w:rsid w:val="00985FBB"/>
    <w:rsid w:val="00986072"/>
    <w:rsid w:val="0098704E"/>
    <w:rsid w:val="009875D8"/>
    <w:rsid w:val="009875E0"/>
    <w:rsid w:val="0098779B"/>
    <w:rsid w:val="00990DC3"/>
    <w:rsid w:val="00990F11"/>
    <w:rsid w:val="00991911"/>
    <w:rsid w:val="00991E5C"/>
    <w:rsid w:val="00991EA1"/>
    <w:rsid w:val="009928C9"/>
    <w:rsid w:val="00992AB8"/>
    <w:rsid w:val="00992F28"/>
    <w:rsid w:val="0099318F"/>
    <w:rsid w:val="00993377"/>
    <w:rsid w:val="00994A94"/>
    <w:rsid w:val="00994AC1"/>
    <w:rsid w:val="00994C82"/>
    <w:rsid w:val="00995E3A"/>
    <w:rsid w:val="00996F2F"/>
    <w:rsid w:val="00997252"/>
    <w:rsid w:val="009975C5"/>
    <w:rsid w:val="00997701"/>
    <w:rsid w:val="009978AD"/>
    <w:rsid w:val="009A0EBE"/>
    <w:rsid w:val="009A138F"/>
    <w:rsid w:val="009A160C"/>
    <w:rsid w:val="009A18A7"/>
    <w:rsid w:val="009A1D2B"/>
    <w:rsid w:val="009A1E8B"/>
    <w:rsid w:val="009A2039"/>
    <w:rsid w:val="009A259B"/>
    <w:rsid w:val="009A38E8"/>
    <w:rsid w:val="009A3B2D"/>
    <w:rsid w:val="009A3DFF"/>
    <w:rsid w:val="009A4061"/>
    <w:rsid w:val="009A476A"/>
    <w:rsid w:val="009A4BCA"/>
    <w:rsid w:val="009A4F5A"/>
    <w:rsid w:val="009A5345"/>
    <w:rsid w:val="009A55F1"/>
    <w:rsid w:val="009A56BA"/>
    <w:rsid w:val="009A573A"/>
    <w:rsid w:val="009A6BA8"/>
    <w:rsid w:val="009A6D0A"/>
    <w:rsid w:val="009B0C76"/>
    <w:rsid w:val="009B1F4C"/>
    <w:rsid w:val="009B3358"/>
    <w:rsid w:val="009B5147"/>
    <w:rsid w:val="009B5446"/>
    <w:rsid w:val="009B58CD"/>
    <w:rsid w:val="009B5DDE"/>
    <w:rsid w:val="009B6024"/>
    <w:rsid w:val="009B6355"/>
    <w:rsid w:val="009C046A"/>
    <w:rsid w:val="009C0699"/>
    <w:rsid w:val="009C0854"/>
    <w:rsid w:val="009C137B"/>
    <w:rsid w:val="009C1902"/>
    <w:rsid w:val="009C1996"/>
    <w:rsid w:val="009C1AF5"/>
    <w:rsid w:val="009C1ECA"/>
    <w:rsid w:val="009C29E5"/>
    <w:rsid w:val="009C3985"/>
    <w:rsid w:val="009C4F96"/>
    <w:rsid w:val="009C5AC6"/>
    <w:rsid w:val="009C6210"/>
    <w:rsid w:val="009C63DF"/>
    <w:rsid w:val="009C6B86"/>
    <w:rsid w:val="009D0047"/>
    <w:rsid w:val="009D029D"/>
    <w:rsid w:val="009D08EB"/>
    <w:rsid w:val="009D140C"/>
    <w:rsid w:val="009D16E8"/>
    <w:rsid w:val="009D1792"/>
    <w:rsid w:val="009D3518"/>
    <w:rsid w:val="009D3B08"/>
    <w:rsid w:val="009D3B40"/>
    <w:rsid w:val="009D4A0A"/>
    <w:rsid w:val="009D4BFD"/>
    <w:rsid w:val="009D5E6A"/>
    <w:rsid w:val="009D63F3"/>
    <w:rsid w:val="009D67DF"/>
    <w:rsid w:val="009D6F64"/>
    <w:rsid w:val="009D745E"/>
    <w:rsid w:val="009D7F37"/>
    <w:rsid w:val="009E0009"/>
    <w:rsid w:val="009E01A2"/>
    <w:rsid w:val="009E07AD"/>
    <w:rsid w:val="009E091A"/>
    <w:rsid w:val="009E0C40"/>
    <w:rsid w:val="009E0F04"/>
    <w:rsid w:val="009E11BF"/>
    <w:rsid w:val="009E174E"/>
    <w:rsid w:val="009E191C"/>
    <w:rsid w:val="009E2906"/>
    <w:rsid w:val="009E311E"/>
    <w:rsid w:val="009E369A"/>
    <w:rsid w:val="009E36C1"/>
    <w:rsid w:val="009E3B89"/>
    <w:rsid w:val="009E3D0F"/>
    <w:rsid w:val="009E4D4F"/>
    <w:rsid w:val="009E5355"/>
    <w:rsid w:val="009E5584"/>
    <w:rsid w:val="009E57BD"/>
    <w:rsid w:val="009E59DF"/>
    <w:rsid w:val="009E5D94"/>
    <w:rsid w:val="009E6058"/>
    <w:rsid w:val="009E6CFC"/>
    <w:rsid w:val="009E7274"/>
    <w:rsid w:val="009F0598"/>
    <w:rsid w:val="009F0EC9"/>
    <w:rsid w:val="009F1C8C"/>
    <w:rsid w:val="009F1F26"/>
    <w:rsid w:val="009F2772"/>
    <w:rsid w:val="009F284E"/>
    <w:rsid w:val="009F3047"/>
    <w:rsid w:val="009F3960"/>
    <w:rsid w:val="009F3C30"/>
    <w:rsid w:val="009F3C94"/>
    <w:rsid w:val="009F4028"/>
    <w:rsid w:val="009F4EE2"/>
    <w:rsid w:val="009F502E"/>
    <w:rsid w:val="009F519B"/>
    <w:rsid w:val="009F56EA"/>
    <w:rsid w:val="009F60FB"/>
    <w:rsid w:val="009F7499"/>
    <w:rsid w:val="009F7668"/>
    <w:rsid w:val="00A003EC"/>
    <w:rsid w:val="00A00486"/>
    <w:rsid w:val="00A00EB7"/>
    <w:rsid w:val="00A00FDB"/>
    <w:rsid w:val="00A01E13"/>
    <w:rsid w:val="00A027F8"/>
    <w:rsid w:val="00A035BA"/>
    <w:rsid w:val="00A044CA"/>
    <w:rsid w:val="00A046D9"/>
    <w:rsid w:val="00A04C41"/>
    <w:rsid w:val="00A051C0"/>
    <w:rsid w:val="00A054A8"/>
    <w:rsid w:val="00A054E6"/>
    <w:rsid w:val="00A0552F"/>
    <w:rsid w:val="00A05AA9"/>
    <w:rsid w:val="00A0604D"/>
    <w:rsid w:val="00A0624A"/>
    <w:rsid w:val="00A0643D"/>
    <w:rsid w:val="00A06D1D"/>
    <w:rsid w:val="00A06E38"/>
    <w:rsid w:val="00A0700E"/>
    <w:rsid w:val="00A0739A"/>
    <w:rsid w:val="00A07836"/>
    <w:rsid w:val="00A07AF9"/>
    <w:rsid w:val="00A07E21"/>
    <w:rsid w:val="00A10AE1"/>
    <w:rsid w:val="00A10FF2"/>
    <w:rsid w:val="00A114EA"/>
    <w:rsid w:val="00A117BD"/>
    <w:rsid w:val="00A119FF"/>
    <w:rsid w:val="00A12AD0"/>
    <w:rsid w:val="00A130A6"/>
    <w:rsid w:val="00A13AA4"/>
    <w:rsid w:val="00A143AF"/>
    <w:rsid w:val="00A14C0A"/>
    <w:rsid w:val="00A1531B"/>
    <w:rsid w:val="00A207E4"/>
    <w:rsid w:val="00A2095F"/>
    <w:rsid w:val="00A216F9"/>
    <w:rsid w:val="00A222CD"/>
    <w:rsid w:val="00A222DD"/>
    <w:rsid w:val="00A22A34"/>
    <w:rsid w:val="00A22CAD"/>
    <w:rsid w:val="00A23674"/>
    <w:rsid w:val="00A23860"/>
    <w:rsid w:val="00A23C2D"/>
    <w:rsid w:val="00A242CA"/>
    <w:rsid w:val="00A2505E"/>
    <w:rsid w:val="00A257D3"/>
    <w:rsid w:val="00A25A31"/>
    <w:rsid w:val="00A2624D"/>
    <w:rsid w:val="00A264B3"/>
    <w:rsid w:val="00A2653C"/>
    <w:rsid w:val="00A26A41"/>
    <w:rsid w:val="00A26A6F"/>
    <w:rsid w:val="00A26B13"/>
    <w:rsid w:val="00A26CC6"/>
    <w:rsid w:val="00A274BF"/>
    <w:rsid w:val="00A3040C"/>
    <w:rsid w:val="00A30434"/>
    <w:rsid w:val="00A30829"/>
    <w:rsid w:val="00A31D6F"/>
    <w:rsid w:val="00A32539"/>
    <w:rsid w:val="00A329FD"/>
    <w:rsid w:val="00A333A1"/>
    <w:rsid w:val="00A33416"/>
    <w:rsid w:val="00A3345C"/>
    <w:rsid w:val="00A33A11"/>
    <w:rsid w:val="00A34A8F"/>
    <w:rsid w:val="00A34CFE"/>
    <w:rsid w:val="00A3507F"/>
    <w:rsid w:val="00A35CBB"/>
    <w:rsid w:val="00A363B1"/>
    <w:rsid w:val="00A36ECF"/>
    <w:rsid w:val="00A377CB"/>
    <w:rsid w:val="00A37B3A"/>
    <w:rsid w:val="00A37F75"/>
    <w:rsid w:val="00A403AF"/>
    <w:rsid w:val="00A40FE5"/>
    <w:rsid w:val="00A4363C"/>
    <w:rsid w:val="00A44BDB"/>
    <w:rsid w:val="00A45408"/>
    <w:rsid w:val="00A4585C"/>
    <w:rsid w:val="00A45EB4"/>
    <w:rsid w:val="00A460CE"/>
    <w:rsid w:val="00A46D00"/>
    <w:rsid w:val="00A4759F"/>
    <w:rsid w:val="00A47DA4"/>
    <w:rsid w:val="00A51FA3"/>
    <w:rsid w:val="00A51FF3"/>
    <w:rsid w:val="00A52625"/>
    <w:rsid w:val="00A527D5"/>
    <w:rsid w:val="00A538D4"/>
    <w:rsid w:val="00A53F33"/>
    <w:rsid w:val="00A54150"/>
    <w:rsid w:val="00A5421F"/>
    <w:rsid w:val="00A54966"/>
    <w:rsid w:val="00A554AC"/>
    <w:rsid w:val="00A558FA"/>
    <w:rsid w:val="00A55E38"/>
    <w:rsid w:val="00A55EA9"/>
    <w:rsid w:val="00A55FC8"/>
    <w:rsid w:val="00A561BC"/>
    <w:rsid w:val="00A565C0"/>
    <w:rsid w:val="00A56EBA"/>
    <w:rsid w:val="00A57D96"/>
    <w:rsid w:val="00A60398"/>
    <w:rsid w:val="00A604F0"/>
    <w:rsid w:val="00A60A57"/>
    <w:rsid w:val="00A60B84"/>
    <w:rsid w:val="00A61343"/>
    <w:rsid w:val="00A6243B"/>
    <w:rsid w:val="00A62A4A"/>
    <w:rsid w:val="00A62C53"/>
    <w:rsid w:val="00A64408"/>
    <w:rsid w:val="00A645D8"/>
    <w:rsid w:val="00A67DAE"/>
    <w:rsid w:val="00A70076"/>
    <w:rsid w:val="00A70CA3"/>
    <w:rsid w:val="00A710B6"/>
    <w:rsid w:val="00A7197E"/>
    <w:rsid w:val="00A71FB9"/>
    <w:rsid w:val="00A723C2"/>
    <w:rsid w:val="00A72AA5"/>
    <w:rsid w:val="00A72C35"/>
    <w:rsid w:val="00A73A76"/>
    <w:rsid w:val="00A74B87"/>
    <w:rsid w:val="00A74C1D"/>
    <w:rsid w:val="00A74F5A"/>
    <w:rsid w:val="00A75863"/>
    <w:rsid w:val="00A7679E"/>
    <w:rsid w:val="00A768CA"/>
    <w:rsid w:val="00A76B89"/>
    <w:rsid w:val="00A80B05"/>
    <w:rsid w:val="00A80DA1"/>
    <w:rsid w:val="00A80E41"/>
    <w:rsid w:val="00A81135"/>
    <w:rsid w:val="00A818B5"/>
    <w:rsid w:val="00A81AED"/>
    <w:rsid w:val="00A81DC8"/>
    <w:rsid w:val="00A82289"/>
    <w:rsid w:val="00A826D9"/>
    <w:rsid w:val="00A8295F"/>
    <w:rsid w:val="00A82977"/>
    <w:rsid w:val="00A8307A"/>
    <w:rsid w:val="00A832B9"/>
    <w:rsid w:val="00A83449"/>
    <w:rsid w:val="00A8373B"/>
    <w:rsid w:val="00A84118"/>
    <w:rsid w:val="00A84574"/>
    <w:rsid w:val="00A852FC"/>
    <w:rsid w:val="00A85509"/>
    <w:rsid w:val="00A85535"/>
    <w:rsid w:val="00A85D5A"/>
    <w:rsid w:val="00A85D9F"/>
    <w:rsid w:val="00A85DBA"/>
    <w:rsid w:val="00A85DD5"/>
    <w:rsid w:val="00A8617C"/>
    <w:rsid w:val="00A864C0"/>
    <w:rsid w:val="00A86792"/>
    <w:rsid w:val="00A868B5"/>
    <w:rsid w:val="00A87334"/>
    <w:rsid w:val="00A9094D"/>
    <w:rsid w:val="00A90F90"/>
    <w:rsid w:val="00A912F6"/>
    <w:rsid w:val="00A91674"/>
    <w:rsid w:val="00A926E6"/>
    <w:rsid w:val="00A929B6"/>
    <w:rsid w:val="00A93669"/>
    <w:rsid w:val="00A93984"/>
    <w:rsid w:val="00A9413E"/>
    <w:rsid w:val="00A9446F"/>
    <w:rsid w:val="00A94867"/>
    <w:rsid w:val="00A94919"/>
    <w:rsid w:val="00A95391"/>
    <w:rsid w:val="00A9554A"/>
    <w:rsid w:val="00A955D2"/>
    <w:rsid w:val="00A95E70"/>
    <w:rsid w:val="00A963CD"/>
    <w:rsid w:val="00A96616"/>
    <w:rsid w:val="00A97059"/>
    <w:rsid w:val="00A9773F"/>
    <w:rsid w:val="00A978D0"/>
    <w:rsid w:val="00A97DA3"/>
    <w:rsid w:val="00A97F11"/>
    <w:rsid w:val="00AA0686"/>
    <w:rsid w:val="00AA0783"/>
    <w:rsid w:val="00AA0CC8"/>
    <w:rsid w:val="00AA1E86"/>
    <w:rsid w:val="00AA1F18"/>
    <w:rsid w:val="00AA1F4E"/>
    <w:rsid w:val="00AA1F55"/>
    <w:rsid w:val="00AA2770"/>
    <w:rsid w:val="00AA2CB4"/>
    <w:rsid w:val="00AA2E6E"/>
    <w:rsid w:val="00AA30FA"/>
    <w:rsid w:val="00AA36F8"/>
    <w:rsid w:val="00AA4049"/>
    <w:rsid w:val="00AA502E"/>
    <w:rsid w:val="00AA6846"/>
    <w:rsid w:val="00AA7696"/>
    <w:rsid w:val="00AB032F"/>
    <w:rsid w:val="00AB0782"/>
    <w:rsid w:val="00AB08B9"/>
    <w:rsid w:val="00AB0913"/>
    <w:rsid w:val="00AB1E74"/>
    <w:rsid w:val="00AB2267"/>
    <w:rsid w:val="00AB22D9"/>
    <w:rsid w:val="00AB2A8D"/>
    <w:rsid w:val="00AB3360"/>
    <w:rsid w:val="00AB356C"/>
    <w:rsid w:val="00AB3D32"/>
    <w:rsid w:val="00AB4327"/>
    <w:rsid w:val="00AB48F5"/>
    <w:rsid w:val="00AB4C87"/>
    <w:rsid w:val="00AB4CFC"/>
    <w:rsid w:val="00AB57BC"/>
    <w:rsid w:val="00AB5D7F"/>
    <w:rsid w:val="00AB5F31"/>
    <w:rsid w:val="00AB6337"/>
    <w:rsid w:val="00AC014D"/>
    <w:rsid w:val="00AC0292"/>
    <w:rsid w:val="00AC09A2"/>
    <w:rsid w:val="00AC10E5"/>
    <w:rsid w:val="00AC24C7"/>
    <w:rsid w:val="00AC269D"/>
    <w:rsid w:val="00AC45EE"/>
    <w:rsid w:val="00AC4913"/>
    <w:rsid w:val="00AC4B1A"/>
    <w:rsid w:val="00AC4EC8"/>
    <w:rsid w:val="00AC5D8D"/>
    <w:rsid w:val="00AC5DCB"/>
    <w:rsid w:val="00AC67C8"/>
    <w:rsid w:val="00AC76C5"/>
    <w:rsid w:val="00AC7B9D"/>
    <w:rsid w:val="00AC7C4D"/>
    <w:rsid w:val="00AC7F7A"/>
    <w:rsid w:val="00AD0791"/>
    <w:rsid w:val="00AD0AA2"/>
    <w:rsid w:val="00AD13D6"/>
    <w:rsid w:val="00AD1972"/>
    <w:rsid w:val="00AD22BB"/>
    <w:rsid w:val="00AD2911"/>
    <w:rsid w:val="00AD2D18"/>
    <w:rsid w:val="00AD2DD0"/>
    <w:rsid w:val="00AD3510"/>
    <w:rsid w:val="00AD3852"/>
    <w:rsid w:val="00AD3F39"/>
    <w:rsid w:val="00AD4E33"/>
    <w:rsid w:val="00AD5C15"/>
    <w:rsid w:val="00AD6490"/>
    <w:rsid w:val="00AD65C7"/>
    <w:rsid w:val="00AD702F"/>
    <w:rsid w:val="00AD7812"/>
    <w:rsid w:val="00AD7C15"/>
    <w:rsid w:val="00AE0A19"/>
    <w:rsid w:val="00AE0ED0"/>
    <w:rsid w:val="00AE0EF7"/>
    <w:rsid w:val="00AE19F2"/>
    <w:rsid w:val="00AE23C5"/>
    <w:rsid w:val="00AE2CCD"/>
    <w:rsid w:val="00AE2E26"/>
    <w:rsid w:val="00AE36EB"/>
    <w:rsid w:val="00AE489D"/>
    <w:rsid w:val="00AE5875"/>
    <w:rsid w:val="00AE6290"/>
    <w:rsid w:val="00AE6E23"/>
    <w:rsid w:val="00AE7CD0"/>
    <w:rsid w:val="00AF017C"/>
    <w:rsid w:val="00AF0290"/>
    <w:rsid w:val="00AF056C"/>
    <w:rsid w:val="00AF06F3"/>
    <w:rsid w:val="00AF0C5E"/>
    <w:rsid w:val="00AF1A0F"/>
    <w:rsid w:val="00AF1ADD"/>
    <w:rsid w:val="00AF2A1B"/>
    <w:rsid w:val="00AF3037"/>
    <w:rsid w:val="00AF308E"/>
    <w:rsid w:val="00AF3459"/>
    <w:rsid w:val="00AF3609"/>
    <w:rsid w:val="00AF397D"/>
    <w:rsid w:val="00AF3D61"/>
    <w:rsid w:val="00AF4222"/>
    <w:rsid w:val="00AF478C"/>
    <w:rsid w:val="00AF4B1E"/>
    <w:rsid w:val="00AF4B51"/>
    <w:rsid w:val="00AF4D41"/>
    <w:rsid w:val="00AF525E"/>
    <w:rsid w:val="00AF6198"/>
    <w:rsid w:val="00AF61C0"/>
    <w:rsid w:val="00AF69CB"/>
    <w:rsid w:val="00AF724C"/>
    <w:rsid w:val="00AF781F"/>
    <w:rsid w:val="00AF7A2D"/>
    <w:rsid w:val="00B003E7"/>
    <w:rsid w:val="00B00F47"/>
    <w:rsid w:val="00B01D87"/>
    <w:rsid w:val="00B029B6"/>
    <w:rsid w:val="00B02C4D"/>
    <w:rsid w:val="00B04A24"/>
    <w:rsid w:val="00B05746"/>
    <w:rsid w:val="00B058A3"/>
    <w:rsid w:val="00B05F20"/>
    <w:rsid w:val="00B060CA"/>
    <w:rsid w:val="00B06B04"/>
    <w:rsid w:val="00B06DFF"/>
    <w:rsid w:val="00B06E53"/>
    <w:rsid w:val="00B06F27"/>
    <w:rsid w:val="00B07391"/>
    <w:rsid w:val="00B07763"/>
    <w:rsid w:val="00B113AE"/>
    <w:rsid w:val="00B11436"/>
    <w:rsid w:val="00B11AA9"/>
    <w:rsid w:val="00B11BF1"/>
    <w:rsid w:val="00B11C44"/>
    <w:rsid w:val="00B11E5A"/>
    <w:rsid w:val="00B1288D"/>
    <w:rsid w:val="00B12BAF"/>
    <w:rsid w:val="00B135AB"/>
    <w:rsid w:val="00B152DC"/>
    <w:rsid w:val="00B152EE"/>
    <w:rsid w:val="00B15707"/>
    <w:rsid w:val="00B158E9"/>
    <w:rsid w:val="00B15968"/>
    <w:rsid w:val="00B173E9"/>
    <w:rsid w:val="00B17861"/>
    <w:rsid w:val="00B2028F"/>
    <w:rsid w:val="00B207EA"/>
    <w:rsid w:val="00B20F72"/>
    <w:rsid w:val="00B21E6F"/>
    <w:rsid w:val="00B22D2D"/>
    <w:rsid w:val="00B22D45"/>
    <w:rsid w:val="00B22FAB"/>
    <w:rsid w:val="00B234B9"/>
    <w:rsid w:val="00B23CAD"/>
    <w:rsid w:val="00B23FB4"/>
    <w:rsid w:val="00B24AA5"/>
    <w:rsid w:val="00B24C71"/>
    <w:rsid w:val="00B24E8C"/>
    <w:rsid w:val="00B27401"/>
    <w:rsid w:val="00B27C4F"/>
    <w:rsid w:val="00B302EC"/>
    <w:rsid w:val="00B30C19"/>
    <w:rsid w:val="00B317E3"/>
    <w:rsid w:val="00B31F61"/>
    <w:rsid w:val="00B31FF1"/>
    <w:rsid w:val="00B32C6C"/>
    <w:rsid w:val="00B33E8C"/>
    <w:rsid w:val="00B344C6"/>
    <w:rsid w:val="00B34A8E"/>
    <w:rsid w:val="00B34CEC"/>
    <w:rsid w:val="00B35390"/>
    <w:rsid w:val="00B35842"/>
    <w:rsid w:val="00B35E67"/>
    <w:rsid w:val="00B36D53"/>
    <w:rsid w:val="00B373CE"/>
    <w:rsid w:val="00B40054"/>
    <w:rsid w:val="00B402D9"/>
    <w:rsid w:val="00B40361"/>
    <w:rsid w:val="00B40BB4"/>
    <w:rsid w:val="00B40CE4"/>
    <w:rsid w:val="00B40CEB"/>
    <w:rsid w:val="00B40E52"/>
    <w:rsid w:val="00B4137E"/>
    <w:rsid w:val="00B41CEF"/>
    <w:rsid w:val="00B41EF1"/>
    <w:rsid w:val="00B42526"/>
    <w:rsid w:val="00B42637"/>
    <w:rsid w:val="00B435CB"/>
    <w:rsid w:val="00B43676"/>
    <w:rsid w:val="00B43DAE"/>
    <w:rsid w:val="00B44F28"/>
    <w:rsid w:val="00B45730"/>
    <w:rsid w:val="00B45FB3"/>
    <w:rsid w:val="00B47D7A"/>
    <w:rsid w:val="00B5032A"/>
    <w:rsid w:val="00B50479"/>
    <w:rsid w:val="00B50A0E"/>
    <w:rsid w:val="00B51116"/>
    <w:rsid w:val="00B51156"/>
    <w:rsid w:val="00B518EF"/>
    <w:rsid w:val="00B5240F"/>
    <w:rsid w:val="00B526B3"/>
    <w:rsid w:val="00B536EC"/>
    <w:rsid w:val="00B53DAC"/>
    <w:rsid w:val="00B54DB7"/>
    <w:rsid w:val="00B54FF2"/>
    <w:rsid w:val="00B5530B"/>
    <w:rsid w:val="00B55498"/>
    <w:rsid w:val="00B557C7"/>
    <w:rsid w:val="00B55E3C"/>
    <w:rsid w:val="00B565B0"/>
    <w:rsid w:val="00B56C4B"/>
    <w:rsid w:val="00B57B3A"/>
    <w:rsid w:val="00B57D91"/>
    <w:rsid w:val="00B602BB"/>
    <w:rsid w:val="00B60861"/>
    <w:rsid w:val="00B60ABE"/>
    <w:rsid w:val="00B60F61"/>
    <w:rsid w:val="00B6135D"/>
    <w:rsid w:val="00B6159D"/>
    <w:rsid w:val="00B615B7"/>
    <w:rsid w:val="00B61823"/>
    <w:rsid w:val="00B620E5"/>
    <w:rsid w:val="00B62D9B"/>
    <w:rsid w:val="00B64851"/>
    <w:rsid w:val="00B64DDA"/>
    <w:rsid w:val="00B65F2E"/>
    <w:rsid w:val="00B67986"/>
    <w:rsid w:val="00B704F1"/>
    <w:rsid w:val="00B70583"/>
    <w:rsid w:val="00B70684"/>
    <w:rsid w:val="00B70B3F"/>
    <w:rsid w:val="00B70BD2"/>
    <w:rsid w:val="00B70FA7"/>
    <w:rsid w:val="00B7178E"/>
    <w:rsid w:val="00B71989"/>
    <w:rsid w:val="00B7294D"/>
    <w:rsid w:val="00B729EB"/>
    <w:rsid w:val="00B72AA7"/>
    <w:rsid w:val="00B72D00"/>
    <w:rsid w:val="00B73D42"/>
    <w:rsid w:val="00B74107"/>
    <w:rsid w:val="00B74114"/>
    <w:rsid w:val="00B741F4"/>
    <w:rsid w:val="00B754BC"/>
    <w:rsid w:val="00B75F9A"/>
    <w:rsid w:val="00B766B2"/>
    <w:rsid w:val="00B76A08"/>
    <w:rsid w:val="00B76A0B"/>
    <w:rsid w:val="00B76B24"/>
    <w:rsid w:val="00B7727D"/>
    <w:rsid w:val="00B7736D"/>
    <w:rsid w:val="00B77BE1"/>
    <w:rsid w:val="00B77F0F"/>
    <w:rsid w:val="00B802AE"/>
    <w:rsid w:val="00B8032E"/>
    <w:rsid w:val="00B80EB4"/>
    <w:rsid w:val="00B8150F"/>
    <w:rsid w:val="00B8169F"/>
    <w:rsid w:val="00B81F99"/>
    <w:rsid w:val="00B82450"/>
    <w:rsid w:val="00B82893"/>
    <w:rsid w:val="00B82CC8"/>
    <w:rsid w:val="00B82D78"/>
    <w:rsid w:val="00B83056"/>
    <w:rsid w:val="00B83070"/>
    <w:rsid w:val="00B83CF4"/>
    <w:rsid w:val="00B84BD9"/>
    <w:rsid w:val="00B852EC"/>
    <w:rsid w:val="00B8542A"/>
    <w:rsid w:val="00B85BB0"/>
    <w:rsid w:val="00B85F6D"/>
    <w:rsid w:val="00B86006"/>
    <w:rsid w:val="00B86B68"/>
    <w:rsid w:val="00B86D73"/>
    <w:rsid w:val="00B8711D"/>
    <w:rsid w:val="00B87E12"/>
    <w:rsid w:val="00B903B0"/>
    <w:rsid w:val="00B91755"/>
    <w:rsid w:val="00B91B09"/>
    <w:rsid w:val="00B91F84"/>
    <w:rsid w:val="00B92102"/>
    <w:rsid w:val="00B926B1"/>
    <w:rsid w:val="00B926E9"/>
    <w:rsid w:val="00B92A80"/>
    <w:rsid w:val="00B9317B"/>
    <w:rsid w:val="00B9406D"/>
    <w:rsid w:val="00B94210"/>
    <w:rsid w:val="00B942BB"/>
    <w:rsid w:val="00B95773"/>
    <w:rsid w:val="00B963AE"/>
    <w:rsid w:val="00B9723C"/>
    <w:rsid w:val="00B9739C"/>
    <w:rsid w:val="00B9766A"/>
    <w:rsid w:val="00B97B14"/>
    <w:rsid w:val="00BA036A"/>
    <w:rsid w:val="00BA0538"/>
    <w:rsid w:val="00BA085B"/>
    <w:rsid w:val="00BA105A"/>
    <w:rsid w:val="00BA1A40"/>
    <w:rsid w:val="00BA2651"/>
    <w:rsid w:val="00BA2C0B"/>
    <w:rsid w:val="00BA5122"/>
    <w:rsid w:val="00BA5578"/>
    <w:rsid w:val="00BA5992"/>
    <w:rsid w:val="00BA62B0"/>
    <w:rsid w:val="00BA67A5"/>
    <w:rsid w:val="00BA75EB"/>
    <w:rsid w:val="00BA7833"/>
    <w:rsid w:val="00BA7CDE"/>
    <w:rsid w:val="00BB02A3"/>
    <w:rsid w:val="00BB045D"/>
    <w:rsid w:val="00BB0661"/>
    <w:rsid w:val="00BB0697"/>
    <w:rsid w:val="00BB071B"/>
    <w:rsid w:val="00BB08D0"/>
    <w:rsid w:val="00BB0BA6"/>
    <w:rsid w:val="00BB0E5C"/>
    <w:rsid w:val="00BB120C"/>
    <w:rsid w:val="00BB1309"/>
    <w:rsid w:val="00BB1727"/>
    <w:rsid w:val="00BB1A6B"/>
    <w:rsid w:val="00BB21B6"/>
    <w:rsid w:val="00BB2472"/>
    <w:rsid w:val="00BB277F"/>
    <w:rsid w:val="00BB2CEB"/>
    <w:rsid w:val="00BB3913"/>
    <w:rsid w:val="00BB444A"/>
    <w:rsid w:val="00BB4BE6"/>
    <w:rsid w:val="00BB537D"/>
    <w:rsid w:val="00BB5933"/>
    <w:rsid w:val="00BB5AE0"/>
    <w:rsid w:val="00BB5B81"/>
    <w:rsid w:val="00BB5E78"/>
    <w:rsid w:val="00BB6460"/>
    <w:rsid w:val="00BB669A"/>
    <w:rsid w:val="00BB6846"/>
    <w:rsid w:val="00BB7CE5"/>
    <w:rsid w:val="00BC02C8"/>
    <w:rsid w:val="00BC0A69"/>
    <w:rsid w:val="00BC2748"/>
    <w:rsid w:val="00BC2C7F"/>
    <w:rsid w:val="00BC33D4"/>
    <w:rsid w:val="00BC351A"/>
    <w:rsid w:val="00BC37E4"/>
    <w:rsid w:val="00BC3930"/>
    <w:rsid w:val="00BC3C62"/>
    <w:rsid w:val="00BC4629"/>
    <w:rsid w:val="00BC502E"/>
    <w:rsid w:val="00BC5645"/>
    <w:rsid w:val="00BC59CE"/>
    <w:rsid w:val="00BC64BE"/>
    <w:rsid w:val="00BC6856"/>
    <w:rsid w:val="00BC6A5B"/>
    <w:rsid w:val="00BC6EA8"/>
    <w:rsid w:val="00BC742C"/>
    <w:rsid w:val="00BC776A"/>
    <w:rsid w:val="00BC7BB9"/>
    <w:rsid w:val="00BC7CEB"/>
    <w:rsid w:val="00BC7E14"/>
    <w:rsid w:val="00BC7F36"/>
    <w:rsid w:val="00BD0B99"/>
    <w:rsid w:val="00BD0DAA"/>
    <w:rsid w:val="00BD0DF5"/>
    <w:rsid w:val="00BD2A17"/>
    <w:rsid w:val="00BD2AEF"/>
    <w:rsid w:val="00BD2F03"/>
    <w:rsid w:val="00BD2F81"/>
    <w:rsid w:val="00BD3CE7"/>
    <w:rsid w:val="00BD3E05"/>
    <w:rsid w:val="00BD42AD"/>
    <w:rsid w:val="00BD42AE"/>
    <w:rsid w:val="00BD4450"/>
    <w:rsid w:val="00BD4A65"/>
    <w:rsid w:val="00BD51C2"/>
    <w:rsid w:val="00BD555F"/>
    <w:rsid w:val="00BD55A4"/>
    <w:rsid w:val="00BD5676"/>
    <w:rsid w:val="00BD5D53"/>
    <w:rsid w:val="00BD5FCD"/>
    <w:rsid w:val="00BD672D"/>
    <w:rsid w:val="00BD6730"/>
    <w:rsid w:val="00BD6BAF"/>
    <w:rsid w:val="00BD7992"/>
    <w:rsid w:val="00BD7C6A"/>
    <w:rsid w:val="00BD7C88"/>
    <w:rsid w:val="00BD7D0A"/>
    <w:rsid w:val="00BE05ED"/>
    <w:rsid w:val="00BE0908"/>
    <w:rsid w:val="00BE17F9"/>
    <w:rsid w:val="00BE26B4"/>
    <w:rsid w:val="00BE27D4"/>
    <w:rsid w:val="00BE313C"/>
    <w:rsid w:val="00BE43CA"/>
    <w:rsid w:val="00BE4F7F"/>
    <w:rsid w:val="00BE5464"/>
    <w:rsid w:val="00BE5723"/>
    <w:rsid w:val="00BE58F6"/>
    <w:rsid w:val="00BE622F"/>
    <w:rsid w:val="00BE67E7"/>
    <w:rsid w:val="00BE6929"/>
    <w:rsid w:val="00BE6972"/>
    <w:rsid w:val="00BE6C0C"/>
    <w:rsid w:val="00BE6EE1"/>
    <w:rsid w:val="00BE75D1"/>
    <w:rsid w:val="00BE7645"/>
    <w:rsid w:val="00BE77C0"/>
    <w:rsid w:val="00BE7E86"/>
    <w:rsid w:val="00BE7EDE"/>
    <w:rsid w:val="00BF0634"/>
    <w:rsid w:val="00BF0663"/>
    <w:rsid w:val="00BF0E38"/>
    <w:rsid w:val="00BF1699"/>
    <w:rsid w:val="00BF3BA0"/>
    <w:rsid w:val="00BF3C6D"/>
    <w:rsid w:val="00BF3F36"/>
    <w:rsid w:val="00BF3F3D"/>
    <w:rsid w:val="00BF4A3B"/>
    <w:rsid w:val="00BF5096"/>
    <w:rsid w:val="00BF5423"/>
    <w:rsid w:val="00BF54B4"/>
    <w:rsid w:val="00BF5FB4"/>
    <w:rsid w:val="00BF617F"/>
    <w:rsid w:val="00BF6381"/>
    <w:rsid w:val="00BF6412"/>
    <w:rsid w:val="00BF783B"/>
    <w:rsid w:val="00BF796E"/>
    <w:rsid w:val="00BF7FB3"/>
    <w:rsid w:val="00C013A7"/>
    <w:rsid w:val="00C0214B"/>
    <w:rsid w:val="00C021A8"/>
    <w:rsid w:val="00C022D8"/>
    <w:rsid w:val="00C02653"/>
    <w:rsid w:val="00C0317C"/>
    <w:rsid w:val="00C03321"/>
    <w:rsid w:val="00C03398"/>
    <w:rsid w:val="00C037D8"/>
    <w:rsid w:val="00C0429D"/>
    <w:rsid w:val="00C04301"/>
    <w:rsid w:val="00C04D6B"/>
    <w:rsid w:val="00C04E36"/>
    <w:rsid w:val="00C05541"/>
    <w:rsid w:val="00C05E0B"/>
    <w:rsid w:val="00C06422"/>
    <w:rsid w:val="00C06530"/>
    <w:rsid w:val="00C06EDA"/>
    <w:rsid w:val="00C07513"/>
    <w:rsid w:val="00C0751D"/>
    <w:rsid w:val="00C10C73"/>
    <w:rsid w:val="00C115B8"/>
    <w:rsid w:val="00C11E0E"/>
    <w:rsid w:val="00C12670"/>
    <w:rsid w:val="00C1314B"/>
    <w:rsid w:val="00C133DE"/>
    <w:rsid w:val="00C136DD"/>
    <w:rsid w:val="00C1377D"/>
    <w:rsid w:val="00C13A3D"/>
    <w:rsid w:val="00C1419C"/>
    <w:rsid w:val="00C14D03"/>
    <w:rsid w:val="00C15066"/>
    <w:rsid w:val="00C15099"/>
    <w:rsid w:val="00C152CF"/>
    <w:rsid w:val="00C15309"/>
    <w:rsid w:val="00C15925"/>
    <w:rsid w:val="00C1617D"/>
    <w:rsid w:val="00C162E6"/>
    <w:rsid w:val="00C16C23"/>
    <w:rsid w:val="00C17875"/>
    <w:rsid w:val="00C17EE1"/>
    <w:rsid w:val="00C20238"/>
    <w:rsid w:val="00C20A14"/>
    <w:rsid w:val="00C20BD6"/>
    <w:rsid w:val="00C21482"/>
    <w:rsid w:val="00C21541"/>
    <w:rsid w:val="00C22F6F"/>
    <w:rsid w:val="00C230B4"/>
    <w:rsid w:val="00C23190"/>
    <w:rsid w:val="00C232C5"/>
    <w:rsid w:val="00C2330F"/>
    <w:rsid w:val="00C236B6"/>
    <w:rsid w:val="00C23D56"/>
    <w:rsid w:val="00C25A75"/>
    <w:rsid w:val="00C25AE6"/>
    <w:rsid w:val="00C26354"/>
    <w:rsid w:val="00C26384"/>
    <w:rsid w:val="00C2690B"/>
    <w:rsid w:val="00C269A7"/>
    <w:rsid w:val="00C26F23"/>
    <w:rsid w:val="00C271DF"/>
    <w:rsid w:val="00C27437"/>
    <w:rsid w:val="00C276CF"/>
    <w:rsid w:val="00C27DF6"/>
    <w:rsid w:val="00C300FB"/>
    <w:rsid w:val="00C302F4"/>
    <w:rsid w:val="00C30501"/>
    <w:rsid w:val="00C30540"/>
    <w:rsid w:val="00C307FF"/>
    <w:rsid w:val="00C30959"/>
    <w:rsid w:val="00C30A07"/>
    <w:rsid w:val="00C30D7B"/>
    <w:rsid w:val="00C30E02"/>
    <w:rsid w:val="00C31E45"/>
    <w:rsid w:val="00C32AAB"/>
    <w:rsid w:val="00C34A8C"/>
    <w:rsid w:val="00C3507C"/>
    <w:rsid w:val="00C350A8"/>
    <w:rsid w:val="00C35120"/>
    <w:rsid w:val="00C35915"/>
    <w:rsid w:val="00C362D9"/>
    <w:rsid w:val="00C364CC"/>
    <w:rsid w:val="00C36A29"/>
    <w:rsid w:val="00C36E0B"/>
    <w:rsid w:val="00C37837"/>
    <w:rsid w:val="00C400CC"/>
    <w:rsid w:val="00C40305"/>
    <w:rsid w:val="00C40F26"/>
    <w:rsid w:val="00C40F66"/>
    <w:rsid w:val="00C412B3"/>
    <w:rsid w:val="00C41DDA"/>
    <w:rsid w:val="00C41E97"/>
    <w:rsid w:val="00C41F64"/>
    <w:rsid w:val="00C423B2"/>
    <w:rsid w:val="00C43166"/>
    <w:rsid w:val="00C43D1F"/>
    <w:rsid w:val="00C4449C"/>
    <w:rsid w:val="00C44506"/>
    <w:rsid w:val="00C44BA2"/>
    <w:rsid w:val="00C45BDF"/>
    <w:rsid w:val="00C45D63"/>
    <w:rsid w:val="00C45FE6"/>
    <w:rsid w:val="00C4612C"/>
    <w:rsid w:val="00C46181"/>
    <w:rsid w:val="00C46ACC"/>
    <w:rsid w:val="00C472C7"/>
    <w:rsid w:val="00C477A1"/>
    <w:rsid w:val="00C50164"/>
    <w:rsid w:val="00C503A7"/>
    <w:rsid w:val="00C506FB"/>
    <w:rsid w:val="00C50914"/>
    <w:rsid w:val="00C5101E"/>
    <w:rsid w:val="00C512F7"/>
    <w:rsid w:val="00C51508"/>
    <w:rsid w:val="00C523A2"/>
    <w:rsid w:val="00C52538"/>
    <w:rsid w:val="00C525C3"/>
    <w:rsid w:val="00C52FA3"/>
    <w:rsid w:val="00C53431"/>
    <w:rsid w:val="00C53A7D"/>
    <w:rsid w:val="00C543D2"/>
    <w:rsid w:val="00C544B6"/>
    <w:rsid w:val="00C5479D"/>
    <w:rsid w:val="00C5514B"/>
    <w:rsid w:val="00C55895"/>
    <w:rsid w:val="00C56392"/>
    <w:rsid w:val="00C56481"/>
    <w:rsid w:val="00C56B44"/>
    <w:rsid w:val="00C57097"/>
    <w:rsid w:val="00C577EC"/>
    <w:rsid w:val="00C60086"/>
    <w:rsid w:val="00C60135"/>
    <w:rsid w:val="00C606F6"/>
    <w:rsid w:val="00C6098E"/>
    <w:rsid w:val="00C619C9"/>
    <w:rsid w:val="00C61C6B"/>
    <w:rsid w:val="00C62212"/>
    <w:rsid w:val="00C632CE"/>
    <w:rsid w:val="00C6397F"/>
    <w:rsid w:val="00C63CF8"/>
    <w:rsid w:val="00C65157"/>
    <w:rsid w:val="00C652A9"/>
    <w:rsid w:val="00C65B12"/>
    <w:rsid w:val="00C666E5"/>
    <w:rsid w:val="00C66CCD"/>
    <w:rsid w:val="00C6735A"/>
    <w:rsid w:val="00C674ED"/>
    <w:rsid w:val="00C7045E"/>
    <w:rsid w:val="00C70472"/>
    <w:rsid w:val="00C7087E"/>
    <w:rsid w:val="00C71186"/>
    <w:rsid w:val="00C71A0B"/>
    <w:rsid w:val="00C73135"/>
    <w:rsid w:val="00C7386F"/>
    <w:rsid w:val="00C7398C"/>
    <w:rsid w:val="00C73B3A"/>
    <w:rsid w:val="00C73D40"/>
    <w:rsid w:val="00C747F6"/>
    <w:rsid w:val="00C750EE"/>
    <w:rsid w:val="00C764A1"/>
    <w:rsid w:val="00C770C7"/>
    <w:rsid w:val="00C77353"/>
    <w:rsid w:val="00C77643"/>
    <w:rsid w:val="00C77703"/>
    <w:rsid w:val="00C77B27"/>
    <w:rsid w:val="00C80C7E"/>
    <w:rsid w:val="00C81852"/>
    <w:rsid w:val="00C81D51"/>
    <w:rsid w:val="00C81ECE"/>
    <w:rsid w:val="00C821D0"/>
    <w:rsid w:val="00C82866"/>
    <w:rsid w:val="00C833C5"/>
    <w:rsid w:val="00C83644"/>
    <w:rsid w:val="00C837C1"/>
    <w:rsid w:val="00C83F9A"/>
    <w:rsid w:val="00C843AD"/>
    <w:rsid w:val="00C849B8"/>
    <w:rsid w:val="00C85949"/>
    <w:rsid w:val="00C85B8E"/>
    <w:rsid w:val="00C86052"/>
    <w:rsid w:val="00C86AA3"/>
    <w:rsid w:val="00C86DAB"/>
    <w:rsid w:val="00C87A10"/>
    <w:rsid w:val="00C87B8B"/>
    <w:rsid w:val="00C907E9"/>
    <w:rsid w:val="00C90986"/>
    <w:rsid w:val="00C90A4C"/>
    <w:rsid w:val="00C90C55"/>
    <w:rsid w:val="00C91FDD"/>
    <w:rsid w:val="00C925B8"/>
    <w:rsid w:val="00C92A1E"/>
    <w:rsid w:val="00C933D8"/>
    <w:rsid w:val="00C93454"/>
    <w:rsid w:val="00C934FC"/>
    <w:rsid w:val="00C93620"/>
    <w:rsid w:val="00C93688"/>
    <w:rsid w:val="00C9397E"/>
    <w:rsid w:val="00C93EB2"/>
    <w:rsid w:val="00C94024"/>
    <w:rsid w:val="00C94480"/>
    <w:rsid w:val="00C94E84"/>
    <w:rsid w:val="00C9591D"/>
    <w:rsid w:val="00C95C32"/>
    <w:rsid w:val="00C95C3D"/>
    <w:rsid w:val="00C96A26"/>
    <w:rsid w:val="00C9710B"/>
    <w:rsid w:val="00C9711A"/>
    <w:rsid w:val="00C973FA"/>
    <w:rsid w:val="00C97920"/>
    <w:rsid w:val="00C979D6"/>
    <w:rsid w:val="00CA1096"/>
    <w:rsid w:val="00CA168E"/>
    <w:rsid w:val="00CA1F40"/>
    <w:rsid w:val="00CA22F4"/>
    <w:rsid w:val="00CA24AE"/>
    <w:rsid w:val="00CA2619"/>
    <w:rsid w:val="00CA27CF"/>
    <w:rsid w:val="00CA2B13"/>
    <w:rsid w:val="00CA2B79"/>
    <w:rsid w:val="00CA2CAD"/>
    <w:rsid w:val="00CA3F65"/>
    <w:rsid w:val="00CA40C6"/>
    <w:rsid w:val="00CA41E3"/>
    <w:rsid w:val="00CA46AC"/>
    <w:rsid w:val="00CA5CF9"/>
    <w:rsid w:val="00CA68EA"/>
    <w:rsid w:val="00CA6A8E"/>
    <w:rsid w:val="00CA7896"/>
    <w:rsid w:val="00CB177B"/>
    <w:rsid w:val="00CB186F"/>
    <w:rsid w:val="00CB1B38"/>
    <w:rsid w:val="00CB1BBB"/>
    <w:rsid w:val="00CB2A97"/>
    <w:rsid w:val="00CB2B01"/>
    <w:rsid w:val="00CB3DCF"/>
    <w:rsid w:val="00CB3F6A"/>
    <w:rsid w:val="00CB41F2"/>
    <w:rsid w:val="00CB535E"/>
    <w:rsid w:val="00CB5654"/>
    <w:rsid w:val="00CB5EBC"/>
    <w:rsid w:val="00CB6569"/>
    <w:rsid w:val="00CB69BB"/>
    <w:rsid w:val="00CB7121"/>
    <w:rsid w:val="00CB7456"/>
    <w:rsid w:val="00CB75BE"/>
    <w:rsid w:val="00CB7EFB"/>
    <w:rsid w:val="00CB7F3C"/>
    <w:rsid w:val="00CC0497"/>
    <w:rsid w:val="00CC06F5"/>
    <w:rsid w:val="00CC0B43"/>
    <w:rsid w:val="00CC1A90"/>
    <w:rsid w:val="00CC2117"/>
    <w:rsid w:val="00CC218D"/>
    <w:rsid w:val="00CC2816"/>
    <w:rsid w:val="00CC2901"/>
    <w:rsid w:val="00CC343D"/>
    <w:rsid w:val="00CC3885"/>
    <w:rsid w:val="00CC3C72"/>
    <w:rsid w:val="00CC3D61"/>
    <w:rsid w:val="00CC3FD8"/>
    <w:rsid w:val="00CC4569"/>
    <w:rsid w:val="00CC4882"/>
    <w:rsid w:val="00CC492B"/>
    <w:rsid w:val="00CC4A7B"/>
    <w:rsid w:val="00CC4EA7"/>
    <w:rsid w:val="00CC513F"/>
    <w:rsid w:val="00CC5D70"/>
    <w:rsid w:val="00CC5F23"/>
    <w:rsid w:val="00CC618D"/>
    <w:rsid w:val="00CC6628"/>
    <w:rsid w:val="00CC67FB"/>
    <w:rsid w:val="00CC6867"/>
    <w:rsid w:val="00CC6B6F"/>
    <w:rsid w:val="00CC7483"/>
    <w:rsid w:val="00CC79D2"/>
    <w:rsid w:val="00CC7F4B"/>
    <w:rsid w:val="00CD035E"/>
    <w:rsid w:val="00CD048C"/>
    <w:rsid w:val="00CD06C2"/>
    <w:rsid w:val="00CD0998"/>
    <w:rsid w:val="00CD0A2E"/>
    <w:rsid w:val="00CD0FD4"/>
    <w:rsid w:val="00CD15C9"/>
    <w:rsid w:val="00CD1874"/>
    <w:rsid w:val="00CD1B24"/>
    <w:rsid w:val="00CD1C30"/>
    <w:rsid w:val="00CD1C5E"/>
    <w:rsid w:val="00CD2A45"/>
    <w:rsid w:val="00CD2FA3"/>
    <w:rsid w:val="00CD3A6A"/>
    <w:rsid w:val="00CD43EB"/>
    <w:rsid w:val="00CD45EB"/>
    <w:rsid w:val="00CD46CD"/>
    <w:rsid w:val="00CD5B51"/>
    <w:rsid w:val="00CD7EDE"/>
    <w:rsid w:val="00CE00A6"/>
    <w:rsid w:val="00CE0362"/>
    <w:rsid w:val="00CE0489"/>
    <w:rsid w:val="00CE13D8"/>
    <w:rsid w:val="00CE1F3F"/>
    <w:rsid w:val="00CE2F2A"/>
    <w:rsid w:val="00CE332A"/>
    <w:rsid w:val="00CE395F"/>
    <w:rsid w:val="00CE3B91"/>
    <w:rsid w:val="00CE44E6"/>
    <w:rsid w:val="00CE45A8"/>
    <w:rsid w:val="00CE4640"/>
    <w:rsid w:val="00CE497E"/>
    <w:rsid w:val="00CE4C02"/>
    <w:rsid w:val="00CE50FF"/>
    <w:rsid w:val="00CE56B9"/>
    <w:rsid w:val="00CE59A2"/>
    <w:rsid w:val="00CE5C3A"/>
    <w:rsid w:val="00CE6933"/>
    <w:rsid w:val="00CE6E78"/>
    <w:rsid w:val="00CE796C"/>
    <w:rsid w:val="00CE7B1E"/>
    <w:rsid w:val="00CE7ECA"/>
    <w:rsid w:val="00CF01A5"/>
    <w:rsid w:val="00CF1E10"/>
    <w:rsid w:val="00CF255B"/>
    <w:rsid w:val="00CF28DF"/>
    <w:rsid w:val="00CF34A5"/>
    <w:rsid w:val="00CF34AE"/>
    <w:rsid w:val="00CF3551"/>
    <w:rsid w:val="00CF3C8F"/>
    <w:rsid w:val="00CF42F5"/>
    <w:rsid w:val="00CF5024"/>
    <w:rsid w:val="00CF53B5"/>
    <w:rsid w:val="00CF5B4E"/>
    <w:rsid w:val="00CF5D4A"/>
    <w:rsid w:val="00CF5E4F"/>
    <w:rsid w:val="00CF614E"/>
    <w:rsid w:val="00CF79BE"/>
    <w:rsid w:val="00D00091"/>
    <w:rsid w:val="00D01386"/>
    <w:rsid w:val="00D01481"/>
    <w:rsid w:val="00D01E8E"/>
    <w:rsid w:val="00D01FAC"/>
    <w:rsid w:val="00D023A1"/>
    <w:rsid w:val="00D023CE"/>
    <w:rsid w:val="00D02614"/>
    <w:rsid w:val="00D0283E"/>
    <w:rsid w:val="00D02AEB"/>
    <w:rsid w:val="00D02B91"/>
    <w:rsid w:val="00D030EC"/>
    <w:rsid w:val="00D03329"/>
    <w:rsid w:val="00D035CE"/>
    <w:rsid w:val="00D03826"/>
    <w:rsid w:val="00D04252"/>
    <w:rsid w:val="00D044B4"/>
    <w:rsid w:val="00D04F49"/>
    <w:rsid w:val="00D04FA4"/>
    <w:rsid w:val="00D05B32"/>
    <w:rsid w:val="00D06250"/>
    <w:rsid w:val="00D06595"/>
    <w:rsid w:val="00D06907"/>
    <w:rsid w:val="00D06EEE"/>
    <w:rsid w:val="00D07821"/>
    <w:rsid w:val="00D07A32"/>
    <w:rsid w:val="00D07A33"/>
    <w:rsid w:val="00D113F3"/>
    <w:rsid w:val="00D12004"/>
    <w:rsid w:val="00D12D89"/>
    <w:rsid w:val="00D12F08"/>
    <w:rsid w:val="00D13867"/>
    <w:rsid w:val="00D13CE6"/>
    <w:rsid w:val="00D14023"/>
    <w:rsid w:val="00D1419C"/>
    <w:rsid w:val="00D144F3"/>
    <w:rsid w:val="00D14544"/>
    <w:rsid w:val="00D145F2"/>
    <w:rsid w:val="00D14B78"/>
    <w:rsid w:val="00D15228"/>
    <w:rsid w:val="00D1596D"/>
    <w:rsid w:val="00D15FBF"/>
    <w:rsid w:val="00D16617"/>
    <w:rsid w:val="00D16809"/>
    <w:rsid w:val="00D1713B"/>
    <w:rsid w:val="00D177FE"/>
    <w:rsid w:val="00D20835"/>
    <w:rsid w:val="00D20F81"/>
    <w:rsid w:val="00D2171B"/>
    <w:rsid w:val="00D21846"/>
    <w:rsid w:val="00D21E79"/>
    <w:rsid w:val="00D224B4"/>
    <w:rsid w:val="00D22A48"/>
    <w:rsid w:val="00D22B21"/>
    <w:rsid w:val="00D2314D"/>
    <w:rsid w:val="00D23901"/>
    <w:rsid w:val="00D240A3"/>
    <w:rsid w:val="00D24455"/>
    <w:rsid w:val="00D2471B"/>
    <w:rsid w:val="00D24B15"/>
    <w:rsid w:val="00D24DD9"/>
    <w:rsid w:val="00D25367"/>
    <w:rsid w:val="00D253C1"/>
    <w:rsid w:val="00D25466"/>
    <w:rsid w:val="00D2547D"/>
    <w:rsid w:val="00D25556"/>
    <w:rsid w:val="00D2581A"/>
    <w:rsid w:val="00D25BA2"/>
    <w:rsid w:val="00D25D23"/>
    <w:rsid w:val="00D303EF"/>
    <w:rsid w:val="00D30D36"/>
    <w:rsid w:val="00D31A2B"/>
    <w:rsid w:val="00D324C0"/>
    <w:rsid w:val="00D3275B"/>
    <w:rsid w:val="00D32E5E"/>
    <w:rsid w:val="00D33A99"/>
    <w:rsid w:val="00D344D4"/>
    <w:rsid w:val="00D35499"/>
    <w:rsid w:val="00D35992"/>
    <w:rsid w:val="00D35D74"/>
    <w:rsid w:val="00D3602D"/>
    <w:rsid w:val="00D37A03"/>
    <w:rsid w:val="00D4030C"/>
    <w:rsid w:val="00D40571"/>
    <w:rsid w:val="00D40591"/>
    <w:rsid w:val="00D40C7B"/>
    <w:rsid w:val="00D413EA"/>
    <w:rsid w:val="00D4149F"/>
    <w:rsid w:val="00D419CE"/>
    <w:rsid w:val="00D4205A"/>
    <w:rsid w:val="00D4238B"/>
    <w:rsid w:val="00D428F3"/>
    <w:rsid w:val="00D430BB"/>
    <w:rsid w:val="00D43FE7"/>
    <w:rsid w:val="00D4468D"/>
    <w:rsid w:val="00D45095"/>
    <w:rsid w:val="00D456FA"/>
    <w:rsid w:val="00D457D3"/>
    <w:rsid w:val="00D4625C"/>
    <w:rsid w:val="00D46832"/>
    <w:rsid w:val="00D46A63"/>
    <w:rsid w:val="00D46D71"/>
    <w:rsid w:val="00D46F80"/>
    <w:rsid w:val="00D47700"/>
    <w:rsid w:val="00D47B6B"/>
    <w:rsid w:val="00D5002C"/>
    <w:rsid w:val="00D500B7"/>
    <w:rsid w:val="00D502D9"/>
    <w:rsid w:val="00D506A9"/>
    <w:rsid w:val="00D50A83"/>
    <w:rsid w:val="00D50DD5"/>
    <w:rsid w:val="00D50E9C"/>
    <w:rsid w:val="00D52058"/>
    <w:rsid w:val="00D526E1"/>
    <w:rsid w:val="00D529ED"/>
    <w:rsid w:val="00D52F6B"/>
    <w:rsid w:val="00D539A0"/>
    <w:rsid w:val="00D53FB0"/>
    <w:rsid w:val="00D5499B"/>
    <w:rsid w:val="00D55A76"/>
    <w:rsid w:val="00D55B45"/>
    <w:rsid w:val="00D55BE1"/>
    <w:rsid w:val="00D55E61"/>
    <w:rsid w:val="00D55F59"/>
    <w:rsid w:val="00D562A9"/>
    <w:rsid w:val="00D5644C"/>
    <w:rsid w:val="00D5648F"/>
    <w:rsid w:val="00D57213"/>
    <w:rsid w:val="00D574CD"/>
    <w:rsid w:val="00D5751C"/>
    <w:rsid w:val="00D57D36"/>
    <w:rsid w:val="00D60BE3"/>
    <w:rsid w:val="00D60E6B"/>
    <w:rsid w:val="00D610FA"/>
    <w:rsid w:val="00D616B6"/>
    <w:rsid w:val="00D62693"/>
    <w:rsid w:val="00D62BE9"/>
    <w:rsid w:val="00D637FC"/>
    <w:rsid w:val="00D64306"/>
    <w:rsid w:val="00D6433D"/>
    <w:rsid w:val="00D65046"/>
    <w:rsid w:val="00D65A6F"/>
    <w:rsid w:val="00D66221"/>
    <w:rsid w:val="00D664F8"/>
    <w:rsid w:val="00D669BE"/>
    <w:rsid w:val="00D66A3A"/>
    <w:rsid w:val="00D66C1F"/>
    <w:rsid w:val="00D670E0"/>
    <w:rsid w:val="00D67C18"/>
    <w:rsid w:val="00D718D1"/>
    <w:rsid w:val="00D721B2"/>
    <w:rsid w:val="00D72860"/>
    <w:rsid w:val="00D729A0"/>
    <w:rsid w:val="00D72B2F"/>
    <w:rsid w:val="00D730CA"/>
    <w:rsid w:val="00D73116"/>
    <w:rsid w:val="00D73364"/>
    <w:rsid w:val="00D7348D"/>
    <w:rsid w:val="00D740AA"/>
    <w:rsid w:val="00D74648"/>
    <w:rsid w:val="00D749EA"/>
    <w:rsid w:val="00D75CBE"/>
    <w:rsid w:val="00D760CC"/>
    <w:rsid w:val="00D763D1"/>
    <w:rsid w:val="00D76C7D"/>
    <w:rsid w:val="00D77240"/>
    <w:rsid w:val="00D779A6"/>
    <w:rsid w:val="00D77B73"/>
    <w:rsid w:val="00D8097A"/>
    <w:rsid w:val="00D80DE0"/>
    <w:rsid w:val="00D813E9"/>
    <w:rsid w:val="00D81E33"/>
    <w:rsid w:val="00D8227D"/>
    <w:rsid w:val="00D82332"/>
    <w:rsid w:val="00D825DB"/>
    <w:rsid w:val="00D827AC"/>
    <w:rsid w:val="00D82B63"/>
    <w:rsid w:val="00D82FE5"/>
    <w:rsid w:val="00D83062"/>
    <w:rsid w:val="00D8313E"/>
    <w:rsid w:val="00D8322E"/>
    <w:rsid w:val="00D83E77"/>
    <w:rsid w:val="00D8404E"/>
    <w:rsid w:val="00D8439E"/>
    <w:rsid w:val="00D84593"/>
    <w:rsid w:val="00D85397"/>
    <w:rsid w:val="00D85403"/>
    <w:rsid w:val="00D8546C"/>
    <w:rsid w:val="00D85554"/>
    <w:rsid w:val="00D859E8"/>
    <w:rsid w:val="00D86226"/>
    <w:rsid w:val="00D86921"/>
    <w:rsid w:val="00D8694C"/>
    <w:rsid w:val="00D86D52"/>
    <w:rsid w:val="00D86EB5"/>
    <w:rsid w:val="00D86F7E"/>
    <w:rsid w:val="00D8725F"/>
    <w:rsid w:val="00D8792E"/>
    <w:rsid w:val="00D87981"/>
    <w:rsid w:val="00D90695"/>
    <w:rsid w:val="00D912F5"/>
    <w:rsid w:val="00D914D6"/>
    <w:rsid w:val="00D919C3"/>
    <w:rsid w:val="00D92059"/>
    <w:rsid w:val="00D9356B"/>
    <w:rsid w:val="00D94052"/>
    <w:rsid w:val="00D94389"/>
    <w:rsid w:val="00D94485"/>
    <w:rsid w:val="00D94652"/>
    <w:rsid w:val="00D956E8"/>
    <w:rsid w:val="00D957D3"/>
    <w:rsid w:val="00D965A7"/>
    <w:rsid w:val="00D96CDF"/>
    <w:rsid w:val="00D96E4D"/>
    <w:rsid w:val="00D9728E"/>
    <w:rsid w:val="00DA00AE"/>
    <w:rsid w:val="00DA0637"/>
    <w:rsid w:val="00DA089C"/>
    <w:rsid w:val="00DA0D5C"/>
    <w:rsid w:val="00DA1152"/>
    <w:rsid w:val="00DA1F79"/>
    <w:rsid w:val="00DA2A58"/>
    <w:rsid w:val="00DA3900"/>
    <w:rsid w:val="00DA42E9"/>
    <w:rsid w:val="00DA4F1D"/>
    <w:rsid w:val="00DA5050"/>
    <w:rsid w:val="00DA5234"/>
    <w:rsid w:val="00DA567A"/>
    <w:rsid w:val="00DA5A48"/>
    <w:rsid w:val="00DA5B4B"/>
    <w:rsid w:val="00DA7714"/>
    <w:rsid w:val="00DA7CA8"/>
    <w:rsid w:val="00DA7EEE"/>
    <w:rsid w:val="00DB08C0"/>
    <w:rsid w:val="00DB0F85"/>
    <w:rsid w:val="00DB177F"/>
    <w:rsid w:val="00DB17A3"/>
    <w:rsid w:val="00DB1A44"/>
    <w:rsid w:val="00DB21D3"/>
    <w:rsid w:val="00DB22F1"/>
    <w:rsid w:val="00DB2364"/>
    <w:rsid w:val="00DB253B"/>
    <w:rsid w:val="00DB2DEE"/>
    <w:rsid w:val="00DB2E38"/>
    <w:rsid w:val="00DB332C"/>
    <w:rsid w:val="00DB3F15"/>
    <w:rsid w:val="00DB4FA2"/>
    <w:rsid w:val="00DB5650"/>
    <w:rsid w:val="00DB6213"/>
    <w:rsid w:val="00DB64F6"/>
    <w:rsid w:val="00DB6844"/>
    <w:rsid w:val="00DB6B62"/>
    <w:rsid w:val="00DB6C45"/>
    <w:rsid w:val="00DB77D2"/>
    <w:rsid w:val="00DB7A79"/>
    <w:rsid w:val="00DB7C69"/>
    <w:rsid w:val="00DC0292"/>
    <w:rsid w:val="00DC0876"/>
    <w:rsid w:val="00DC08A5"/>
    <w:rsid w:val="00DC0E2B"/>
    <w:rsid w:val="00DC12F7"/>
    <w:rsid w:val="00DC17D0"/>
    <w:rsid w:val="00DC2553"/>
    <w:rsid w:val="00DC2A16"/>
    <w:rsid w:val="00DC2DC7"/>
    <w:rsid w:val="00DC30FC"/>
    <w:rsid w:val="00DC31F6"/>
    <w:rsid w:val="00DC3566"/>
    <w:rsid w:val="00DC3B1D"/>
    <w:rsid w:val="00DC45F3"/>
    <w:rsid w:val="00DC4FEB"/>
    <w:rsid w:val="00DC504D"/>
    <w:rsid w:val="00DC50EF"/>
    <w:rsid w:val="00DC625A"/>
    <w:rsid w:val="00DC6B76"/>
    <w:rsid w:val="00DC6C71"/>
    <w:rsid w:val="00DC76B8"/>
    <w:rsid w:val="00DC7A29"/>
    <w:rsid w:val="00DC7A39"/>
    <w:rsid w:val="00DD0DE1"/>
    <w:rsid w:val="00DD34B8"/>
    <w:rsid w:val="00DD48D4"/>
    <w:rsid w:val="00DD494F"/>
    <w:rsid w:val="00DD4A72"/>
    <w:rsid w:val="00DD4ED5"/>
    <w:rsid w:val="00DD5CA3"/>
    <w:rsid w:val="00DD6CB9"/>
    <w:rsid w:val="00DD6D09"/>
    <w:rsid w:val="00DD7D51"/>
    <w:rsid w:val="00DE0035"/>
    <w:rsid w:val="00DE029B"/>
    <w:rsid w:val="00DE0A4D"/>
    <w:rsid w:val="00DE1BFF"/>
    <w:rsid w:val="00DE20A3"/>
    <w:rsid w:val="00DE2177"/>
    <w:rsid w:val="00DE23E1"/>
    <w:rsid w:val="00DE2F2A"/>
    <w:rsid w:val="00DE3677"/>
    <w:rsid w:val="00DE52B2"/>
    <w:rsid w:val="00DE60D1"/>
    <w:rsid w:val="00DE640B"/>
    <w:rsid w:val="00DE6F1B"/>
    <w:rsid w:val="00DE7A0A"/>
    <w:rsid w:val="00DF02CB"/>
    <w:rsid w:val="00DF043F"/>
    <w:rsid w:val="00DF11F9"/>
    <w:rsid w:val="00DF16C2"/>
    <w:rsid w:val="00DF19D9"/>
    <w:rsid w:val="00DF258B"/>
    <w:rsid w:val="00DF2BC3"/>
    <w:rsid w:val="00DF2CBE"/>
    <w:rsid w:val="00DF2FCF"/>
    <w:rsid w:val="00DF2FD9"/>
    <w:rsid w:val="00DF334A"/>
    <w:rsid w:val="00DF3378"/>
    <w:rsid w:val="00DF3B87"/>
    <w:rsid w:val="00DF3E95"/>
    <w:rsid w:val="00DF3F3E"/>
    <w:rsid w:val="00DF48CC"/>
    <w:rsid w:val="00DF4FDB"/>
    <w:rsid w:val="00DF5588"/>
    <w:rsid w:val="00DF5CE6"/>
    <w:rsid w:val="00DF5FF2"/>
    <w:rsid w:val="00DF618E"/>
    <w:rsid w:val="00DF6880"/>
    <w:rsid w:val="00DF6BD6"/>
    <w:rsid w:val="00DF73A3"/>
    <w:rsid w:val="00DF76B1"/>
    <w:rsid w:val="00DF7A0A"/>
    <w:rsid w:val="00DF7B64"/>
    <w:rsid w:val="00DF7CAB"/>
    <w:rsid w:val="00E00B5D"/>
    <w:rsid w:val="00E00C81"/>
    <w:rsid w:val="00E01BF4"/>
    <w:rsid w:val="00E0204C"/>
    <w:rsid w:val="00E021CA"/>
    <w:rsid w:val="00E022DE"/>
    <w:rsid w:val="00E025AC"/>
    <w:rsid w:val="00E027AB"/>
    <w:rsid w:val="00E03782"/>
    <w:rsid w:val="00E042B7"/>
    <w:rsid w:val="00E05263"/>
    <w:rsid w:val="00E06050"/>
    <w:rsid w:val="00E06C7F"/>
    <w:rsid w:val="00E0775C"/>
    <w:rsid w:val="00E07EBF"/>
    <w:rsid w:val="00E104A8"/>
    <w:rsid w:val="00E106E5"/>
    <w:rsid w:val="00E11245"/>
    <w:rsid w:val="00E11563"/>
    <w:rsid w:val="00E115C2"/>
    <w:rsid w:val="00E11F57"/>
    <w:rsid w:val="00E12139"/>
    <w:rsid w:val="00E126AD"/>
    <w:rsid w:val="00E12DFB"/>
    <w:rsid w:val="00E13C5A"/>
    <w:rsid w:val="00E13D9D"/>
    <w:rsid w:val="00E13DBE"/>
    <w:rsid w:val="00E13F57"/>
    <w:rsid w:val="00E140F6"/>
    <w:rsid w:val="00E14EE2"/>
    <w:rsid w:val="00E1545A"/>
    <w:rsid w:val="00E1589B"/>
    <w:rsid w:val="00E1595D"/>
    <w:rsid w:val="00E15976"/>
    <w:rsid w:val="00E16B66"/>
    <w:rsid w:val="00E16C56"/>
    <w:rsid w:val="00E16F15"/>
    <w:rsid w:val="00E17ADB"/>
    <w:rsid w:val="00E206DA"/>
    <w:rsid w:val="00E20742"/>
    <w:rsid w:val="00E20D0D"/>
    <w:rsid w:val="00E20D10"/>
    <w:rsid w:val="00E20DD8"/>
    <w:rsid w:val="00E215A9"/>
    <w:rsid w:val="00E231F3"/>
    <w:rsid w:val="00E2365D"/>
    <w:rsid w:val="00E24EA6"/>
    <w:rsid w:val="00E250A3"/>
    <w:rsid w:val="00E25C5A"/>
    <w:rsid w:val="00E2693F"/>
    <w:rsid w:val="00E26B80"/>
    <w:rsid w:val="00E27D51"/>
    <w:rsid w:val="00E3116F"/>
    <w:rsid w:val="00E317A6"/>
    <w:rsid w:val="00E3234F"/>
    <w:rsid w:val="00E325A6"/>
    <w:rsid w:val="00E326AC"/>
    <w:rsid w:val="00E33034"/>
    <w:rsid w:val="00E3337D"/>
    <w:rsid w:val="00E33637"/>
    <w:rsid w:val="00E33A1B"/>
    <w:rsid w:val="00E3429B"/>
    <w:rsid w:val="00E350D2"/>
    <w:rsid w:val="00E35F9C"/>
    <w:rsid w:val="00E36A8A"/>
    <w:rsid w:val="00E36D8C"/>
    <w:rsid w:val="00E36F16"/>
    <w:rsid w:val="00E37325"/>
    <w:rsid w:val="00E3742D"/>
    <w:rsid w:val="00E379C6"/>
    <w:rsid w:val="00E403C0"/>
    <w:rsid w:val="00E40F40"/>
    <w:rsid w:val="00E419C2"/>
    <w:rsid w:val="00E42258"/>
    <w:rsid w:val="00E422EF"/>
    <w:rsid w:val="00E438CE"/>
    <w:rsid w:val="00E43D44"/>
    <w:rsid w:val="00E440C7"/>
    <w:rsid w:val="00E446F1"/>
    <w:rsid w:val="00E44FF4"/>
    <w:rsid w:val="00E45C9C"/>
    <w:rsid w:val="00E463D8"/>
    <w:rsid w:val="00E46828"/>
    <w:rsid w:val="00E473D2"/>
    <w:rsid w:val="00E47C4F"/>
    <w:rsid w:val="00E47E4C"/>
    <w:rsid w:val="00E5036F"/>
    <w:rsid w:val="00E5097E"/>
    <w:rsid w:val="00E50A96"/>
    <w:rsid w:val="00E50F28"/>
    <w:rsid w:val="00E514C7"/>
    <w:rsid w:val="00E524C3"/>
    <w:rsid w:val="00E52824"/>
    <w:rsid w:val="00E528C3"/>
    <w:rsid w:val="00E52AED"/>
    <w:rsid w:val="00E534D6"/>
    <w:rsid w:val="00E54875"/>
    <w:rsid w:val="00E5506A"/>
    <w:rsid w:val="00E556D4"/>
    <w:rsid w:val="00E560FE"/>
    <w:rsid w:val="00E56173"/>
    <w:rsid w:val="00E56961"/>
    <w:rsid w:val="00E57213"/>
    <w:rsid w:val="00E57478"/>
    <w:rsid w:val="00E5787C"/>
    <w:rsid w:val="00E57F49"/>
    <w:rsid w:val="00E60AA3"/>
    <w:rsid w:val="00E6135E"/>
    <w:rsid w:val="00E61B11"/>
    <w:rsid w:val="00E623CF"/>
    <w:rsid w:val="00E62737"/>
    <w:rsid w:val="00E645A5"/>
    <w:rsid w:val="00E64A0F"/>
    <w:rsid w:val="00E64B37"/>
    <w:rsid w:val="00E653FF"/>
    <w:rsid w:val="00E65A3A"/>
    <w:rsid w:val="00E65A6E"/>
    <w:rsid w:val="00E6657A"/>
    <w:rsid w:val="00E674C8"/>
    <w:rsid w:val="00E67858"/>
    <w:rsid w:val="00E67A18"/>
    <w:rsid w:val="00E67B63"/>
    <w:rsid w:val="00E7066B"/>
    <w:rsid w:val="00E70B4B"/>
    <w:rsid w:val="00E711FA"/>
    <w:rsid w:val="00E717D5"/>
    <w:rsid w:val="00E71FD3"/>
    <w:rsid w:val="00E7241F"/>
    <w:rsid w:val="00E724C2"/>
    <w:rsid w:val="00E75529"/>
    <w:rsid w:val="00E75B80"/>
    <w:rsid w:val="00E75EF0"/>
    <w:rsid w:val="00E76049"/>
    <w:rsid w:val="00E76878"/>
    <w:rsid w:val="00E77326"/>
    <w:rsid w:val="00E77763"/>
    <w:rsid w:val="00E77C39"/>
    <w:rsid w:val="00E77D56"/>
    <w:rsid w:val="00E8017A"/>
    <w:rsid w:val="00E8017E"/>
    <w:rsid w:val="00E809A7"/>
    <w:rsid w:val="00E81B9F"/>
    <w:rsid w:val="00E81D96"/>
    <w:rsid w:val="00E81E8D"/>
    <w:rsid w:val="00E823F9"/>
    <w:rsid w:val="00E82618"/>
    <w:rsid w:val="00E82DB0"/>
    <w:rsid w:val="00E83424"/>
    <w:rsid w:val="00E83520"/>
    <w:rsid w:val="00E842DC"/>
    <w:rsid w:val="00E844F3"/>
    <w:rsid w:val="00E85227"/>
    <w:rsid w:val="00E8525E"/>
    <w:rsid w:val="00E85655"/>
    <w:rsid w:val="00E8587B"/>
    <w:rsid w:val="00E85AD1"/>
    <w:rsid w:val="00E85E33"/>
    <w:rsid w:val="00E86170"/>
    <w:rsid w:val="00E861FE"/>
    <w:rsid w:val="00E864D3"/>
    <w:rsid w:val="00E9027C"/>
    <w:rsid w:val="00E9111A"/>
    <w:rsid w:val="00E921AB"/>
    <w:rsid w:val="00E92928"/>
    <w:rsid w:val="00E934BC"/>
    <w:rsid w:val="00E93858"/>
    <w:rsid w:val="00E93E39"/>
    <w:rsid w:val="00E944C5"/>
    <w:rsid w:val="00E947E1"/>
    <w:rsid w:val="00E94912"/>
    <w:rsid w:val="00E95346"/>
    <w:rsid w:val="00E95358"/>
    <w:rsid w:val="00E95377"/>
    <w:rsid w:val="00E95DD9"/>
    <w:rsid w:val="00E95F6B"/>
    <w:rsid w:val="00E96309"/>
    <w:rsid w:val="00E964E3"/>
    <w:rsid w:val="00E96716"/>
    <w:rsid w:val="00E9773D"/>
    <w:rsid w:val="00E978C0"/>
    <w:rsid w:val="00E97C64"/>
    <w:rsid w:val="00E97F5A"/>
    <w:rsid w:val="00EA0703"/>
    <w:rsid w:val="00EA095E"/>
    <w:rsid w:val="00EA0CC2"/>
    <w:rsid w:val="00EA16C4"/>
    <w:rsid w:val="00EA22DD"/>
    <w:rsid w:val="00EA2937"/>
    <w:rsid w:val="00EA333C"/>
    <w:rsid w:val="00EA3924"/>
    <w:rsid w:val="00EA3BFE"/>
    <w:rsid w:val="00EA42A5"/>
    <w:rsid w:val="00EA4A94"/>
    <w:rsid w:val="00EA4EE9"/>
    <w:rsid w:val="00EA541F"/>
    <w:rsid w:val="00EA61E3"/>
    <w:rsid w:val="00EA666D"/>
    <w:rsid w:val="00EA72FC"/>
    <w:rsid w:val="00EA7AC9"/>
    <w:rsid w:val="00EA7BDD"/>
    <w:rsid w:val="00EA7E2C"/>
    <w:rsid w:val="00EB0E2A"/>
    <w:rsid w:val="00EB0EF5"/>
    <w:rsid w:val="00EB10A0"/>
    <w:rsid w:val="00EB19F7"/>
    <w:rsid w:val="00EB1A21"/>
    <w:rsid w:val="00EB1F00"/>
    <w:rsid w:val="00EB1F8B"/>
    <w:rsid w:val="00EB2823"/>
    <w:rsid w:val="00EB2C8A"/>
    <w:rsid w:val="00EB3782"/>
    <w:rsid w:val="00EB3829"/>
    <w:rsid w:val="00EB40DE"/>
    <w:rsid w:val="00EB5121"/>
    <w:rsid w:val="00EB567D"/>
    <w:rsid w:val="00EB5B75"/>
    <w:rsid w:val="00EB64F4"/>
    <w:rsid w:val="00EB68F2"/>
    <w:rsid w:val="00EB72C8"/>
    <w:rsid w:val="00EB7445"/>
    <w:rsid w:val="00EB7499"/>
    <w:rsid w:val="00EB777C"/>
    <w:rsid w:val="00EB7B2B"/>
    <w:rsid w:val="00EC05BE"/>
    <w:rsid w:val="00EC0B39"/>
    <w:rsid w:val="00EC0B7B"/>
    <w:rsid w:val="00EC11EE"/>
    <w:rsid w:val="00EC14FF"/>
    <w:rsid w:val="00EC15F4"/>
    <w:rsid w:val="00EC2573"/>
    <w:rsid w:val="00EC266B"/>
    <w:rsid w:val="00EC4791"/>
    <w:rsid w:val="00EC5DA1"/>
    <w:rsid w:val="00EC63EF"/>
    <w:rsid w:val="00EC6522"/>
    <w:rsid w:val="00EC7585"/>
    <w:rsid w:val="00ED0292"/>
    <w:rsid w:val="00ED064B"/>
    <w:rsid w:val="00ED0D35"/>
    <w:rsid w:val="00ED0D5A"/>
    <w:rsid w:val="00ED0D6A"/>
    <w:rsid w:val="00ED1610"/>
    <w:rsid w:val="00ED17EC"/>
    <w:rsid w:val="00ED1FF8"/>
    <w:rsid w:val="00ED2BEB"/>
    <w:rsid w:val="00ED4521"/>
    <w:rsid w:val="00ED48D9"/>
    <w:rsid w:val="00ED48FB"/>
    <w:rsid w:val="00ED4CBE"/>
    <w:rsid w:val="00ED5679"/>
    <w:rsid w:val="00ED5B7D"/>
    <w:rsid w:val="00ED5BEF"/>
    <w:rsid w:val="00ED5EBF"/>
    <w:rsid w:val="00ED67E3"/>
    <w:rsid w:val="00ED6A9A"/>
    <w:rsid w:val="00ED78D9"/>
    <w:rsid w:val="00EE0240"/>
    <w:rsid w:val="00EE08B2"/>
    <w:rsid w:val="00EE0ED0"/>
    <w:rsid w:val="00EE179A"/>
    <w:rsid w:val="00EE18BB"/>
    <w:rsid w:val="00EE1C92"/>
    <w:rsid w:val="00EE1DFE"/>
    <w:rsid w:val="00EE2390"/>
    <w:rsid w:val="00EE23AB"/>
    <w:rsid w:val="00EE2422"/>
    <w:rsid w:val="00EE2518"/>
    <w:rsid w:val="00EE2E95"/>
    <w:rsid w:val="00EE3237"/>
    <w:rsid w:val="00EE3740"/>
    <w:rsid w:val="00EE3884"/>
    <w:rsid w:val="00EE3C29"/>
    <w:rsid w:val="00EE4585"/>
    <w:rsid w:val="00EE493C"/>
    <w:rsid w:val="00EE4988"/>
    <w:rsid w:val="00EE4FDE"/>
    <w:rsid w:val="00EE5CD2"/>
    <w:rsid w:val="00EE6088"/>
    <w:rsid w:val="00EE66E5"/>
    <w:rsid w:val="00EE6D5F"/>
    <w:rsid w:val="00EF0624"/>
    <w:rsid w:val="00EF1119"/>
    <w:rsid w:val="00EF1C8C"/>
    <w:rsid w:val="00EF33DC"/>
    <w:rsid w:val="00EF3542"/>
    <w:rsid w:val="00EF3829"/>
    <w:rsid w:val="00EF3C2A"/>
    <w:rsid w:val="00EF4245"/>
    <w:rsid w:val="00EF44EF"/>
    <w:rsid w:val="00EF49E7"/>
    <w:rsid w:val="00EF4D74"/>
    <w:rsid w:val="00EF6382"/>
    <w:rsid w:val="00EF68AE"/>
    <w:rsid w:val="00EF6B24"/>
    <w:rsid w:val="00EF6C51"/>
    <w:rsid w:val="00EF6FD5"/>
    <w:rsid w:val="00EF7401"/>
    <w:rsid w:val="00EF7526"/>
    <w:rsid w:val="00EF7823"/>
    <w:rsid w:val="00EF78E1"/>
    <w:rsid w:val="00F008AA"/>
    <w:rsid w:val="00F00A64"/>
    <w:rsid w:val="00F00CC1"/>
    <w:rsid w:val="00F0148B"/>
    <w:rsid w:val="00F0183A"/>
    <w:rsid w:val="00F029A5"/>
    <w:rsid w:val="00F02DA0"/>
    <w:rsid w:val="00F031F0"/>
    <w:rsid w:val="00F03807"/>
    <w:rsid w:val="00F04043"/>
    <w:rsid w:val="00F04A8C"/>
    <w:rsid w:val="00F04F64"/>
    <w:rsid w:val="00F05252"/>
    <w:rsid w:val="00F057E4"/>
    <w:rsid w:val="00F05995"/>
    <w:rsid w:val="00F066B1"/>
    <w:rsid w:val="00F06F92"/>
    <w:rsid w:val="00F07125"/>
    <w:rsid w:val="00F10193"/>
    <w:rsid w:val="00F101B4"/>
    <w:rsid w:val="00F10464"/>
    <w:rsid w:val="00F10B46"/>
    <w:rsid w:val="00F11261"/>
    <w:rsid w:val="00F114D5"/>
    <w:rsid w:val="00F11527"/>
    <w:rsid w:val="00F122A2"/>
    <w:rsid w:val="00F12433"/>
    <w:rsid w:val="00F1254B"/>
    <w:rsid w:val="00F126AC"/>
    <w:rsid w:val="00F13C16"/>
    <w:rsid w:val="00F13D0C"/>
    <w:rsid w:val="00F13DD0"/>
    <w:rsid w:val="00F1413F"/>
    <w:rsid w:val="00F14315"/>
    <w:rsid w:val="00F14AE7"/>
    <w:rsid w:val="00F150E0"/>
    <w:rsid w:val="00F1539A"/>
    <w:rsid w:val="00F1548B"/>
    <w:rsid w:val="00F156AC"/>
    <w:rsid w:val="00F161A5"/>
    <w:rsid w:val="00F167ED"/>
    <w:rsid w:val="00F16AFF"/>
    <w:rsid w:val="00F16D75"/>
    <w:rsid w:val="00F200E6"/>
    <w:rsid w:val="00F20C33"/>
    <w:rsid w:val="00F20DA5"/>
    <w:rsid w:val="00F20DAB"/>
    <w:rsid w:val="00F215E5"/>
    <w:rsid w:val="00F216F5"/>
    <w:rsid w:val="00F21979"/>
    <w:rsid w:val="00F22777"/>
    <w:rsid w:val="00F2394A"/>
    <w:rsid w:val="00F23BBC"/>
    <w:rsid w:val="00F24D40"/>
    <w:rsid w:val="00F252DE"/>
    <w:rsid w:val="00F25771"/>
    <w:rsid w:val="00F25CA8"/>
    <w:rsid w:val="00F265E5"/>
    <w:rsid w:val="00F2697E"/>
    <w:rsid w:val="00F26A78"/>
    <w:rsid w:val="00F26BE3"/>
    <w:rsid w:val="00F26E8D"/>
    <w:rsid w:val="00F26EA5"/>
    <w:rsid w:val="00F27821"/>
    <w:rsid w:val="00F27EEE"/>
    <w:rsid w:val="00F3000B"/>
    <w:rsid w:val="00F30562"/>
    <w:rsid w:val="00F306B6"/>
    <w:rsid w:val="00F314BD"/>
    <w:rsid w:val="00F31E4F"/>
    <w:rsid w:val="00F32944"/>
    <w:rsid w:val="00F33330"/>
    <w:rsid w:val="00F333FC"/>
    <w:rsid w:val="00F33920"/>
    <w:rsid w:val="00F34BBF"/>
    <w:rsid w:val="00F34BDB"/>
    <w:rsid w:val="00F34E0F"/>
    <w:rsid w:val="00F362AD"/>
    <w:rsid w:val="00F367DF"/>
    <w:rsid w:val="00F36C24"/>
    <w:rsid w:val="00F36DF6"/>
    <w:rsid w:val="00F376EC"/>
    <w:rsid w:val="00F37897"/>
    <w:rsid w:val="00F37BFC"/>
    <w:rsid w:val="00F405EE"/>
    <w:rsid w:val="00F406F4"/>
    <w:rsid w:val="00F40E6B"/>
    <w:rsid w:val="00F41A4E"/>
    <w:rsid w:val="00F41B1D"/>
    <w:rsid w:val="00F41C3A"/>
    <w:rsid w:val="00F41F72"/>
    <w:rsid w:val="00F42397"/>
    <w:rsid w:val="00F4312D"/>
    <w:rsid w:val="00F43199"/>
    <w:rsid w:val="00F43B6E"/>
    <w:rsid w:val="00F44963"/>
    <w:rsid w:val="00F44B72"/>
    <w:rsid w:val="00F456CB"/>
    <w:rsid w:val="00F45DB8"/>
    <w:rsid w:val="00F45E0A"/>
    <w:rsid w:val="00F45FCB"/>
    <w:rsid w:val="00F473D4"/>
    <w:rsid w:val="00F476B8"/>
    <w:rsid w:val="00F50C2D"/>
    <w:rsid w:val="00F50CB5"/>
    <w:rsid w:val="00F5129D"/>
    <w:rsid w:val="00F51EF8"/>
    <w:rsid w:val="00F52148"/>
    <w:rsid w:val="00F527D9"/>
    <w:rsid w:val="00F529B2"/>
    <w:rsid w:val="00F52C67"/>
    <w:rsid w:val="00F5363D"/>
    <w:rsid w:val="00F5402D"/>
    <w:rsid w:val="00F542F6"/>
    <w:rsid w:val="00F5482B"/>
    <w:rsid w:val="00F556A9"/>
    <w:rsid w:val="00F559D3"/>
    <w:rsid w:val="00F559F9"/>
    <w:rsid w:val="00F55AA7"/>
    <w:rsid w:val="00F569C2"/>
    <w:rsid w:val="00F56E2B"/>
    <w:rsid w:val="00F56FE6"/>
    <w:rsid w:val="00F570D6"/>
    <w:rsid w:val="00F577FE"/>
    <w:rsid w:val="00F57A4E"/>
    <w:rsid w:val="00F57B68"/>
    <w:rsid w:val="00F61195"/>
    <w:rsid w:val="00F6156D"/>
    <w:rsid w:val="00F617FD"/>
    <w:rsid w:val="00F619D0"/>
    <w:rsid w:val="00F6211B"/>
    <w:rsid w:val="00F62413"/>
    <w:rsid w:val="00F62FD6"/>
    <w:rsid w:val="00F6425E"/>
    <w:rsid w:val="00F6449F"/>
    <w:rsid w:val="00F6453D"/>
    <w:rsid w:val="00F64E8C"/>
    <w:rsid w:val="00F65102"/>
    <w:rsid w:val="00F65116"/>
    <w:rsid w:val="00F65677"/>
    <w:rsid w:val="00F656CC"/>
    <w:rsid w:val="00F65EFC"/>
    <w:rsid w:val="00F6606C"/>
    <w:rsid w:val="00F663D8"/>
    <w:rsid w:val="00F664E2"/>
    <w:rsid w:val="00F66B9F"/>
    <w:rsid w:val="00F671C3"/>
    <w:rsid w:val="00F6745F"/>
    <w:rsid w:val="00F67B65"/>
    <w:rsid w:val="00F67EA3"/>
    <w:rsid w:val="00F70525"/>
    <w:rsid w:val="00F70B64"/>
    <w:rsid w:val="00F72617"/>
    <w:rsid w:val="00F74A10"/>
    <w:rsid w:val="00F74C80"/>
    <w:rsid w:val="00F755D8"/>
    <w:rsid w:val="00F75681"/>
    <w:rsid w:val="00F76543"/>
    <w:rsid w:val="00F76B8A"/>
    <w:rsid w:val="00F77781"/>
    <w:rsid w:val="00F77AD1"/>
    <w:rsid w:val="00F80111"/>
    <w:rsid w:val="00F803DB"/>
    <w:rsid w:val="00F807B9"/>
    <w:rsid w:val="00F80C31"/>
    <w:rsid w:val="00F80CCC"/>
    <w:rsid w:val="00F82E31"/>
    <w:rsid w:val="00F82E37"/>
    <w:rsid w:val="00F82FA9"/>
    <w:rsid w:val="00F83370"/>
    <w:rsid w:val="00F83816"/>
    <w:rsid w:val="00F84234"/>
    <w:rsid w:val="00F84239"/>
    <w:rsid w:val="00F84264"/>
    <w:rsid w:val="00F8464C"/>
    <w:rsid w:val="00F84C9A"/>
    <w:rsid w:val="00F852CB"/>
    <w:rsid w:val="00F858FD"/>
    <w:rsid w:val="00F8590A"/>
    <w:rsid w:val="00F86690"/>
    <w:rsid w:val="00F868B0"/>
    <w:rsid w:val="00F86DB6"/>
    <w:rsid w:val="00F870EB"/>
    <w:rsid w:val="00F900DF"/>
    <w:rsid w:val="00F91DDF"/>
    <w:rsid w:val="00F932F0"/>
    <w:rsid w:val="00F93B01"/>
    <w:rsid w:val="00F93F78"/>
    <w:rsid w:val="00F94180"/>
    <w:rsid w:val="00F94FC9"/>
    <w:rsid w:val="00F95809"/>
    <w:rsid w:val="00F95DC9"/>
    <w:rsid w:val="00F95E34"/>
    <w:rsid w:val="00F95F29"/>
    <w:rsid w:val="00F96827"/>
    <w:rsid w:val="00F96B73"/>
    <w:rsid w:val="00F96EE2"/>
    <w:rsid w:val="00F96FD3"/>
    <w:rsid w:val="00F97ADC"/>
    <w:rsid w:val="00F97E9F"/>
    <w:rsid w:val="00FA100B"/>
    <w:rsid w:val="00FA1B77"/>
    <w:rsid w:val="00FA1BF1"/>
    <w:rsid w:val="00FA1C0E"/>
    <w:rsid w:val="00FA1E96"/>
    <w:rsid w:val="00FA2013"/>
    <w:rsid w:val="00FA2457"/>
    <w:rsid w:val="00FA2798"/>
    <w:rsid w:val="00FA27B5"/>
    <w:rsid w:val="00FA32E3"/>
    <w:rsid w:val="00FA42D9"/>
    <w:rsid w:val="00FA4398"/>
    <w:rsid w:val="00FA44EF"/>
    <w:rsid w:val="00FA4D1D"/>
    <w:rsid w:val="00FA4F95"/>
    <w:rsid w:val="00FA59B7"/>
    <w:rsid w:val="00FA6E9F"/>
    <w:rsid w:val="00FA6F66"/>
    <w:rsid w:val="00FA70E9"/>
    <w:rsid w:val="00FA7B8F"/>
    <w:rsid w:val="00FB0792"/>
    <w:rsid w:val="00FB12C3"/>
    <w:rsid w:val="00FB1DE0"/>
    <w:rsid w:val="00FB1FF3"/>
    <w:rsid w:val="00FB26A2"/>
    <w:rsid w:val="00FB2ED8"/>
    <w:rsid w:val="00FB3600"/>
    <w:rsid w:val="00FB4943"/>
    <w:rsid w:val="00FB4E29"/>
    <w:rsid w:val="00FB510F"/>
    <w:rsid w:val="00FB5362"/>
    <w:rsid w:val="00FB556F"/>
    <w:rsid w:val="00FB5796"/>
    <w:rsid w:val="00FB633F"/>
    <w:rsid w:val="00FB6857"/>
    <w:rsid w:val="00FB723A"/>
    <w:rsid w:val="00FB749C"/>
    <w:rsid w:val="00FB7F8D"/>
    <w:rsid w:val="00FC116A"/>
    <w:rsid w:val="00FC16ED"/>
    <w:rsid w:val="00FC1DC3"/>
    <w:rsid w:val="00FC26AD"/>
    <w:rsid w:val="00FC2A32"/>
    <w:rsid w:val="00FC2B97"/>
    <w:rsid w:val="00FC31A8"/>
    <w:rsid w:val="00FC3542"/>
    <w:rsid w:val="00FC3612"/>
    <w:rsid w:val="00FC3BEC"/>
    <w:rsid w:val="00FC3FBC"/>
    <w:rsid w:val="00FC4767"/>
    <w:rsid w:val="00FC4851"/>
    <w:rsid w:val="00FC4C29"/>
    <w:rsid w:val="00FC4DB0"/>
    <w:rsid w:val="00FC5A59"/>
    <w:rsid w:val="00FC5B4A"/>
    <w:rsid w:val="00FC5C5C"/>
    <w:rsid w:val="00FC5F34"/>
    <w:rsid w:val="00FC6545"/>
    <w:rsid w:val="00FC66AF"/>
    <w:rsid w:val="00FC6830"/>
    <w:rsid w:val="00FC7B34"/>
    <w:rsid w:val="00FC7CC7"/>
    <w:rsid w:val="00FC7F28"/>
    <w:rsid w:val="00FD01CD"/>
    <w:rsid w:val="00FD0871"/>
    <w:rsid w:val="00FD0914"/>
    <w:rsid w:val="00FD11F9"/>
    <w:rsid w:val="00FD2C4E"/>
    <w:rsid w:val="00FD35B0"/>
    <w:rsid w:val="00FD38FE"/>
    <w:rsid w:val="00FD4FCF"/>
    <w:rsid w:val="00FD518F"/>
    <w:rsid w:val="00FD5E44"/>
    <w:rsid w:val="00FD6C69"/>
    <w:rsid w:val="00FD6F1F"/>
    <w:rsid w:val="00FD71F3"/>
    <w:rsid w:val="00FD74D6"/>
    <w:rsid w:val="00FD78A5"/>
    <w:rsid w:val="00FD7EB9"/>
    <w:rsid w:val="00FE051D"/>
    <w:rsid w:val="00FE0927"/>
    <w:rsid w:val="00FE0F08"/>
    <w:rsid w:val="00FE1205"/>
    <w:rsid w:val="00FE27A1"/>
    <w:rsid w:val="00FE2F36"/>
    <w:rsid w:val="00FE35F2"/>
    <w:rsid w:val="00FE5EA8"/>
    <w:rsid w:val="00FE6411"/>
    <w:rsid w:val="00FE744A"/>
    <w:rsid w:val="00FE7577"/>
    <w:rsid w:val="00FF064D"/>
    <w:rsid w:val="00FF0894"/>
    <w:rsid w:val="00FF18C0"/>
    <w:rsid w:val="00FF2F36"/>
    <w:rsid w:val="00FF360F"/>
    <w:rsid w:val="00FF36BE"/>
    <w:rsid w:val="00FF39DC"/>
    <w:rsid w:val="00FF3F80"/>
    <w:rsid w:val="00FF4352"/>
    <w:rsid w:val="00FF498C"/>
    <w:rsid w:val="00FF54DF"/>
    <w:rsid w:val="00FF580B"/>
    <w:rsid w:val="00FF5811"/>
    <w:rsid w:val="00FF5F35"/>
    <w:rsid w:val="00FF5F93"/>
    <w:rsid w:val="00FF6836"/>
    <w:rsid w:val="00FF6A99"/>
    <w:rsid w:val="00FF6B1C"/>
    <w:rsid w:val="00FF6D11"/>
    <w:rsid w:val="00FF6F31"/>
    <w:rsid w:val="00FF743D"/>
    <w:rsid w:val="00FF7808"/>
    <w:rsid w:val="00FF7B6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22D2C"/>
  <w15:docId w15:val="{96E03001-5077-4931-A8D6-60D678A5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rtl/>
        <w:lang w:val="en-US" w:eastAsia="en-US" w:bidi="ar-SA"/>
      </w:rPr>
    </w:rPrDefault>
    <w:pPrDefault>
      <w:pPr>
        <w:bidi/>
        <w:jc w:val="righ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iPriority="99" w:unhideWhenUsed="1" w:qFormat="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9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E6A"/>
    <w:pPr>
      <w:spacing w:after="200" w:line="276" w:lineRule="auto"/>
    </w:pPr>
    <w:rPr>
      <w:rFonts w:ascii="Arial" w:hAnsi="Arial"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9D5E6A"/>
    <w:pPr>
      <w:tabs>
        <w:tab w:val="left" w:pos="720"/>
      </w:tabs>
      <w:spacing w:before="60" w:after="60" w:line="300" w:lineRule="exact"/>
    </w:pPr>
    <w:rPr>
      <w:szCs w:val="24"/>
    </w:rPr>
  </w:style>
  <w:style w:type="paragraph" w:customStyle="1" w:styleId="FootnoteBase">
    <w:name w:val="Footnote Base"/>
    <w:basedOn w:val="Normal"/>
    <w:autoRedefine/>
    <w:qFormat/>
    <w:rsid w:val="00623635"/>
    <w:pPr>
      <w:tabs>
        <w:tab w:val="left" w:pos="187"/>
        <w:tab w:val="left" w:pos="1530"/>
      </w:tabs>
      <w:spacing w:after="0" w:line="180" w:lineRule="exact"/>
    </w:pPr>
    <w:rPr>
      <w:sz w:val="16"/>
      <w:szCs w:val="20"/>
    </w:rPr>
  </w:style>
  <w:style w:type="character" w:styleId="FootnoteReference">
    <w:name w:val="footnote reference"/>
    <w:rsid w:val="009D5E6A"/>
    <w:rPr>
      <w:vertAlign w:val="superscript"/>
    </w:rPr>
  </w:style>
  <w:style w:type="paragraph" w:styleId="FootnoteText">
    <w:name w:val="footnote text"/>
    <w:aliases w:val="Footnote Text Char Char Char,Footnote Text Char Char Char1,Footnote Text Char Char Char2,Footnote Text Char Char Char11,Footnote Text Char Char Char3,Footnote Text Char Char Char12,Footnote Text Char Char Char4"/>
    <w:basedOn w:val="FootnoteBase"/>
    <w:link w:val="FootnoteTextChar"/>
    <w:uiPriority w:val="99"/>
    <w:rsid w:val="009D5E6A"/>
  </w:style>
  <w:style w:type="paragraph" w:styleId="Header">
    <w:name w:val="header"/>
    <w:basedOn w:val="Normal"/>
    <w:link w:val="HeaderChar"/>
    <w:autoRedefine/>
    <w:qFormat/>
    <w:rsid w:val="008C499F"/>
    <w:pPr>
      <w:keepLines/>
      <w:tabs>
        <w:tab w:val="right" w:pos="9245"/>
        <w:tab w:val="left" w:pos="9360"/>
      </w:tabs>
      <w:spacing w:after="0" w:line="360" w:lineRule="auto"/>
      <w:contextualSpacing/>
    </w:pPr>
    <w:rPr>
      <w:bCs/>
      <w:i/>
      <w:sz w:val="20"/>
      <w:szCs w:val="20"/>
    </w:rPr>
  </w:style>
  <w:style w:type="character" w:styleId="PageNumber">
    <w:name w:val="page number"/>
    <w:rsid w:val="009D5E6A"/>
    <w:rPr>
      <w:b/>
    </w:rPr>
  </w:style>
  <w:style w:type="paragraph" w:customStyle="1" w:styleId="LeftRunningHeadEven">
    <w:name w:val="Left Running Head (Even)"/>
    <w:autoRedefine/>
    <w:qFormat/>
    <w:rsid w:val="00852486"/>
    <w:pPr>
      <w:widowControl w:val="0"/>
      <w:tabs>
        <w:tab w:val="right" w:pos="9360"/>
      </w:tabs>
      <w:spacing w:after="60"/>
    </w:pPr>
    <w:rPr>
      <w:rFonts w:ascii="Arial" w:hAnsi="Arial" w:cs="Arial"/>
      <w:bCs/>
      <w:i/>
      <w:snapToGrid w:val="0"/>
      <w:u w:val="single"/>
    </w:rPr>
  </w:style>
  <w:style w:type="paragraph" w:customStyle="1" w:styleId="BT">
    <w:name w:val="BT"/>
    <w:link w:val="BTChar"/>
    <w:qFormat/>
    <w:rsid w:val="00741E24"/>
    <w:pPr>
      <w:overflowPunct w:val="0"/>
      <w:autoSpaceDE w:val="0"/>
      <w:autoSpaceDN w:val="0"/>
      <w:adjustRightInd w:val="0"/>
      <w:spacing w:before="60" w:after="60" w:line="220" w:lineRule="exact"/>
      <w:ind w:firstLine="360"/>
      <w:textAlignment w:val="baseline"/>
    </w:pPr>
    <w:rPr>
      <w:rFonts w:ascii="Arial" w:hAnsi="Arial" w:cs="Arial"/>
      <w:szCs w:val="24"/>
    </w:rPr>
  </w:style>
  <w:style w:type="character" w:customStyle="1" w:styleId="BTChar">
    <w:name w:val="BT Char"/>
    <w:basedOn w:val="DefaultParagraphFont"/>
    <w:link w:val="BT"/>
    <w:rsid w:val="00741E24"/>
    <w:rPr>
      <w:rFonts w:cs="Calibri"/>
      <w:szCs w:val="24"/>
    </w:rPr>
  </w:style>
  <w:style w:type="character" w:customStyle="1" w:styleId="HeaderChar">
    <w:name w:val="Header Char"/>
    <w:basedOn w:val="DefaultParagraphFont"/>
    <w:link w:val="Header"/>
    <w:rsid w:val="008C499F"/>
    <w:rPr>
      <w:bCs/>
      <w:i/>
    </w:rPr>
  </w:style>
  <w:style w:type="character" w:customStyle="1" w:styleId="EN">
    <w:name w:val="EN"/>
    <w:basedOn w:val="DefaultParagraphFont"/>
    <w:qFormat/>
    <w:rsid w:val="009D5E6A"/>
    <w:rPr>
      <w:rFonts w:ascii="Times New Roman" w:hAnsi="Times New Roman"/>
      <w:sz w:val="24"/>
      <w:szCs w:val="24"/>
    </w:rPr>
  </w:style>
  <w:style w:type="character" w:customStyle="1" w:styleId="BodyTextChar">
    <w:name w:val="Body Text Char"/>
    <w:basedOn w:val="DefaultParagraphFont"/>
    <w:link w:val="BodyText"/>
    <w:rsid w:val="009D5E6A"/>
    <w:rPr>
      <w:sz w:val="24"/>
      <w:szCs w:val="24"/>
    </w:rPr>
  </w:style>
  <w:style w:type="paragraph" w:customStyle="1" w:styleId="H2">
    <w:name w:val="H2"/>
    <w:qFormat/>
    <w:rsid w:val="009D5E6A"/>
    <w:pPr>
      <w:spacing w:before="120" w:after="120" w:line="240" w:lineRule="exact"/>
      <w:jc w:val="center"/>
      <w:outlineLvl w:val="1"/>
    </w:pPr>
    <w:rPr>
      <w:rFonts w:ascii="Arial" w:hAnsi="Arial" w:cs="Arial"/>
      <w:i/>
      <w:iCs/>
      <w:sz w:val="22"/>
      <w:szCs w:val="22"/>
    </w:rPr>
  </w:style>
  <w:style w:type="paragraph" w:customStyle="1" w:styleId="L2">
    <w:name w:val="L2"/>
    <w:qFormat/>
    <w:rsid w:val="009D5E6A"/>
    <w:pPr>
      <w:tabs>
        <w:tab w:val="left" w:pos="720"/>
      </w:tabs>
      <w:spacing w:before="60" w:after="60" w:line="220" w:lineRule="exact"/>
      <w:ind w:left="720" w:hanging="360"/>
    </w:pPr>
    <w:rPr>
      <w:rFonts w:ascii="Arial" w:hAnsi="Arial" w:cs="Arial"/>
      <w:szCs w:val="22"/>
    </w:rPr>
  </w:style>
  <w:style w:type="paragraph" w:customStyle="1" w:styleId="QT">
    <w:name w:val="QT"/>
    <w:link w:val="QTChar"/>
    <w:autoRedefine/>
    <w:qFormat/>
    <w:rsid w:val="00AB2267"/>
    <w:pPr>
      <w:spacing w:after="60" w:line="220" w:lineRule="exact"/>
      <w:ind w:left="360" w:right="360"/>
    </w:pPr>
    <w:rPr>
      <w:rFonts w:ascii="Arial" w:hAnsi="Arial" w:cs="Arial"/>
      <w:i/>
    </w:rPr>
  </w:style>
  <w:style w:type="paragraph" w:customStyle="1" w:styleId="H3">
    <w:name w:val="H3"/>
    <w:next w:val="BodyText"/>
    <w:qFormat/>
    <w:rsid w:val="009D5E6A"/>
    <w:pPr>
      <w:overflowPunct w:val="0"/>
      <w:autoSpaceDE w:val="0"/>
      <w:autoSpaceDN w:val="0"/>
      <w:adjustRightInd w:val="0"/>
      <w:spacing w:before="120" w:after="120" w:line="240" w:lineRule="exact"/>
      <w:jc w:val="center"/>
      <w:textAlignment w:val="baseline"/>
      <w:outlineLvl w:val="2"/>
    </w:pPr>
    <w:rPr>
      <w:rFonts w:ascii="Arial" w:hAnsi="Arial" w:cs="Arial"/>
      <w:b/>
    </w:rPr>
  </w:style>
  <w:style w:type="paragraph" w:customStyle="1" w:styleId="H1W">
    <w:name w:val="H1W"/>
    <w:qFormat/>
    <w:rsid w:val="009D5E6A"/>
    <w:pPr>
      <w:spacing w:line="220" w:lineRule="atLeast"/>
      <w:jc w:val="center"/>
      <w:outlineLvl w:val="0"/>
    </w:pPr>
    <w:rPr>
      <w:rFonts w:ascii="Arial" w:hAnsi="Arial" w:cs="Arial"/>
      <w:b/>
      <w:bCs/>
      <w:color w:val="FFFFFF" w:themeColor="background1"/>
      <w:kern w:val="28"/>
      <w:sz w:val="18"/>
      <w:szCs w:val="32"/>
    </w:rPr>
  </w:style>
  <w:style w:type="paragraph" w:customStyle="1" w:styleId="ChapterTitle">
    <w:name w:val="ChapterTitle"/>
    <w:link w:val="ChapterTitleChar"/>
    <w:qFormat/>
    <w:rsid w:val="009D5E6A"/>
    <w:pPr>
      <w:tabs>
        <w:tab w:val="right" w:pos="8352"/>
      </w:tabs>
      <w:spacing w:after="60" w:line="440" w:lineRule="exact"/>
    </w:pPr>
    <w:rPr>
      <w:rFonts w:ascii="Arial" w:hAnsi="Arial" w:cs="Arial"/>
      <w:b/>
      <w:i/>
      <w:sz w:val="44"/>
      <w:szCs w:val="44"/>
    </w:rPr>
  </w:style>
  <w:style w:type="character" w:customStyle="1" w:styleId="ChapterTitleChar">
    <w:name w:val="ChapterTitle Char"/>
    <w:basedOn w:val="HeaderChar"/>
    <w:link w:val="ChapterTitle"/>
    <w:rsid w:val="009D5E6A"/>
    <w:rPr>
      <w:b/>
      <w:bCs/>
      <w:i/>
      <w:sz w:val="44"/>
      <w:szCs w:val="44"/>
    </w:rPr>
  </w:style>
  <w:style w:type="character" w:customStyle="1" w:styleId="FootnoteTextChar">
    <w:name w:val="Footnote Text Char"/>
    <w:aliases w:val="Footnote Text Char Char Char Char,Footnote Text Char Char Char1 Char,Footnote Text Char Char Char2 Char,Footnote Text Char Char Char11 Char,Footnote Text Char Char Char3 Char,Footnote Text Char Char Char12 Char"/>
    <w:basedOn w:val="DefaultParagraphFont"/>
    <w:link w:val="FootnoteText"/>
    <w:uiPriority w:val="99"/>
    <w:rsid w:val="009D5E6A"/>
    <w:rPr>
      <w:sz w:val="16"/>
    </w:rPr>
  </w:style>
  <w:style w:type="character" w:customStyle="1" w:styleId="QTChar">
    <w:name w:val="QT Char"/>
    <w:basedOn w:val="DefaultParagraphFont"/>
    <w:link w:val="QT"/>
    <w:rsid w:val="00AB2267"/>
    <w:rPr>
      <w:rFonts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853">
      <w:bodyDiv w:val="1"/>
      <w:marLeft w:val="0"/>
      <w:marRight w:val="0"/>
      <w:marTop w:val="0"/>
      <w:marBottom w:val="0"/>
      <w:divBdr>
        <w:top w:val="none" w:sz="0" w:space="0" w:color="auto"/>
        <w:left w:val="none" w:sz="0" w:space="0" w:color="auto"/>
        <w:bottom w:val="none" w:sz="0" w:space="0" w:color="auto"/>
        <w:right w:val="none" w:sz="0" w:space="0" w:color="auto"/>
      </w:divBdr>
    </w:div>
    <w:div w:id="1024862555">
      <w:bodyDiv w:val="1"/>
      <w:marLeft w:val="0"/>
      <w:marRight w:val="0"/>
      <w:marTop w:val="0"/>
      <w:marBottom w:val="0"/>
      <w:divBdr>
        <w:top w:val="none" w:sz="0" w:space="0" w:color="auto"/>
        <w:left w:val="none" w:sz="0" w:space="0" w:color="auto"/>
        <w:bottom w:val="none" w:sz="0" w:space="0" w:color="auto"/>
        <w:right w:val="none" w:sz="0" w:space="0" w:color="auto"/>
      </w:divBdr>
    </w:div>
    <w:div w:id="1551116268">
      <w:bodyDiv w:val="1"/>
      <w:marLeft w:val="0"/>
      <w:marRight w:val="0"/>
      <w:marTop w:val="0"/>
      <w:marBottom w:val="0"/>
      <w:divBdr>
        <w:top w:val="none" w:sz="0" w:space="0" w:color="auto"/>
        <w:left w:val="none" w:sz="0" w:space="0" w:color="auto"/>
        <w:bottom w:val="none" w:sz="0" w:space="0" w:color="auto"/>
        <w:right w:val="none" w:sz="0" w:space="0" w:color="auto"/>
      </w:divBdr>
    </w:div>
    <w:div w:id="1802259819">
      <w:bodyDiv w:val="1"/>
      <w:marLeft w:val="0"/>
      <w:marRight w:val="0"/>
      <w:marTop w:val="0"/>
      <w:marBottom w:val="0"/>
      <w:divBdr>
        <w:top w:val="none" w:sz="0" w:space="0" w:color="auto"/>
        <w:left w:val="none" w:sz="0" w:space="0" w:color="auto"/>
        <w:bottom w:val="none" w:sz="0" w:space="0" w:color="auto"/>
        <w:right w:val="none" w:sz="0" w:space="0" w:color="auto"/>
      </w:divBdr>
    </w:div>
    <w:div w:id="1850872678">
      <w:bodyDiv w:val="1"/>
      <w:marLeft w:val="0"/>
      <w:marRight w:val="0"/>
      <w:marTop w:val="0"/>
      <w:marBottom w:val="0"/>
      <w:divBdr>
        <w:top w:val="none" w:sz="0" w:space="0" w:color="auto"/>
        <w:left w:val="none" w:sz="0" w:space="0" w:color="auto"/>
        <w:bottom w:val="none" w:sz="0" w:space="0" w:color="auto"/>
        <w:right w:val="none" w:sz="0" w:space="0" w:color="auto"/>
      </w:divBdr>
    </w:div>
    <w:div w:id="214468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dy%20Dillow\AppData\Roaming\Microsoft\Templates\Partaker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46F535-B771-469E-86DF-679B2F46A2C0}">
  <we:reference id="wa200005983" version="2.0.0.0" store="en-US" storeType="OMEX"/>
  <we:alternateReferences>
    <we:reference id="wa200005983"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F3CC0D6105E648BE27CF40B2E5FAD3" ma:contentTypeVersion="19" ma:contentTypeDescription="Create a new document." ma:contentTypeScope="" ma:versionID="77b35898481c71112ca2af12f000b0d0">
  <xsd:schema xmlns:xsd="http://www.w3.org/2001/XMLSchema" xmlns:xs="http://www.w3.org/2001/XMLSchema" xmlns:p="http://schemas.microsoft.com/office/2006/metadata/properties" xmlns:ns3="07642599-6fb9-4300-9186-6ccfbdd6de14" xmlns:ns4="d32f9c6a-224d-4d2e-bfa1-72a3503f18da" targetNamespace="http://schemas.microsoft.com/office/2006/metadata/properties" ma:root="true" ma:fieldsID="170c80f3e40f2b9bda3ab632720f0208" ns3:_="" ns4:_="">
    <xsd:import namespace="07642599-6fb9-4300-9186-6ccfbdd6de14"/>
    <xsd:import namespace="d32f9c6a-224d-4d2e-bfa1-72a3503f18da"/>
    <xsd:element name="properties">
      <xsd:complexType>
        <xsd:sequence>
          <xsd:element name="documentManagement">
            <xsd:complexType>
              <xsd:all>
                <xsd:element ref="ns3:SharedWithUsers" minOccurs="0"/>
                <xsd:element ref="ns3:SharingHintHash" minOccurs="0"/>
                <xsd:element ref="ns4:MediaServiceMetadata" minOccurs="0"/>
                <xsd:element ref="ns4:MediaServiceFastMetadata" minOccurs="0"/>
                <xsd:element ref="ns3:SharedWithDetail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42599-6fb9-4300-9186-6ccfbdd6de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2f9c6a-224d-4d2e-bfa1-72a3503f18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32f9c6a-224d-4d2e-bfa1-72a3503f18da" xsi:nil="true"/>
  </documentManagement>
</p:properties>
</file>

<file path=customXml/itemProps1.xml><?xml version="1.0" encoding="utf-8"?>
<ds:datastoreItem xmlns:ds="http://schemas.openxmlformats.org/officeDocument/2006/customXml" ds:itemID="{2A722AB4-E6FE-4F71-B50E-019C8337F4A8}">
  <ds:schemaRefs>
    <ds:schemaRef ds:uri="http://schemas.microsoft.com/sharepoint/v3/contenttype/forms"/>
  </ds:schemaRefs>
</ds:datastoreItem>
</file>

<file path=customXml/itemProps2.xml><?xml version="1.0" encoding="utf-8"?>
<ds:datastoreItem xmlns:ds="http://schemas.openxmlformats.org/officeDocument/2006/customXml" ds:itemID="{1F58C48A-A152-4F42-A973-6827ECBD07EE}">
  <ds:schemaRefs>
    <ds:schemaRef ds:uri="http://schemas.openxmlformats.org/officeDocument/2006/bibliography"/>
  </ds:schemaRefs>
</ds:datastoreItem>
</file>

<file path=customXml/itemProps3.xml><?xml version="1.0" encoding="utf-8"?>
<ds:datastoreItem xmlns:ds="http://schemas.openxmlformats.org/officeDocument/2006/customXml" ds:itemID="{0D371964-1603-45A0-A255-7BBEDDF0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42599-6fb9-4300-9186-6ccfbdd6de14"/>
    <ds:schemaRef ds:uri="d32f9c6a-224d-4d2e-bfa1-72a3503f1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7E301B-A8CD-4E9E-933E-633824E5EEF1}">
  <ds:schemaRefs>
    <ds:schemaRef ds:uri="http://schemas.microsoft.com/office/2006/metadata/properties"/>
    <ds:schemaRef ds:uri="http://schemas.microsoft.com/office/infopath/2007/PartnerControls"/>
    <ds:schemaRef ds:uri="d32f9c6a-224d-4d2e-bfa1-72a3503f18da"/>
  </ds:schemaRefs>
</ds:datastoreItem>
</file>

<file path=docProps/app.xml><?xml version="1.0" encoding="utf-8"?>
<Properties xmlns="http://schemas.openxmlformats.org/officeDocument/2006/extended-properties" xmlns:vt="http://schemas.openxmlformats.org/officeDocument/2006/docPropsVTypes">
  <Template>C:\Users\Jody Dillow\AppData\Roaming\Microsoft\Templates\Partaker10.dotm</Template>
  <TotalTime>2</TotalTime>
  <Pages>13</Pages>
  <Words>6086</Words>
  <Characters>34695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Classic Manual</vt:lpstr>
    </vt:vector>
  </TitlesOfParts>
  <Company>Hewlett-Packard</Company>
  <LinksUpToDate>false</LinksUpToDate>
  <CharactersWithSpaces>40700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Classic Manual</dc:title>
  <dc:subject/>
  <dc:creator>Jody Dillow</dc:creator>
  <cp:keywords/>
  <dc:description/>
  <cp:lastModifiedBy>Rick Griffith</cp:lastModifiedBy>
  <cp:revision>5</cp:revision>
  <cp:lastPrinted>2026-07-30T00:30:00Z</cp:lastPrinted>
  <dcterms:created xsi:type="dcterms:W3CDTF">2026-08-05T22:18:00Z</dcterms:created>
  <dcterms:modified xsi:type="dcterms:W3CDTF">2026-08-05T22:25:00Z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0x01010037F3CC0D6105E648BE27CF40B2E5FAD3</vt:lpwstr>
  </property>
  <property fmtid="{D5CDD505-2E9C-101B-9397-08002B2CF9AE}" pid="3" name="_activity">
    <vt:lpwstr/>
  </property>
  <property fmtid="{D5CDD505-2E9C-101B-9397-08002B2CF9AE}" pid="4" name="GrammarlyDocumentId">
    <vt:lpwstr>0e3c8bcc-7701-456f-bda4-7d89759aa9a0</vt:lpwstr>
  </property>
</Properties>
</file>